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4C73F387" w:rsidR="00C824AD" w:rsidRPr="002872EC" w:rsidRDefault="004B3669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年月份</w:t>
      </w:r>
    </w:p>
    <w:p w14:paraId="413AFB28" w14:textId="19B23B1F" w:rsidR="002872EC" w:rsidRPr="00315791" w:rsidRDefault="004B3669" w:rsidP="002872E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6592CB1B" wp14:editId="53EC469A">
            <wp:extent cx="5274310" cy="751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EE7" w14:textId="463DE522" w:rsidR="00315791" w:rsidRDefault="00315791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015AB8A" w14:textId="3058946A" w:rsidR="00805F4C" w:rsidRPr="00D7128C" w:rsidRDefault="004B3669" w:rsidP="00D7128C">
      <w:pPr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4F881A22" wp14:editId="2D35E78B">
            <wp:extent cx="5274310" cy="7886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51427CC0" wp14:editId="0ABD6485">
            <wp:extent cx="5274310" cy="648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09A" w14:textId="6F782B78" w:rsidR="00805F4C" w:rsidRPr="00006195" w:rsidRDefault="004B3669" w:rsidP="00A86FD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可運用資金</w:t>
      </w:r>
    </w:p>
    <w:p w14:paraId="597E1F3C" w14:textId="129040BF" w:rsidR="004B6FDB" w:rsidRDefault="004B3669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4310ACDD" wp14:editId="0A170D2B">
            <wp:extent cx="5274310" cy="7073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77777777" w:rsidR="00D7128C" w:rsidRDefault="00D7128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57A7D8E5" w:rsidR="00474FCF" w:rsidRPr="004B3669" w:rsidRDefault="004B3669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總借款限額</w:t>
      </w:r>
    </w:p>
    <w:p w14:paraId="5D38B0F7" w14:textId="4F48A8C2" w:rsidR="004B3669" w:rsidRPr="004B3669" w:rsidRDefault="004B3669" w:rsidP="004B36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317F02DA" wp14:editId="709D4001">
            <wp:extent cx="4267796" cy="2857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D48E" w14:textId="5BAD6C42" w:rsidR="004B3669" w:rsidRPr="004B3669" w:rsidRDefault="004B3669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無擔保限額</w:t>
      </w:r>
    </w:p>
    <w:p w14:paraId="271F1098" w14:textId="29505A8B" w:rsidR="004B3669" w:rsidRPr="004B3669" w:rsidRDefault="004B3669" w:rsidP="004B36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0AAE5E51" wp14:editId="5E64F867">
            <wp:extent cx="4620270" cy="3620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BD3" w14:textId="058F1A1E" w:rsidR="004B3669" w:rsidRPr="00151FA4" w:rsidRDefault="004B3669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股東權益</w:t>
      </w:r>
    </w:p>
    <w:p w14:paraId="1A5709AA" w14:textId="431F173E" w:rsidR="00151FA4" w:rsidRPr="00FD315E" w:rsidRDefault="004B3669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B3669">
        <w:rPr>
          <w:rFonts w:ascii="標楷體" w:eastAsia="標楷體" w:hAnsi="標楷體"/>
          <w:szCs w:val="24"/>
        </w:rPr>
        <w:drawing>
          <wp:inline distT="0" distB="0" distL="0" distR="0" wp14:anchorId="1ACB6D28" wp14:editId="682945F5">
            <wp:extent cx="5274310" cy="7143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A4" w:rsidRPr="00FD315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82B9D2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4B3669">
            <w:rPr>
              <w:rFonts w:ascii="標楷體" w:eastAsia="標楷體" w:hAnsi="標楷體" w:hint="eastAsia"/>
              <w:noProof/>
            </w:rPr>
            <w:t>502會計變動數值設定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3669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27</cp:revision>
  <dcterms:created xsi:type="dcterms:W3CDTF">2021-09-03T06:07:00Z</dcterms:created>
  <dcterms:modified xsi:type="dcterms:W3CDTF">2022-01-06T01:37:00Z</dcterms:modified>
</cp:coreProperties>
</file>