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77777777" w:rsidR="005020EE" w:rsidRPr="005020EE" w:rsidRDefault="005020EE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 w:rsidRPr="005020EE">
        <w:rPr>
          <w:rFonts w:ascii="標楷體" w:eastAsia="標楷體" w:hAnsi="標楷體" w:cs="新細明體" w:hint="eastAsia"/>
          <w:color w:val="000000"/>
          <w:kern w:val="0"/>
          <w:szCs w:val="24"/>
        </w:rPr>
        <w:t>業績年度</w:t>
      </w:r>
    </w:p>
    <w:p w14:paraId="7B683D90" w14:textId="3165984B" w:rsidR="00E56C4E" w:rsidRPr="004A2541" w:rsidRDefault="005020EE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4F3036C4" wp14:editId="24D75045">
            <wp:extent cx="2667372" cy="77163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9E6" w14:textId="71D4BFE0" w:rsidR="004A2541" w:rsidRDefault="004A254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顯示方式</w:t>
      </w:r>
    </w:p>
    <w:p w14:paraId="09D1E54C" w14:textId="09DE683B" w:rsidR="005020EE" w:rsidRPr="005020EE" w:rsidRDefault="0048236A" w:rsidP="005020EE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noProof/>
          <w:color w:val="000000"/>
          <w:kern w:val="0"/>
          <w:szCs w:val="24"/>
        </w:rPr>
        <w:drawing>
          <wp:inline distT="0" distB="0" distL="0" distR="0" wp14:anchorId="34516292" wp14:editId="57E25C87">
            <wp:extent cx="2581635" cy="93358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2204920B" w:rsidR="00790B9A" w:rsidRPr="006F67B7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B3A5152" w:rsidR="00E56C4E" w:rsidRDefault="0048236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74E7282" wp14:editId="0E90E53C">
            <wp:extent cx="5077534" cy="386769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60A89A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L6082放款業績工作月查詢.docx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465C54"/>
    <w:rsid w:val="0048236A"/>
    <w:rsid w:val="004A2541"/>
    <w:rsid w:val="005020EE"/>
    <w:rsid w:val="00522355"/>
    <w:rsid w:val="00527CD6"/>
    <w:rsid w:val="00553F9A"/>
    <w:rsid w:val="005D5CA0"/>
    <w:rsid w:val="006F67B7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C266AA"/>
    <w:rsid w:val="00CC22EE"/>
    <w:rsid w:val="00D03994"/>
    <w:rsid w:val="00D40918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9</cp:revision>
  <dcterms:created xsi:type="dcterms:W3CDTF">2021-09-03T06:07:00Z</dcterms:created>
  <dcterms:modified xsi:type="dcterms:W3CDTF">2021-09-06T05:07:00Z</dcterms:modified>
</cp:coreProperties>
</file>