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40039F0C" w:rsidR="00C31F56" w:rsidRDefault="00E4211E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65F96899" w14:textId="04FBA574" w:rsidR="003067A3" w:rsidRDefault="003067A3" w:rsidP="003067A3">
      <w:r>
        <w:rPr>
          <w:rFonts w:hint="eastAsia"/>
        </w:rPr>
        <w:t>自動顯示原值，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是否為更生債權人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、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債務人是否仍依更生方案正常還款予本金融機構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、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參與分配債權金額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、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未參與分配債權金額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可修改</w:t>
      </w:r>
    </w:p>
    <w:p w14:paraId="6958D48D" w14:textId="16161585" w:rsidR="003067A3" w:rsidRDefault="003067A3" w:rsidP="003067A3">
      <w:pPr>
        <w:rPr>
          <w:rFonts w:hint="eastAsia"/>
        </w:rPr>
      </w:pPr>
      <w:r w:rsidRPr="003067A3">
        <w:drawing>
          <wp:inline distT="0" distB="0" distL="0" distR="0" wp14:anchorId="68443FF2" wp14:editId="7672B9A7">
            <wp:extent cx="5274310" cy="207454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7DCB" w14:textId="77777777" w:rsidR="003067A3" w:rsidRPr="003067A3" w:rsidRDefault="003067A3" w:rsidP="003067A3">
      <w:pPr>
        <w:rPr>
          <w:rFonts w:hint="eastAsia"/>
        </w:rPr>
      </w:pPr>
    </w:p>
    <w:p w14:paraId="25883F1C" w14:textId="66045B2D" w:rsidR="00C31F56" w:rsidRPr="00C31F56" w:rsidRDefault="00C31F56" w:rsidP="00C31F56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C31F56">
        <w:rPr>
          <w:noProof/>
        </w:rPr>
        <w:t xml:space="preserve">  </w:t>
      </w:r>
    </w:p>
    <w:p w14:paraId="4ABE1430" w14:textId="2F449F3B" w:rsidR="007E57FD" w:rsidRDefault="007E57FD" w:rsidP="00C71CD7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是否為更生債權人</w:t>
      </w:r>
      <w:r w:rsidRPr="007E57FD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69D5E51" wp14:editId="6498509F">
            <wp:extent cx="5274310" cy="4940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DE21" w14:textId="595B2B49" w:rsidR="007E57FD" w:rsidRDefault="007E57FD" w:rsidP="00C71CD7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債務人是否仍依更生方案正常還款予本金融機構</w:t>
      </w:r>
      <w:r w:rsidRPr="007E57FD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998792C" wp14:editId="4837D9AA">
            <wp:extent cx="5274310" cy="7772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84F0" w14:textId="73400FC0" w:rsidR="007E57FD" w:rsidRDefault="007E57FD" w:rsidP="00C71CD7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參與分配債權金額</w:t>
      </w:r>
      <w:r w:rsidRPr="007E57FD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BA9380D" wp14:editId="45EE9BB7">
            <wp:extent cx="5274310" cy="7061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7F6C" w14:textId="5FB07957" w:rsidR="007E57FD" w:rsidRDefault="007E57FD" w:rsidP="00C71CD7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未參與分配債權金額</w:t>
      </w:r>
      <w:r w:rsidRPr="007E57FD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02BF78B" wp14:editId="2E331AE8">
            <wp:extent cx="5274310" cy="795655"/>
            <wp:effectExtent l="0" t="0" r="254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1251" w14:textId="77777777" w:rsidR="007E57FD" w:rsidRPr="007E57FD" w:rsidRDefault="007E57FD" w:rsidP="007E57FD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sectPr w:rsidR="007E57FD" w:rsidRPr="007E57FD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5825D6F4" w:rsidR="00C27738" w:rsidRPr="000F5B38" w:rsidRDefault="000F5B38" w:rsidP="000F5B38">
    <w:pPr>
      <w:pStyle w:val="a6"/>
    </w:pPr>
    <w:r w:rsidRPr="000F5B38">
      <w:rPr>
        <w:rFonts w:ascii="標楷體" w:eastAsia="標楷體" w:hAnsi="標楷體" w:hint="eastAsia"/>
      </w:rPr>
      <w:t>L8333(571)更生款項統一收付回報債權資料_異動.docx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0F5B3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73214"/>
    <w:rsid w:val="002A4A8D"/>
    <w:rsid w:val="002B2FBE"/>
    <w:rsid w:val="003067A3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6DD0"/>
    <w:rsid w:val="00A82772"/>
    <w:rsid w:val="00AB1D38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02340"/>
    <w:rsid w:val="00E4211E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95</cp:revision>
  <dcterms:created xsi:type="dcterms:W3CDTF">2021-09-03T06:07:00Z</dcterms:created>
  <dcterms:modified xsi:type="dcterms:W3CDTF">2022-02-23T02:18:00Z</dcterms:modified>
</cp:coreProperties>
</file>