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140B" w14:textId="56412C5E" w:rsidR="00C31F56" w:rsidRPr="00097533" w:rsidRDefault="00097533" w:rsidP="007E57FD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097533">
        <w:rPr>
          <w:rFonts w:ascii="標楷體" w:eastAsia="標楷體" w:hAnsi="標楷體" w:hint="eastAsia"/>
          <w:sz w:val="24"/>
          <w:szCs w:val="24"/>
        </w:rPr>
        <w:t>異動</w:t>
      </w:r>
      <w:r w:rsidR="00F07600" w:rsidRPr="00097533">
        <w:rPr>
          <w:rFonts w:ascii="標楷體" w:eastAsia="標楷體" w:hAnsi="標楷體" w:hint="eastAsia"/>
          <w:sz w:val="24"/>
          <w:szCs w:val="24"/>
        </w:rPr>
        <w:t>：</w:t>
      </w:r>
    </w:p>
    <w:p w14:paraId="1D500850" w14:textId="625EE633" w:rsidR="00097533" w:rsidRPr="00097533" w:rsidRDefault="00097533" w:rsidP="00097533">
      <w:pPr>
        <w:rPr>
          <w:rFonts w:ascii="標楷體" w:eastAsia="標楷體" w:hAnsi="標楷體"/>
          <w:szCs w:val="24"/>
        </w:rPr>
      </w:pPr>
      <w:r w:rsidRPr="00097533">
        <w:rPr>
          <w:rFonts w:ascii="標楷體" w:eastAsia="標楷體" w:hAnsi="標楷體" w:hint="eastAsia"/>
          <w:szCs w:val="24"/>
        </w:rPr>
        <w:t>自動顯示原值，生效日期、</w:t>
      </w:r>
      <w:r w:rsidRPr="00097533">
        <w:rPr>
          <w:rFonts w:ascii="標楷體" w:eastAsia="標楷體" w:hAnsi="標楷體" w:hint="eastAsia"/>
          <w:spacing w:val="6"/>
          <w:szCs w:val="24"/>
          <w:shd w:val="clear" w:color="auto" w:fill="FFFFFF"/>
        </w:rPr>
        <w:t>參與分配債權金額</w:t>
      </w:r>
      <w:r w:rsidRPr="00097533">
        <w:rPr>
          <w:rFonts w:ascii="標楷體" w:eastAsia="標楷體" w:hAnsi="標楷體" w:hint="eastAsia"/>
          <w:spacing w:val="6"/>
          <w:szCs w:val="24"/>
          <w:shd w:val="clear" w:color="auto" w:fill="FFFFFF"/>
        </w:rPr>
        <w:t>、債權比例可以修改</w:t>
      </w:r>
    </w:p>
    <w:p w14:paraId="46C4859D" w14:textId="09CE76A4" w:rsidR="00097533" w:rsidRPr="00097533" w:rsidRDefault="00097533" w:rsidP="00097533">
      <w:pPr>
        <w:rPr>
          <w:rFonts w:ascii="標楷體" w:eastAsia="標楷體" w:hAnsi="標楷體" w:hint="eastAsia"/>
          <w:szCs w:val="24"/>
        </w:rPr>
      </w:pPr>
      <w:r w:rsidRPr="00097533">
        <w:rPr>
          <w:rFonts w:ascii="標楷體" w:eastAsia="標楷體" w:hAnsi="標楷體"/>
          <w:szCs w:val="24"/>
        </w:rPr>
        <w:drawing>
          <wp:inline distT="0" distB="0" distL="0" distR="0" wp14:anchorId="50AA2341" wp14:editId="49D10045">
            <wp:extent cx="5274310" cy="193992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3F1C" w14:textId="23CA5E66" w:rsidR="00C31F56" w:rsidRPr="00097533" w:rsidRDefault="00C31F56" w:rsidP="00C31F56">
      <w:pPr>
        <w:pStyle w:val="a9"/>
        <w:widowControl/>
        <w:ind w:leftChars="0"/>
        <w:rPr>
          <w:rFonts w:ascii="標楷體" w:eastAsia="標楷體" w:hAnsi="標楷體"/>
          <w:spacing w:val="6"/>
          <w:szCs w:val="24"/>
          <w:shd w:val="clear" w:color="auto" w:fill="FFFFFF"/>
        </w:rPr>
      </w:pPr>
    </w:p>
    <w:p w14:paraId="6E457F6C" w14:textId="73702AD6" w:rsidR="007E57FD" w:rsidRPr="00097533" w:rsidRDefault="00AC6C6D" w:rsidP="00C71CD7">
      <w:pPr>
        <w:pStyle w:val="a9"/>
        <w:widowControl/>
        <w:numPr>
          <w:ilvl w:val="0"/>
          <w:numId w:val="28"/>
        </w:numPr>
        <w:ind w:leftChars="0"/>
        <w:rPr>
          <w:rFonts w:ascii="標楷體" w:eastAsia="標楷體" w:hAnsi="標楷體"/>
          <w:spacing w:val="6"/>
          <w:szCs w:val="24"/>
          <w:shd w:val="clear" w:color="auto" w:fill="FFFFFF"/>
        </w:rPr>
      </w:pPr>
      <w:r w:rsidRPr="00097533">
        <w:rPr>
          <w:rFonts w:ascii="標楷體" w:eastAsia="標楷體" w:hAnsi="標楷體" w:hint="eastAsia"/>
          <w:spacing w:val="6"/>
          <w:szCs w:val="24"/>
          <w:shd w:val="clear" w:color="auto" w:fill="FFFFFF"/>
        </w:rPr>
        <w:t>生效日期</w:t>
      </w:r>
    </w:p>
    <w:p w14:paraId="3128536C" w14:textId="034F8047" w:rsidR="00AC6C6D" w:rsidRPr="00097533" w:rsidRDefault="00AC6C6D" w:rsidP="00AC6C6D">
      <w:pPr>
        <w:pStyle w:val="a9"/>
        <w:widowControl/>
        <w:ind w:leftChars="0"/>
        <w:rPr>
          <w:rFonts w:ascii="標楷體" w:eastAsia="標楷體" w:hAnsi="標楷體"/>
          <w:spacing w:val="6"/>
          <w:szCs w:val="24"/>
          <w:shd w:val="clear" w:color="auto" w:fill="FFFFFF"/>
        </w:rPr>
      </w:pPr>
      <w:r w:rsidRPr="00097533">
        <w:rPr>
          <w:rFonts w:ascii="標楷體" w:eastAsia="標楷體" w:hAnsi="標楷體"/>
          <w:noProof/>
          <w:spacing w:val="6"/>
          <w:szCs w:val="24"/>
          <w:shd w:val="clear" w:color="auto" w:fill="FFFFFF"/>
        </w:rPr>
        <w:drawing>
          <wp:inline distT="0" distB="0" distL="0" distR="0" wp14:anchorId="30E666BD" wp14:editId="12003B07">
            <wp:extent cx="4763165" cy="80021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533">
        <w:rPr>
          <w:rFonts w:ascii="標楷體" w:eastAsia="標楷體" w:hAnsi="標楷體"/>
          <w:noProof/>
          <w:spacing w:val="6"/>
          <w:szCs w:val="24"/>
          <w:shd w:val="clear" w:color="auto" w:fill="FFFFFF"/>
        </w:rPr>
        <w:drawing>
          <wp:inline distT="0" distB="0" distL="0" distR="0" wp14:anchorId="44AA3874" wp14:editId="79DFBAC8">
            <wp:extent cx="5274310" cy="735965"/>
            <wp:effectExtent l="0" t="0" r="254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DDF1" w14:textId="713051E1" w:rsidR="00AC6C6D" w:rsidRPr="00097533" w:rsidRDefault="00AC6C6D" w:rsidP="00AC6C6D">
      <w:pPr>
        <w:pStyle w:val="a9"/>
        <w:widowControl/>
        <w:ind w:leftChars="0"/>
        <w:rPr>
          <w:rFonts w:ascii="標楷體" w:eastAsia="標楷體" w:hAnsi="標楷體"/>
          <w:spacing w:val="6"/>
          <w:szCs w:val="24"/>
          <w:shd w:val="clear" w:color="auto" w:fill="FFFFFF"/>
        </w:rPr>
      </w:pPr>
      <w:r w:rsidRPr="00097533">
        <w:rPr>
          <w:rFonts w:ascii="標楷體" w:eastAsia="標楷體" w:hAnsi="標楷體"/>
          <w:noProof/>
          <w:spacing w:val="6"/>
          <w:szCs w:val="24"/>
          <w:shd w:val="clear" w:color="auto" w:fill="FFFFFF"/>
        </w:rPr>
        <w:drawing>
          <wp:inline distT="0" distB="0" distL="0" distR="0" wp14:anchorId="65C20B8A" wp14:editId="60418F10">
            <wp:extent cx="2934109" cy="466790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E47F" w14:textId="70642C2D" w:rsidR="00AC6C6D" w:rsidRPr="00097533" w:rsidRDefault="00AC6C6D" w:rsidP="00097533">
      <w:pPr>
        <w:pStyle w:val="a9"/>
        <w:widowControl/>
        <w:ind w:leftChars="0"/>
        <w:rPr>
          <w:rFonts w:ascii="標楷體" w:eastAsia="標楷體" w:hAnsi="標楷體"/>
          <w:spacing w:val="6"/>
          <w:szCs w:val="24"/>
          <w:shd w:val="clear" w:color="auto" w:fill="FFFFFF"/>
        </w:rPr>
      </w:pPr>
    </w:p>
    <w:p w14:paraId="4ACE07EC" w14:textId="40306884" w:rsidR="00AC6C6D" w:rsidRPr="00097533" w:rsidRDefault="00AC6C6D" w:rsidP="00C71CD7">
      <w:pPr>
        <w:pStyle w:val="a9"/>
        <w:widowControl/>
        <w:numPr>
          <w:ilvl w:val="0"/>
          <w:numId w:val="28"/>
        </w:numPr>
        <w:ind w:leftChars="0"/>
        <w:rPr>
          <w:rFonts w:ascii="標楷體" w:eastAsia="標楷體" w:hAnsi="標楷體"/>
          <w:spacing w:val="6"/>
          <w:szCs w:val="24"/>
          <w:shd w:val="clear" w:color="auto" w:fill="FFFFFF"/>
        </w:rPr>
      </w:pPr>
      <w:r w:rsidRPr="00097533">
        <w:rPr>
          <w:rFonts w:ascii="標楷體" w:eastAsia="標楷體" w:hAnsi="標楷體" w:hint="eastAsia"/>
          <w:spacing w:val="6"/>
          <w:szCs w:val="24"/>
          <w:shd w:val="clear" w:color="auto" w:fill="FFFFFF"/>
        </w:rPr>
        <w:t>參與分配債權金額</w:t>
      </w:r>
      <w:r w:rsidRPr="00097533">
        <w:rPr>
          <w:rFonts w:ascii="標楷體" w:eastAsia="標楷體" w:hAnsi="標楷體"/>
          <w:noProof/>
          <w:spacing w:val="6"/>
          <w:szCs w:val="24"/>
          <w:shd w:val="clear" w:color="auto" w:fill="FFFFFF"/>
        </w:rPr>
        <w:drawing>
          <wp:inline distT="0" distB="0" distL="0" distR="0" wp14:anchorId="1C265929" wp14:editId="06373F22">
            <wp:extent cx="4848902" cy="952633"/>
            <wp:effectExtent l="0" t="0" r="889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9460" w14:textId="10E88576" w:rsidR="00AC6C6D" w:rsidRPr="00097533" w:rsidRDefault="00AC6C6D" w:rsidP="00C71CD7">
      <w:pPr>
        <w:pStyle w:val="a9"/>
        <w:widowControl/>
        <w:numPr>
          <w:ilvl w:val="0"/>
          <w:numId w:val="28"/>
        </w:numPr>
        <w:ind w:leftChars="0"/>
        <w:rPr>
          <w:rFonts w:ascii="標楷體" w:eastAsia="標楷體" w:hAnsi="標楷體"/>
          <w:spacing w:val="6"/>
          <w:szCs w:val="24"/>
          <w:shd w:val="clear" w:color="auto" w:fill="FFFFFF"/>
        </w:rPr>
      </w:pPr>
      <w:r w:rsidRPr="00097533">
        <w:rPr>
          <w:rFonts w:ascii="標楷體" w:eastAsia="標楷體" w:hAnsi="標楷體" w:hint="eastAsia"/>
          <w:spacing w:val="6"/>
          <w:szCs w:val="24"/>
          <w:shd w:val="clear" w:color="auto" w:fill="FFFFFF"/>
        </w:rPr>
        <w:t>債權比例</w:t>
      </w:r>
    </w:p>
    <w:p w14:paraId="4354B777" w14:textId="592ECC5C" w:rsidR="00AC6C6D" w:rsidRPr="00097533" w:rsidRDefault="00AC6C6D" w:rsidP="00AC6C6D">
      <w:pPr>
        <w:pStyle w:val="a9"/>
        <w:widowControl/>
        <w:ind w:leftChars="0"/>
        <w:rPr>
          <w:rFonts w:ascii="標楷體" w:eastAsia="標楷體" w:hAnsi="標楷體"/>
          <w:spacing w:val="6"/>
          <w:szCs w:val="24"/>
          <w:shd w:val="clear" w:color="auto" w:fill="FFFFFF"/>
        </w:rPr>
      </w:pPr>
      <w:r w:rsidRPr="00097533">
        <w:rPr>
          <w:rFonts w:ascii="標楷體" w:eastAsia="標楷體" w:hAnsi="標楷體"/>
          <w:noProof/>
          <w:spacing w:val="6"/>
          <w:szCs w:val="24"/>
          <w:shd w:val="clear" w:color="auto" w:fill="FFFFFF"/>
        </w:rPr>
        <w:drawing>
          <wp:inline distT="0" distB="0" distL="0" distR="0" wp14:anchorId="7362BF1C" wp14:editId="2E4A7F46">
            <wp:extent cx="4248743" cy="85737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1251" w14:textId="1C60DCC3" w:rsidR="007E57FD" w:rsidRPr="00097533" w:rsidRDefault="007E57FD" w:rsidP="007E57FD">
      <w:pPr>
        <w:pStyle w:val="a9"/>
        <w:widowControl/>
        <w:ind w:leftChars="0"/>
        <w:rPr>
          <w:rFonts w:ascii="標楷體" w:eastAsia="標楷體" w:hAnsi="標楷體"/>
          <w:spacing w:val="6"/>
          <w:szCs w:val="24"/>
          <w:shd w:val="clear" w:color="auto" w:fill="FFFFFF"/>
        </w:rPr>
      </w:pPr>
    </w:p>
    <w:sectPr w:rsidR="007E57FD" w:rsidRPr="00097533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31222E19" w:rsidR="00C27738" w:rsidRPr="00AC6C6D" w:rsidRDefault="00AC6C6D" w:rsidP="00AC6C6D">
    <w:pPr>
      <w:pStyle w:val="a6"/>
    </w:pPr>
    <w:r w:rsidRPr="00AC6C6D">
      <w:rPr>
        <w:rFonts w:ascii="標楷體" w:eastAsia="標楷體" w:hAnsi="標楷體" w:hint="eastAsia"/>
      </w:rPr>
      <w:t>L8334(572)</w:t>
    </w:r>
    <w:r w:rsidRPr="00AC6C6D">
      <w:rPr>
        <w:rFonts w:ascii="標楷體" w:eastAsia="標楷體" w:hAnsi="標楷體" w:hint="eastAsia"/>
      </w:rPr>
      <w:t>更生款項統一收款及撥付款項分配表資料_新增.docx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126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97533"/>
    <w:rsid w:val="000A55EA"/>
    <w:rsid w:val="000B733C"/>
    <w:rsid w:val="000D5EC8"/>
    <w:rsid w:val="00114FD4"/>
    <w:rsid w:val="00115CFF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73214"/>
    <w:rsid w:val="002A4A8D"/>
    <w:rsid w:val="002B2FBE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874BB"/>
    <w:rsid w:val="006B3EA3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E57FD"/>
    <w:rsid w:val="007F6464"/>
    <w:rsid w:val="00805F4C"/>
    <w:rsid w:val="00833105"/>
    <w:rsid w:val="00836524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00601"/>
    <w:rsid w:val="00A24DF4"/>
    <w:rsid w:val="00A707E1"/>
    <w:rsid w:val="00A711D1"/>
    <w:rsid w:val="00A76DD0"/>
    <w:rsid w:val="00A82772"/>
    <w:rsid w:val="00AB1D38"/>
    <w:rsid w:val="00AC6C6D"/>
    <w:rsid w:val="00B0499F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31F56"/>
    <w:rsid w:val="00C61D61"/>
    <w:rsid w:val="00C756B1"/>
    <w:rsid w:val="00C824AD"/>
    <w:rsid w:val="00C85CF5"/>
    <w:rsid w:val="00CF7E68"/>
    <w:rsid w:val="00D03994"/>
    <w:rsid w:val="00D03FFD"/>
    <w:rsid w:val="00D40918"/>
    <w:rsid w:val="00D410B4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93</cp:revision>
  <dcterms:created xsi:type="dcterms:W3CDTF">2021-09-03T06:07:00Z</dcterms:created>
  <dcterms:modified xsi:type="dcterms:W3CDTF">2022-02-23T02:31:00Z</dcterms:modified>
</cp:coreProperties>
</file>