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C6CE46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D2028E">
              <w:rPr>
                <w:rFonts w:ascii="標楷體" w:hAnsi="標楷體" w:hint="eastAsia"/>
              </w:rPr>
              <w:t>9708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21647EE" w:rsidR="00062AC5" w:rsidRPr="00D56B13" w:rsidRDefault="00D2028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7E8A11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D2028E">
              <w:rPr>
                <w:rFonts w:ascii="標楷體" w:hAnsi="標楷體" w:hint="eastAsia"/>
              </w:rPr>
              <w:t>9708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F4EE8D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D2028E">
              <w:rPr>
                <w:rFonts w:ascii="標楷體" w:hAnsi="標楷體" w:hint="eastAsia"/>
              </w:rPr>
              <w:t>9708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D2028E">
              <w:rPr>
                <w:rFonts w:ascii="標楷體" w:hAnsi="標楷體" w:hint="eastAsia"/>
              </w:rPr>
              <w:t>9708</w:t>
            </w:r>
            <w:r w:rsidRPr="00D56B13">
              <w:rPr>
                <w:rFonts w:ascii="標楷體" w:hAnsi="標楷體"/>
              </w:rPr>
              <w:t>.tom , L</w:t>
            </w:r>
            <w:r w:rsidR="00D2028E">
              <w:rPr>
                <w:rFonts w:ascii="標楷體" w:hAnsi="標楷體" w:hint="eastAsia"/>
              </w:rPr>
              <w:t>9708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7FE01EC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java , LM016Report.java , 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82D6D2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D2028E"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DEB103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2028E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656B10F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2028E">
              <w:rPr>
                <w:rFonts w:ascii="標楷體" w:hAnsi="標楷體" w:hint="eastAsia"/>
              </w:rPr>
              <w:t>708貸款自動轉帳申請書明細表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FEDF2FE" w:rsidR="00617608" w:rsidRPr="00D56B13" w:rsidRDefault="00700240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</w:t>
      </w:r>
      <w:r>
        <w:rPr>
          <w:rFonts w:ascii="標楷體" w:hAnsi="標楷體" w:hint="eastAsia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放款主檔</w:t>
      </w:r>
    </w:p>
    <w:p w14:paraId="12D3A4DF" w14:textId="5EE88DB0" w:rsidR="00700240" w:rsidRPr="00D56B13" w:rsidRDefault="00700240" w:rsidP="0070024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</w:t>
      </w:r>
      <w:r w:rsidR="004D573A" w:rsidRPr="00D56B13">
        <w:rPr>
          <w:rFonts w:ascii="標楷體" w:hAnsi="標楷體" w:hint="eastAsia"/>
          <w:sz w:val="24"/>
        </w:rPr>
        <w:t>主檔</w:t>
      </w:r>
    </w:p>
    <w:p w14:paraId="268FE353" w14:textId="1C460DE7" w:rsidR="00700240" w:rsidRPr="00D56B13" w:rsidRDefault="00700240" w:rsidP="0070024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</w:t>
      </w:r>
      <w:r w:rsidRPr="00D56B13">
        <w:rPr>
          <w:rFonts w:ascii="標楷體" w:hAnsi="標楷體" w:hint="eastAsia"/>
          <w:sz w:val="24"/>
        </w:rPr>
        <w:t>主檔</w:t>
      </w:r>
    </w:p>
    <w:p w14:paraId="7910B3F3" w14:textId="7F0B1FA3" w:rsidR="00700240" w:rsidRPr="00D56B13" w:rsidRDefault="00D9021F" w:rsidP="00700240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Ba</w:t>
      </w:r>
      <w:r>
        <w:rPr>
          <w:rFonts w:ascii="標楷體" w:hAnsi="標楷體"/>
          <w:sz w:val="24"/>
        </w:rPr>
        <w:t xml:space="preserve">nkAuthAct </w:t>
      </w:r>
      <w:r w:rsidRPr="00D9021F">
        <w:rPr>
          <w:rFonts w:ascii="標楷體" w:hAnsi="標楷體" w:hint="eastAsia"/>
          <w:sz w:val="24"/>
        </w:rPr>
        <w:t>銀扣授權帳號檔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1AFA6CAD" w:rsidR="00062AC5" w:rsidRPr="00D56B13" w:rsidRDefault="009D2ED8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撥款日期區間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682B097F" w:rsidR="00062AC5" w:rsidRDefault="009D2ED8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撥款日期</w:t>
      </w:r>
      <w:r w:rsidR="00251705" w:rsidRPr="00D56B13">
        <w:rPr>
          <w:rFonts w:ascii="標楷體" w:hAnsi="標楷體" w:hint="eastAsia"/>
          <w:sz w:val="24"/>
        </w:rPr>
        <w:t>: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6184C84" w14:textId="3D778B37" w:rsidR="009D2ED8" w:rsidRPr="009D2ED8" w:rsidRDefault="009D2ED8" w:rsidP="009D2ED8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</w:t>
      </w:r>
    </w:p>
    <w:p w14:paraId="57067C22" w14:textId="27DBEC56" w:rsidR="0030195D" w:rsidRPr="00D56B13" w:rsidRDefault="009D2ED8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檢核:合理日期</w:t>
      </w:r>
      <w:r w:rsidR="0096796B">
        <w:rPr>
          <w:rFonts w:ascii="標楷體" w:hAnsi="標楷體" w:hint="eastAsia"/>
        </w:rPr>
        <w:t>且不得大於系統會計日期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24AA140B" w:rsidR="0030195D" w:rsidRPr="00D56B13" w:rsidRDefault="001C1269" w:rsidP="007B5F19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在放款主檔的撥款日期符合輸入參數的撥款日期區間</w:t>
      </w:r>
      <w:r w:rsidR="007B5F19">
        <w:rPr>
          <w:rFonts w:ascii="標楷體" w:hAnsi="標楷體" w:hint="eastAsia"/>
        </w:rPr>
        <w:t>且在額度主檔的繳款方式為1匯款轉帳、2銀行扣款、3員工扣薪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081C3087" w:rsidR="001101FB" w:rsidRPr="00D56B13" w:rsidRDefault="001F02DA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貸款自動轉帳申請書明細表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0D6B17F" w:rsidR="001101FB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扣款銀行</w:t>
            </w:r>
          </w:p>
        </w:tc>
        <w:tc>
          <w:tcPr>
            <w:tcW w:w="3917" w:type="dxa"/>
          </w:tcPr>
          <w:p w14:paraId="2C7730BB" w14:textId="24F6516F" w:rsidR="001101FB" w:rsidRPr="00D56B13" w:rsidRDefault="00C40E08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BankAuthAct.RepayBank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D9BB8F9" w:rsidR="001101FB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577FC429" w:rsidR="001101FB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LoanBorMain.DrawdownDate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AB6467D" w:rsidR="001101FB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46B63B8D" w:rsidR="001101FB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797535A" w:rsidR="002F0DDC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06EEC930" w:rsidR="002F0DDC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1A5EE17D" w:rsidR="002F0DDC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首次應繳日</w:t>
            </w:r>
          </w:p>
        </w:tc>
        <w:tc>
          <w:tcPr>
            <w:tcW w:w="3917" w:type="dxa"/>
          </w:tcPr>
          <w:p w14:paraId="037FE6DB" w14:textId="32AAD3B1" w:rsidR="002F0DDC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LoanBorMain.FirstDueDate</w:t>
            </w:r>
          </w:p>
        </w:tc>
        <w:tc>
          <w:tcPr>
            <w:tcW w:w="2912" w:type="dxa"/>
          </w:tcPr>
          <w:p w14:paraId="5CC80D0A" w14:textId="4FF2B5A2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1A6B8E8B" w:rsidR="002F0DDC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扣款帳號</w:t>
            </w:r>
          </w:p>
        </w:tc>
        <w:tc>
          <w:tcPr>
            <w:tcW w:w="3917" w:type="dxa"/>
          </w:tcPr>
          <w:p w14:paraId="6B3A6F13" w14:textId="7FF6C73B" w:rsidR="002F0DDC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BankAuthAct.RepayAcct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11B2CD71" w:rsidR="002F0DDC" w:rsidRPr="00D56B13" w:rsidRDefault="001F0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公司名稱(戶名)</w:t>
            </w:r>
          </w:p>
        </w:tc>
        <w:tc>
          <w:tcPr>
            <w:tcW w:w="3917" w:type="dxa"/>
          </w:tcPr>
          <w:p w14:paraId="00D15D05" w14:textId="69B7E6D5" w:rsidR="002F0DDC" w:rsidRPr="00D56B13" w:rsidRDefault="00C40E0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CustMain.CustName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0F6A49F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>SELECT   B."RepayBank" F0</w:t>
            </w:r>
          </w:p>
          <w:p w14:paraId="21164BDE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M."DrawdownDate" F1</w:t>
            </w:r>
          </w:p>
          <w:p w14:paraId="6F6950E6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M."CustNo" F2</w:t>
            </w:r>
          </w:p>
          <w:p w14:paraId="36516BCF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M."FacmNo" F3</w:t>
            </w:r>
          </w:p>
          <w:p w14:paraId="6CA1BF89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M."FirstDueDate" F4</w:t>
            </w:r>
          </w:p>
          <w:p w14:paraId="143DD4B9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B."RepayAcct" F5</w:t>
            </w:r>
          </w:p>
          <w:p w14:paraId="23166AB1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, C."CustName" F6 </w:t>
            </w:r>
          </w:p>
          <w:p w14:paraId="2E07C598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>FROM "LoanBorMain" M</w:t>
            </w:r>
          </w:p>
          <w:p w14:paraId="7B342205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>LEFT JOIN "FacMain" F ON F."CustNo" = M."CustNo"</w:t>
            </w:r>
          </w:p>
          <w:p w14:paraId="1A0A16CD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                AND F."FacmNo" = M."FacmNo"</w:t>
            </w:r>
          </w:p>
          <w:p w14:paraId="1019690D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>LEFT JOIN "CustMain" C ON  C."CustNo" = M."CustNo"</w:t>
            </w:r>
          </w:p>
          <w:p w14:paraId="39DFE280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>LEFT JOIN "BankAuthAct" B ON B."CustNo" = M."CustNo"</w:t>
            </w:r>
          </w:p>
          <w:p w14:paraId="5D012CFA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                         AND B."FacmNo" = M."FacmNo"</w:t>
            </w:r>
          </w:p>
          <w:p w14:paraId="112762EB" w14:textId="77777777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WHERE M."DrawdownDate" = :iday </w:t>
            </w:r>
          </w:p>
          <w:p w14:paraId="061F5FE7" w14:textId="2F0A7AA8" w:rsidR="00413324" w:rsidRPr="00413324" w:rsidRDefault="00413324" w:rsidP="0041332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13324">
              <w:rPr>
                <w:rFonts w:ascii="標楷體" w:hAnsi="標楷體"/>
              </w:rPr>
              <w:t xml:space="preserve">  AND F."RepayCode" IN (1, 2, 3)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1269"/>
    <w:rsid w:val="001C6F8A"/>
    <w:rsid w:val="001D4E25"/>
    <w:rsid w:val="001E18D8"/>
    <w:rsid w:val="001E3987"/>
    <w:rsid w:val="001E5FC6"/>
    <w:rsid w:val="001E723D"/>
    <w:rsid w:val="001E7DE7"/>
    <w:rsid w:val="001F02DA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3324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0240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5F19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6796B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2ED8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0E0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028E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21F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10389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255</cp:revision>
  <dcterms:created xsi:type="dcterms:W3CDTF">2015-11-06T01:06:00Z</dcterms:created>
  <dcterms:modified xsi:type="dcterms:W3CDTF">2021-05-20T08:49:00Z</dcterms:modified>
</cp:coreProperties>
</file>