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9F0" w:rsidRPr="001E0CBB" w:rsidRDefault="004619F0" w:rsidP="004619F0">
      <w:p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本次介紹建置一個網站來</w:t>
      </w:r>
      <w:r w:rsidR="007B0864">
        <w:rPr>
          <w:rFonts w:ascii="Times New Roman" w:eastAsia="標楷體" w:hAnsi="Times New Roman" w:cs="Times New Roman"/>
          <w:szCs w:val="24"/>
        </w:rPr>
        <w:t>尋找</w:t>
      </w:r>
      <w:r w:rsidRPr="001E0CBB">
        <w:rPr>
          <w:rFonts w:ascii="Times New Roman" w:eastAsia="標楷體" w:hAnsi="Times New Roman" w:cs="Times New Roman"/>
          <w:szCs w:val="24"/>
        </w:rPr>
        <w:t>特定的血型及控管整個捐血過程。</w:t>
      </w:r>
    </w:p>
    <w:p w:rsidR="004619F0" w:rsidRPr="001E0CBB" w:rsidRDefault="004619F0" w:rsidP="004619F0">
      <w:p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在手術或交通事故發生時時常面臨需要輸血的狀況，但不是每個人的血液都是可以互相</w:t>
      </w:r>
      <w:bookmarkStart w:id="0" w:name="_GoBack"/>
      <w:bookmarkEnd w:id="0"/>
      <w:r w:rsidRPr="001E0CBB">
        <w:rPr>
          <w:rFonts w:ascii="Times New Roman" w:eastAsia="標楷體" w:hAnsi="Times New Roman" w:cs="Times New Roman"/>
          <w:szCs w:val="24"/>
        </w:rPr>
        <w:t>輸血的要有特定血液才行，因此事先輸血收集是相當重要的。</w:t>
      </w:r>
    </w:p>
    <w:p w:rsidR="00E249F8" w:rsidRPr="001E0CBB" w:rsidRDefault="00E249F8" w:rsidP="004619F0">
      <w:pPr>
        <w:rPr>
          <w:rFonts w:ascii="Times New Roman" w:eastAsia="標楷體" w:hAnsi="Times New Roman" w:cs="Times New Roman"/>
          <w:szCs w:val="24"/>
        </w:rPr>
      </w:pPr>
    </w:p>
    <w:p w:rsidR="004619F0" w:rsidRPr="001E0CBB" w:rsidRDefault="004619F0" w:rsidP="004619F0">
      <w:p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Problems of blood bags shortage</w:t>
      </w:r>
      <w:r w:rsidRPr="001E0CBB">
        <w:rPr>
          <w:rFonts w:ascii="Times New Roman" w:eastAsia="標楷體" w:hAnsi="Times New Roman" w:cs="Times New Roman"/>
          <w:szCs w:val="24"/>
        </w:rPr>
        <w:t>血袋短缺問題</w:t>
      </w:r>
      <w:r w:rsidRPr="001E0CBB">
        <w:rPr>
          <w:rFonts w:ascii="Times New Roman" w:eastAsia="標楷體" w:hAnsi="Times New Roman" w:cs="Times New Roman"/>
          <w:szCs w:val="24"/>
        </w:rPr>
        <w:t xml:space="preserve">: </w:t>
      </w:r>
    </w:p>
    <w:p w:rsidR="004619F0" w:rsidRPr="001E0CBB" w:rsidRDefault="004619F0" w:rsidP="004619F0">
      <w:p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該論文的作者是埃及人，在埃及時常面臨血袋短缺的問題，他們有許多人會</w:t>
      </w:r>
    </w:p>
    <w:p w:rsidR="00000000" w:rsidRPr="001E0CBB" w:rsidRDefault="00155E9E" w:rsidP="00155E9E">
      <w:pPr>
        <w:numPr>
          <w:ilvl w:val="1"/>
          <w:numId w:val="1"/>
        </w:num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害怕捐血</w:t>
      </w:r>
    </w:p>
    <w:p w:rsidR="00000000" w:rsidRPr="001E0CBB" w:rsidRDefault="00155E9E" w:rsidP="00155E9E">
      <w:pPr>
        <w:numPr>
          <w:ilvl w:val="1"/>
          <w:numId w:val="1"/>
        </w:num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捐獻血液有害並</w:t>
      </w:r>
      <w:r w:rsidR="004619F0" w:rsidRPr="001E0CBB">
        <w:rPr>
          <w:rFonts w:ascii="Times New Roman" w:eastAsia="標楷體" w:hAnsi="Times New Roman" w:cs="Times New Roman"/>
          <w:szCs w:val="24"/>
        </w:rPr>
        <w:t>有</w:t>
      </w:r>
      <w:r w:rsidRPr="001E0CBB">
        <w:rPr>
          <w:rFonts w:ascii="Times New Roman" w:eastAsia="標楷體" w:hAnsi="Times New Roman" w:cs="Times New Roman"/>
          <w:szCs w:val="24"/>
        </w:rPr>
        <w:t>傳播疾病的誤解</w:t>
      </w:r>
      <w:r w:rsidR="00125E24" w:rsidRPr="001E0CBB">
        <w:rPr>
          <w:rFonts w:ascii="Times New Roman" w:eastAsia="標楷體" w:hAnsi="Times New Roman" w:cs="Times New Roman"/>
          <w:szCs w:val="24"/>
        </w:rPr>
        <w:t xml:space="preserve"> </w:t>
      </w:r>
    </w:p>
    <w:p w:rsidR="00000000" w:rsidRPr="001E0CBB" w:rsidRDefault="00125E24" w:rsidP="004619F0">
      <w:p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According to some Egyptian statistics</w:t>
      </w:r>
      <w:r w:rsidR="00E249F8" w:rsidRPr="001E0CBB">
        <w:rPr>
          <w:rFonts w:ascii="Times New Roman" w:eastAsia="標楷體" w:hAnsi="Times New Roman" w:cs="Times New Roman"/>
          <w:szCs w:val="24"/>
        </w:rPr>
        <w:t>根據埃及政府的一些數據統計</w:t>
      </w:r>
      <w:r w:rsidRPr="001E0CBB">
        <w:rPr>
          <w:rFonts w:ascii="Times New Roman" w:eastAsia="標楷體" w:hAnsi="Times New Roman" w:cs="Times New Roman"/>
          <w:szCs w:val="24"/>
        </w:rPr>
        <w:t>:</w:t>
      </w:r>
    </w:p>
    <w:p w:rsidR="00000000" w:rsidRPr="001E0CBB" w:rsidRDefault="00E249F8" w:rsidP="00E249F8">
      <w:pPr>
        <w:numPr>
          <w:ilvl w:val="1"/>
          <w:numId w:val="1"/>
        </w:num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醫院缺乏血袋威脅著約</w:t>
      </w:r>
      <w:r w:rsidRPr="001E0CBB">
        <w:rPr>
          <w:rFonts w:ascii="Times New Roman" w:eastAsia="標楷體" w:hAnsi="Times New Roman" w:cs="Times New Roman"/>
          <w:szCs w:val="24"/>
        </w:rPr>
        <w:t>15</w:t>
      </w:r>
      <w:r w:rsidRPr="001E0CBB">
        <w:rPr>
          <w:rFonts w:ascii="Times New Roman" w:eastAsia="標楷體" w:hAnsi="Times New Roman" w:cs="Times New Roman"/>
          <w:szCs w:val="24"/>
        </w:rPr>
        <w:t>％的患者的生命。</w:t>
      </w:r>
    </w:p>
    <w:p w:rsidR="00000000" w:rsidRPr="001E0CBB" w:rsidRDefault="00E249F8" w:rsidP="00E249F8">
      <w:pPr>
        <w:numPr>
          <w:ilvl w:val="1"/>
          <w:numId w:val="1"/>
        </w:num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每年有多達</w:t>
      </w:r>
      <w:r w:rsidRPr="001E0CBB">
        <w:rPr>
          <w:rFonts w:ascii="Times New Roman" w:eastAsia="標楷體" w:hAnsi="Times New Roman" w:cs="Times New Roman"/>
          <w:szCs w:val="24"/>
        </w:rPr>
        <w:t>30</w:t>
      </w:r>
      <w:r w:rsidRPr="001E0CBB">
        <w:rPr>
          <w:rFonts w:ascii="Times New Roman" w:eastAsia="標楷體" w:hAnsi="Times New Roman" w:cs="Times New Roman"/>
          <w:szCs w:val="24"/>
        </w:rPr>
        <w:t>萬袋缺口。</w:t>
      </w:r>
    </w:p>
    <w:p w:rsidR="00E249F8" w:rsidRPr="001E0CBB" w:rsidRDefault="00E249F8" w:rsidP="00E249F8">
      <w:pPr>
        <w:numPr>
          <w:ilvl w:val="1"/>
          <w:numId w:val="1"/>
        </w:num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這也證實了事先捐血及建立捐血相關知識的重要性</w:t>
      </w:r>
    </w:p>
    <w:p w:rsidR="00000000" w:rsidRPr="001E0CBB" w:rsidRDefault="00125E24" w:rsidP="00E249F8">
      <w:p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Blood knowledge:</w:t>
      </w:r>
    </w:p>
    <w:p w:rsidR="00095AB7" w:rsidRDefault="00E249F8" w:rsidP="00E249F8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人體血液約占全身體重十三分之一，以一個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65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公斤的人來說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,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大約是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5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公斤左右的血液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，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當失血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1</w:t>
      </w:r>
      <w:proofErr w:type="gramStart"/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∕</w:t>
      </w:r>
      <w:proofErr w:type="gramEnd"/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3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以上就會死亡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，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最常見的一般捐血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250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毫升，僅占全部血液的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1/20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，所以對於身體幾乎沒有影響。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血液主要是傳遞基本成分，例如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 xml:space="preserve">: 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氧氣、養份、荷爾蒙</w:t>
      </w:r>
      <w:r w:rsidR="001E0CBB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等</w:t>
      </w: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，</w:t>
      </w:r>
      <w:r w:rsidR="001E0CBB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並將有害物質輸送到腎臟。</w:t>
      </w:r>
    </w:p>
    <w:p w:rsidR="001E0CBB" w:rsidRDefault="001E0CBB" w:rsidP="001E0CBB">
      <w:p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Blood banks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(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血液基金會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)</w:t>
      </w:r>
      <w:r w:rsidRPr="001E0CBB">
        <w:rPr>
          <w:rFonts w:ascii="Times New Roman" w:eastAsia="標楷體" w:hAnsi="Times New Roman" w:cs="Times New Roman"/>
          <w:szCs w:val="24"/>
        </w:rPr>
        <w:t>:</w:t>
      </w:r>
    </w:p>
    <w:p w:rsidR="001E0CBB" w:rsidRDefault="001E0CBB" w:rsidP="001E0CBB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1E0CBB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提供各種類型的大量血液</w:t>
      </w:r>
    </w:p>
    <w:p w:rsidR="001E0CBB" w:rsidRDefault="001E0CBB" w:rsidP="001E0CBB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宣導捐血的相關知識</w:t>
      </w:r>
      <w:r w:rsidRPr="001E0CBB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，並說明血液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對</w:t>
      </w:r>
      <w:r w:rsidRPr="001E0CBB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拯救生命的重要性</w:t>
      </w:r>
    </w:p>
    <w:p w:rsidR="00117813" w:rsidRDefault="00117813" w:rsidP="00117813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117813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 xml:space="preserve">Different blood groups need to </w:t>
      </w:r>
      <w:proofErr w:type="gramStart"/>
      <w:r w:rsidRPr="00117813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be matched</w:t>
      </w:r>
      <w:proofErr w:type="gramEnd"/>
      <w:r w:rsidRPr="00117813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 xml:space="preserve"> correctly:</w:t>
      </w:r>
    </w:p>
    <w:p w:rsidR="00117813" w:rsidRDefault="00117813" w:rsidP="001022E4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輸血不是甚麼血都</w:t>
      </w:r>
      <w:proofErr w:type="gramStart"/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可以輸要根據</w:t>
      </w:r>
      <w:proofErr w:type="gramEnd"/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患者的血型找到匹配的血液進行輸</w:t>
      </w:r>
      <w:r w:rsid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血，最好的情況還是要找同血型的血液進行輸血，</w:t>
      </w:r>
      <w:r w:rsidR="001022E4"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因為異種血型輸入可能會造成嚴重溶血反應</w:t>
      </w:r>
      <w:r w:rsid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。</w:t>
      </w:r>
    </w:p>
    <w:p w:rsidR="00117813" w:rsidRDefault="00117813" w:rsidP="00117813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目前血液判別是由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ABO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加上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RH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陽性、陰性所組成。</w:t>
      </w:r>
    </w:p>
    <w:p w:rsidR="001022E4" w:rsidRPr="001022E4" w:rsidRDefault="001022E4" w:rsidP="001022E4">
      <w:pPr>
        <w:numPr>
          <w:ilvl w:val="1"/>
          <w:numId w:val="1"/>
        </w:numP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</w:pP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Rh+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，稱作「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Rh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陽性」、「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Rh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顯性」，表示人類紅細胞有「</w:t>
      </w:r>
      <w:proofErr w:type="spellStart"/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RhD</w:t>
      </w:r>
      <w:proofErr w:type="spellEnd"/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抗原」；</w:t>
      </w:r>
    </w:p>
    <w:p w:rsidR="001022E4" w:rsidRDefault="001022E4" w:rsidP="001022E4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Rh-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，稱作「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Rh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陰性」，「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Rh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隱性」，表示人類紅細胞沒有「</w:t>
      </w:r>
      <w:proofErr w:type="spellStart"/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RhD</w:t>
      </w:r>
      <w:proofErr w:type="spellEnd"/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抗原」。</w:t>
      </w:r>
    </w:p>
    <w:p w:rsidR="001022E4" w:rsidRPr="00F41C41" w:rsidRDefault="001022E4" w:rsidP="00F41C41">
      <w:pPr>
        <w:numPr>
          <w:ilvl w:val="1"/>
          <w:numId w:val="1"/>
        </w:numP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</w:pP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下表列出各相容的血型（有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者可配合）。例如，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A-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的人可接受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O-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或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A-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，</w:t>
      </w:r>
      <w:proofErr w:type="gramStart"/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可捐給</w:t>
      </w:r>
      <w:proofErr w:type="gramEnd"/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AB+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，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AB-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，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A+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或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A-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。</w:t>
      </w:r>
    </w:p>
    <w:p w:rsidR="001022E4" w:rsidRDefault="001022E4" w:rsidP="00F41C41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一般來說，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O-</w:t>
      </w:r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型</w:t>
      </w:r>
      <w:proofErr w:type="gramStart"/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是全適型</w:t>
      </w:r>
      <w:proofErr w:type="gramEnd"/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捐血者，他們的</w:t>
      </w:r>
      <w:proofErr w:type="gramStart"/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血可捐給</w:t>
      </w:r>
      <w:proofErr w:type="gramEnd"/>
      <w:r w:rsidRPr="001022E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任何人</w:t>
      </w:r>
      <w:r w:rsid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，</w:t>
      </w:r>
      <w:r w:rsidR="00F41C41" w:rsidRP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所以血庫及醫院對</w:t>
      </w:r>
      <w:r w:rsidR="00F41C41" w:rsidRP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O-</w:t>
      </w:r>
      <w:r w:rsidR="00F41C41" w:rsidRP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型血要求最多。</w:t>
      </w:r>
      <w:r w:rsidR="00F41C41" w:rsidRP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AB+</w:t>
      </w:r>
      <w:r w:rsidR="00F41C41" w:rsidRP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型血是</w:t>
      </w:r>
      <w:proofErr w:type="gramStart"/>
      <w:r w:rsidR="00F41C41" w:rsidRP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全適受</w:t>
      </w:r>
      <w:proofErr w:type="gramEnd"/>
      <w:r w:rsidR="00F41C41" w:rsidRP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血者，可接受任何血型。不過大量的異型輸血仍然會有副作用，因此在可能情況下，</w:t>
      </w:r>
      <w:proofErr w:type="gramStart"/>
      <w:r w:rsidR="00F41C41" w:rsidRP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輸同型</w:t>
      </w:r>
      <w:proofErr w:type="gramEnd"/>
      <w:r w:rsidR="00F41C41" w:rsidRP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的血液仍然是比較理想。</w:t>
      </w:r>
    </w:p>
    <w:p w:rsidR="00F41C41" w:rsidRDefault="00F41C41" w:rsidP="00F41C41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</w:p>
    <w:p w:rsidR="00F41C41" w:rsidRDefault="00F41C41" w:rsidP="00F41C41">
      <w:pP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</w:pPr>
    </w:p>
    <w:p w:rsidR="00117813" w:rsidRDefault="00F41C41" w:rsidP="00F41C41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lastRenderedPageBreak/>
        <w:t>BLOOD GROUPS RATIOS IN HUMANS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血型比例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:</w:t>
      </w:r>
    </w:p>
    <w:p w:rsidR="00F41C41" w:rsidRDefault="00F41C41" w:rsidP="00F41C41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CACASIANS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: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白種人</w:t>
      </w:r>
    </w:p>
    <w:p w:rsidR="00F41C41" w:rsidRDefault="00F41C41" w:rsidP="00F41C41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AFRICAN-AMERICAN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: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非裔美國人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(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黑人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)</w:t>
      </w:r>
    </w:p>
    <w:p w:rsidR="00F41C41" w:rsidRDefault="00F41C41" w:rsidP="00F41C41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Hispanic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: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西班牙人</w:t>
      </w:r>
    </w:p>
    <w:p w:rsidR="00F41C41" w:rsidRDefault="00F41C41" w:rsidP="00F41C41">
      <w:pPr>
        <w:numPr>
          <w:ilvl w:val="1"/>
          <w:numId w:val="1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proofErr w:type="spellStart"/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Asain</w:t>
      </w:r>
      <w:proofErr w:type="spellEnd"/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: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亞洲人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(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黃種人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)</w:t>
      </w:r>
    </w:p>
    <w:p w:rsidR="00F41C41" w:rsidRDefault="00F41C41" w:rsidP="00F41C41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Donation eligibility requirements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捐血要求</w:t>
      </w:r>
    </w:p>
    <w:p w:rsidR="00F41C41" w:rsidRDefault="00F41C41" w:rsidP="00F41C41">
      <w:pP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年齡要求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18-60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歲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體重超過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50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公斤，頻率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3-4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個月一次，捐血前兩小時最好吃點東西，還有要求血壓、脈搏體溫等，</w:t>
      </w:r>
      <w:r w:rsidR="007B086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且</w:t>
      </w:r>
      <w:r w:rsid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沒有任何感冒症狀，最好是以健康的狀態去捐血。</w:t>
      </w:r>
    </w:p>
    <w:p w:rsidR="00000000" w:rsidRPr="00F41C41" w:rsidRDefault="00125E24" w:rsidP="00F41C41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Age: 18–60.</w:t>
      </w:r>
    </w:p>
    <w:p w:rsidR="00000000" w:rsidRPr="00F41C41" w:rsidRDefault="00125E24" w:rsidP="00F41C41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Weight: More than 50 kg.</w:t>
      </w:r>
    </w:p>
    <w:p w:rsidR="00000000" w:rsidRPr="00F41C41" w:rsidRDefault="00125E24" w:rsidP="00F41C41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Donation rate (female: every</w:t>
      </w: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 xml:space="preserve"> 4 months, male: every 3</w:t>
      </w: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br/>
        <w:t>months).</w:t>
      </w:r>
    </w:p>
    <w:p w:rsidR="00000000" w:rsidRPr="00F41C41" w:rsidRDefault="00125E24" w:rsidP="00F41C41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Ideally nibble-two hours before donating for the first</w:t>
      </w: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br/>
        <w:t>time</w:t>
      </w:r>
      <w:r w:rsid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捐血前兩小時吃東西</w:t>
      </w: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.</w:t>
      </w:r>
    </w:p>
    <w:p w:rsidR="00000000" w:rsidRPr="00F41C41" w:rsidRDefault="00125E24" w:rsidP="00F41C41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Hemoglobin: (female: more tha</w:t>
      </w: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n 11.5, males: more than 12.5).</w:t>
      </w:r>
      <w:r w:rsidR="00F41C41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血紅蛋白</w:t>
      </w:r>
    </w:p>
    <w:p w:rsidR="00000000" w:rsidRPr="00F41C41" w:rsidRDefault="00125E24" w:rsidP="00F41C41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Hematocrit ratio: (female: more than 38, male:- more than 41)</w:t>
      </w:r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proofErr w:type="gramStart"/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血比容</w:t>
      </w:r>
      <w:proofErr w:type="gramEnd"/>
      <w:r w:rsid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:</w:t>
      </w:r>
      <w:r w:rsidR="00E1786C" w:rsidRPr="00E1786C">
        <w:rPr>
          <w:rFonts w:hint="eastAsia"/>
        </w:rPr>
        <w:t xml:space="preserve"> </w:t>
      </w:r>
      <w:proofErr w:type="gramStart"/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指抗凝全血經離心後測</w:t>
      </w:r>
      <w:proofErr w:type="gramEnd"/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得沉澱的血細胞</w:t>
      </w:r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(</w:t>
      </w:r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主要是紅血球</w:t>
      </w:r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)</w:t>
      </w:r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在全血中占有的比例。此數值因年齡和性別而異</w:t>
      </w:r>
      <w:r w:rsid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，</w:t>
      </w:r>
      <w:proofErr w:type="gramStart"/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紅血球比容減少</w:t>
      </w:r>
      <w:proofErr w:type="gramEnd"/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見於各型貧血。</w:t>
      </w:r>
    </w:p>
    <w:p w:rsidR="00000000" w:rsidRPr="00F41C41" w:rsidRDefault="00125E24" w:rsidP="00E1786C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Blood Pressure: 90–180 to 50–100.</w:t>
      </w:r>
      <w:r w:rsidR="00E1786C" w:rsidRPr="00E1786C">
        <w:rPr>
          <w:rFonts w:hint="eastAsia"/>
        </w:rPr>
        <w:t xml:space="preserve"> </w:t>
      </w:r>
      <w:r w:rsidR="00E1786C">
        <w:rPr>
          <w:rFonts w:hint="eastAsia"/>
        </w:rPr>
        <w:t>血壓</w:t>
      </w:r>
    </w:p>
    <w:p w:rsidR="00000000" w:rsidRPr="00F41C41" w:rsidRDefault="00125E24" w:rsidP="00F41C41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Pulse: regularly 50</w:t>
      </w:r>
      <w:proofErr w:type="gramStart"/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–</w:t>
      </w:r>
      <w:proofErr w:type="gramEnd"/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100/min.</w:t>
      </w:r>
      <w:r w:rsid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脈搏</w:t>
      </w:r>
    </w:p>
    <w:p w:rsidR="00000000" w:rsidRPr="00F41C41" w:rsidRDefault="00125E24" w:rsidP="00F41C41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Temperature: 35–37 ◦C.</w:t>
      </w:r>
    </w:p>
    <w:p w:rsidR="00000000" w:rsidRPr="00F41C41" w:rsidRDefault="00125E24" w:rsidP="00F41C41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F41C41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The absence of any symptoms</w:t>
      </w:r>
    </w:p>
    <w:p w:rsidR="00000000" w:rsidRPr="00E1786C" w:rsidRDefault="00125E24" w:rsidP="00E1786C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1786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Scope definition</w:t>
      </w:r>
      <w:r w:rsid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:</w:t>
      </w:r>
      <w:r w:rsidR="00E1786C"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範圍定義</w:t>
      </w:r>
    </w:p>
    <w:p w:rsidR="00000000" w:rsidRPr="00E1786C" w:rsidRDefault="00E1786C" w:rsidP="00E1786C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“血袋”作為基於網絡的應用程序連接到一個集中的數據庫，該數據庫收集和組織來自所有血庫和</w:t>
      </w:r>
      <w:proofErr w:type="gramStart"/>
      <w:r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獻血</w:t>
      </w:r>
      <w:proofErr w:type="gramEnd"/>
      <w:r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活動的數據。</w:t>
      </w:r>
    </w:p>
    <w:p w:rsidR="00E1786C" w:rsidRDefault="00E1786C" w:rsidP="00E1786C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該系統篩選並控制</w:t>
      </w:r>
      <w:proofErr w:type="gramStart"/>
      <w:r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通過獻血</w:t>
      </w:r>
      <w:proofErr w:type="gramEnd"/>
      <w:r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，測試和儲存血袋並將其遞送給患者的整個基本程序。</w:t>
      </w:r>
    </w:p>
    <w:p w:rsidR="00000000" w:rsidRPr="00E1786C" w:rsidRDefault="00E1786C" w:rsidP="00E1786C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Requirement analysis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需求分析</w:t>
      </w:r>
    </w:p>
    <w:p w:rsidR="00000000" w:rsidRPr="00E1786C" w:rsidRDefault="00E1786C" w:rsidP="00E1786C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觀察實際捐贈期間的工作環境以及與捐贈相關的所有流程</w:t>
      </w:r>
    </w:p>
    <w:p w:rsidR="00000000" w:rsidRPr="00E1786C" w:rsidRDefault="00E1786C" w:rsidP="00E1786C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1786C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採訪有關捐贈，活動和血液分析的信息</w:t>
      </w:r>
    </w:p>
    <w:p w:rsidR="00000000" w:rsidRPr="00E1786C" w:rsidRDefault="00125E24" w:rsidP="00E1786C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1786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Problem analysis:</w:t>
      </w:r>
    </w:p>
    <w:p w:rsidR="00000000" w:rsidRPr="00E1786C" w:rsidRDefault="00AE2314" w:rsidP="00AE2314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AE231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有血型的地方。</w:t>
      </w:r>
    </w:p>
    <w:p w:rsidR="00000000" w:rsidRPr="00E1786C" w:rsidRDefault="00AE2314" w:rsidP="00AE2314">
      <w:pPr>
        <w:numPr>
          <w:ilvl w:val="1"/>
          <w:numId w:val="2"/>
        </w:num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AE2314"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難以獲得所需的血型</w:t>
      </w:r>
      <w:r w:rsidR="00125E24" w:rsidRPr="00E1786C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.</w:t>
      </w:r>
    </w:p>
    <w:p w:rsidR="00AE2314" w:rsidRPr="001E0CBB" w:rsidRDefault="00AE2314" w:rsidP="00AE2314">
      <w:pPr>
        <w:numPr>
          <w:ilvl w:val="1"/>
          <w:numId w:val="2"/>
        </w:num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害怕捐血</w:t>
      </w:r>
    </w:p>
    <w:p w:rsidR="00AE2314" w:rsidRPr="001E0CBB" w:rsidRDefault="00AE2314" w:rsidP="00AE2314">
      <w:pPr>
        <w:numPr>
          <w:ilvl w:val="1"/>
          <w:numId w:val="2"/>
        </w:numPr>
        <w:rPr>
          <w:rFonts w:ascii="Times New Roman" w:eastAsia="標楷體" w:hAnsi="Times New Roman" w:cs="Times New Roman"/>
          <w:szCs w:val="24"/>
        </w:rPr>
      </w:pPr>
      <w:r w:rsidRPr="001E0CBB">
        <w:rPr>
          <w:rFonts w:ascii="Times New Roman" w:eastAsia="標楷體" w:hAnsi="Times New Roman" w:cs="Times New Roman"/>
          <w:szCs w:val="24"/>
        </w:rPr>
        <w:t>捐獻血液有害並有傳播疾病的誤解</w:t>
      </w:r>
      <w:r w:rsidRPr="001E0CBB">
        <w:rPr>
          <w:rFonts w:ascii="Times New Roman" w:eastAsia="標楷體" w:hAnsi="Times New Roman" w:cs="Times New Roman"/>
          <w:szCs w:val="24"/>
        </w:rPr>
        <w:t xml:space="preserve"> </w:t>
      </w:r>
    </w:p>
    <w:p w:rsidR="00F41C41" w:rsidRDefault="00180A36" w:rsidP="00180A36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180A36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lastRenderedPageBreak/>
        <w:t>Search for blood:</w:t>
      </w:r>
    </w:p>
    <w:p w:rsidR="00EA0E88" w:rsidRDefault="00EA0E88" w:rsidP="00EA0E88">
      <w:pPr>
        <w:rPr>
          <w:rFonts w:eastAsia="標楷體"/>
          <w:szCs w:val="24"/>
        </w:rPr>
      </w:pPr>
      <w:r w:rsidRPr="001C0FA4">
        <w:rPr>
          <w:rFonts w:eastAsia="標楷體" w:hint="eastAsia"/>
          <w:szCs w:val="24"/>
        </w:rPr>
        <w:t>訪問者如何通過從主頁面選擇“搜索血液”來搜索特定血型，然後根據他</w:t>
      </w:r>
      <w:r w:rsidRPr="001C0FA4">
        <w:rPr>
          <w:rFonts w:eastAsia="標楷體" w:hint="eastAsia"/>
          <w:szCs w:val="24"/>
        </w:rPr>
        <w:t>/</w:t>
      </w:r>
      <w:r w:rsidRPr="001C0FA4">
        <w:rPr>
          <w:rFonts w:eastAsia="標楷體" w:hint="eastAsia"/>
          <w:szCs w:val="24"/>
        </w:rPr>
        <w:t>她的搜索標準選擇城市和所需血型以探索其可用性。</w:t>
      </w:r>
    </w:p>
    <w:p w:rsidR="00EA0E88" w:rsidRDefault="00EA0E88" w:rsidP="00EA0E88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A0E88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Review the blood analysis reports page</w:t>
      </w:r>
      <w: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  <w:t>:</w:t>
      </w:r>
    </w:p>
    <w:p w:rsidR="00EA0E88" w:rsidRDefault="00EA0E88" w:rsidP="00EA0E88">
      <w:pPr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捐贈者在登入後，如何訪問並查看他的血液分析報告</w:t>
      </w:r>
    </w:p>
    <w:p w:rsidR="00EA0E88" w:rsidRDefault="00EA0E88" w:rsidP="00EA0E88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A0E88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Review report from bank manager session</w:t>
      </w:r>
    </w:p>
    <w:p w:rsidR="00EA0E88" w:rsidRDefault="00EA0E88" w:rsidP="00EA0E88">
      <w:pPr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檢查來自銀行經理會議的活動報告的不同</w:t>
      </w:r>
      <w:proofErr w:type="gramStart"/>
      <w:r w:rsidRPr="00AB5425">
        <w:rPr>
          <w:rFonts w:eastAsia="標楷體"/>
          <w:szCs w:val="24"/>
        </w:rPr>
        <w:t>蒐</w:t>
      </w:r>
      <w:proofErr w:type="gramEnd"/>
      <w:r w:rsidRPr="00AB5425">
        <w:rPr>
          <w:rFonts w:eastAsia="標楷體"/>
          <w:szCs w:val="24"/>
        </w:rPr>
        <w:t>索標準</w:t>
      </w:r>
    </w:p>
    <w:p w:rsidR="00EA0E88" w:rsidRDefault="00EA0E88" w:rsidP="00EA0E88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A0E88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The employee session (register new donation process)</w:t>
      </w:r>
    </w:p>
    <w:p w:rsidR="00EA0E88" w:rsidRDefault="00EA0E88" w:rsidP="00EA0E88">
      <w:pPr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銀行職員如何通過輸入捐贈者國家號碼來登記新的捐贈，以審查捐贈者狀況（接受或拒絕），以及捐贈者在填寫捐贈申請之前是否患有任何疾病</w:t>
      </w:r>
    </w:p>
    <w:p w:rsidR="00EA0E88" w:rsidRDefault="00EA0E88" w:rsidP="00EA0E88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A0E88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The employee session (register new campaign)</w:t>
      </w:r>
    </w:p>
    <w:p w:rsidR="00EA0E88" w:rsidRPr="00AB5425" w:rsidRDefault="00EA0E88" w:rsidP="00EA0E88">
      <w:pPr>
        <w:spacing w:line="288" w:lineRule="exact"/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銀行職員如何通過輸入數據（地址、團隊、救護車、司機和由序號標識的空血袋）</w:t>
      </w:r>
      <w:proofErr w:type="gramStart"/>
      <w:r w:rsidRPr="00AB5425">
        <w:rPr>
          <w:rFonts w:eastAsia="標楷體"/>
          <w:szCs w:val="24"/>
        </w:rPr>
        <w:t>來注</w:t>
      </w:r>
      <w:proofErr w:type="gramEnd"/>
      <w:r w:rsidRPr="00AB5425">
        <w:rPr>
          <w:rFonts w:eastAsia="標楷體"/>
          <w:szCs w:val="24"/>
        </w:rPr>
        <w:t>册新的捐贈活動。</w:t>
      </w:r>
    </w:p>
    <w:p w:rsidR="00EA0E88" w:rsidRDefault="00EA0E88" w:rsidP="00EA0E88">
      <w:pPr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銀行職員如何使用活動號碼進行</w:t>
      </w:r>
      <w:proofErr w:type="gramStart"/>
      <w:r w:rsidRPr="00AB5425">
        <w:rPr>
          <w:rFonts w:eastAsia="標楷體"/>
          <w:szCs w:val="24"/>
        </w:rPr>
        <w:t>蒐</w:t>
      </w:r>
      <w:proofErr w:type="gramEnd"/>
      <w:r w:rsidRPr="00AB5425">
        <w:rPr>
          <w:rFonts w:eastAsia="標楷體"/>
          <w:szCs w:val="24"/>
        </w:rPr>
        <w:t>索，</w:t>
      </w:r>
      <w:proofErr w:type="gramStart"/>
      <w:r w:rsidRPr="00AB5425">
        <w:rPr>
          <w:rFonts w:eastAsia="標楷體"/>
          <w:szCs w:val="24"/>
        </w:rPr>
        <w:t>以注</w:t>
      </w:r>
      <w:proofErr w:type="gramEnd"/>
      <w:r w:rsidRPr="00AB5425">
        <w:rPr>
          <w:rFonts w:eastAsia="標楷體"/>
          <w:szCs w:val="24"/>
        </w:rPr>
        <w:t>册釋放到活動中的返回血袋，並分配每個血袋狀態（空、等待分析、損壞和過期）</w:t>
      </w:r>
    </w:p>
    <w:p w:rsidR="00EA0E88" w:rsidRPr="00EA0E88" w:rsidRDefault="00EA0E88" w:rsidP="00EA0E88">
      <w:pPr>
        <w:rPr>
          <w:rFonts w:eastAsia="標楷體"/>
          <w:szCs w:val="24"/>
        </w:rPr>
      </w:pPr>
      <w:r w:rsidRPr="00EA0E88">
        <w:rPr>
          <w:rFonts w:eastAsia="標楷體"/>
          <w:szCs w:val="24"/>
        </w:rPr>
        <w:t>The employee session (Rejected donors)</w:t>
      </w:r>
    </w:p>
    <w:p w:rsidR="00EA0E88" w:rsidRDefault="00EA0E88" w:rsidP="00EA0E88">
      <w:pPr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說明雇員如何修改捐獻者狀態以在收到血液分析報告時被拒絕。</w:t>
      </w:r>
    </w:p>
    <w:p w:rsidR="00EA0E88" w:rsidRDefault="00EA0E88" w:rsidP="00EA0E88">
      <w:pPr>
        <w:rPr>
          <w:rFonts w:eastAsia="標楷體" w:hint="eastAsia"/>
          <w:szCs w:val="24"/>
        </w:rPr>
      </w:pPr>
      <w:r w:rsidRPr="00EA0E88">
        <w:rPr>
          <w:rFonts w:eastAsia="標楷體"/>
          <w:szCs w:val="24"/>
        </w:rPr>
        <w:t>The employee session (blood bag release)</w:t>
      </w:r>
    </w:p>
    <w:p w:rsidR="00EA0E88" w:rsidRDefault="00EA0E88" w:rsidP="00EA0E88">
      <w:pPr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說明了銀行職員如何將血液釋放給病人進行輸血</w:t>
      </w:r>
    </w:p>
    <w:p w:rsidR="00EA0E88" w:rsidRDefault="00EA0E88" w:rsidP="00EA0E88">
      <w:pPr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</w:pPr>
      <w:r w:rsidRPr="00EA0E88">
        <w:rPr>
          <w:rFonts w:ascii="Times New Roman" w:eastAsia="標楷體" w:hAnsi="Times New Roman" w:cs="Times New Roman"/>
          <w:color w:val="000000"/>
          <w:szCs w:val="24"/>
          <w:shd w:val="clear" w:color="auto" w:fill="FFFFFF"/>
        </w:rPr>
        <w:t>The campaign session (send SMS)</w:t>
      </w:r>
    </w:p>
    <w:p w:rsidR="00EA0E88" w:rsidRDefault="00EA0E88" w:rsidP="00EA0E88">
      <w:pPr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說明活動首長如何向地址與活動地址匹配的捐助者發送</w:t>
      </w:r>
      <w:r w:rsidRPr="00AB5425">
        <w:rPr>
          <w:rFonts w:eastAsia="標楷體"/>
          <w:szCs w:val="24"/>
        </w:rPr>
        <w:t>SMS</w:t>
      </w:r>
      <w:r w:rsidRPr="00AB5425">
        <w:rPr>
          <w:rFonts w:eastAsia="標楷體"/>
          <w:szCs w:val="24"/>
        </w:rPr>
        <w:t>通知</w:t>
      </w:r>
    </w:p>
    <w:p w:rsidR="000A031D" w:rsidRDefault="000A031D" w:rsidP="00EA0E88">
      <w:pPr>
        <w:rPr>
          <w:rFonts w:eastAsia="標楷體"/>
          <w:szCs w:val="24"/>
        </w:rPr>
      </w:pPr>
      <w:r w:rsidRPr="000A031D">
        <w:rPr>
          <w:rFonts w:eastAsia="標楷體"/>
          <w:szCs w:val="24"/>
        </w:rPr>
        <w:t>Conclusion</w:t>
      </w:r>
    </w:p>
    <w:p w:rsidR="000A031D" w:rsidRDefault="000A031D" w:rsidP="00EA0E88">
      <w:pPr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血袋系統通過管理</w:t>
      </w:r>
      <w:proofErr w:type="gramStart"/>
      <w:r w:rsidRPr="00AB5425">
        <w:rPr>
          <w:rFonts w:eastAsia="標楷體"/>
          <w:szCs w:val="24"/>
        </w:rPr>
        <w:t>所有獻血和</w:t>
      </w:r>
      <w:proofErr w:type="gramEnd"/>
      <w:r w:rsidRPr="00AB5425">
        <w:rPr>
          <w:rFonts w:eastAsia="標楷體"/>
          <w:szCs w:val="24"/>
        </w:rPr>
        <w:t>輸血過程的受控系統幫助血庫和</w:t>
      </w:r>
      <w:proofErr w:type="gramStart"/>
      <w:r w:rsidRPr="00AB5425">
        <w:rPr>
          <w:rFonts w:eastAsia="標楷體"/>
          <w:szCs w:val="24"/>
        </w:rPr>
        <w:t>獻血</w:t>
      </w:r>
      <w:proofErr w:type="gramEnd"/>
      <w:r w:rsidRPr="00AB5425">
        <w:rPr>
          <w:rFonts w:eastAsia="標楷體"/>
          <w:szCs w:val="24"/>
        </w:rPr>
        <w:t>者挽救患者的生命。這些行程存儲在中央資料庫中。</w:t>
      </w:r>
    </w:p>
    <w:p w:rsidR="000A031D" w:rsidRDefault="000A031D" w:rsidP="00EA0E88">
      <w:pPr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我們的目標是確保輸血安全、可靠。</w:t>
      </w:r>
    </w:p>
    <w:p w:rsidR="000A031D" w:rsidRPr="000A031D" w:rsidRDefault="000A031D" w:rsidP="000A031D">
      <w:pPr>
        <w:rPr>
          <w:rFonts w:eastAsia="標楷體"/>
          <w:szCs w:val="24"/>
        </w:rPr>
      </w:pPr>
      <w:r w:rsidRPr="000A031D">
        <w:rPr>
          <w:rFonts w:eastAsia="標楷體"/>
          <w:szCs w:val="24"/>
        </w:rPr>
        <w:t>FUTURE WORK</w:t>
      </w:r>
    </w:p>
    <w:p w:rsidR="000A031D" w:rsidRPr="00AB5425" w:rsidRDefault="000A031D" w:rsidP="000A031D">
      <w:pPr>
        <w:spacing w:line="288" w:lineRule="exact"/>
        <w:rPr>
          <w:rFonts w:eastAsia="標楷體"/>
          <w:szCs w:val="24"/>
        </w:rPr>
      </w:pPr>
      <w:r w:rsidRPr="00AB5425">
        <w:rPr>
          <w:rFonts w:eastAsia="標楷體"/>
          <w:szCs w:val="24"/>
        </w:rPr>
        <w:t>作為該領域今後工作的方向，我們計畫連接所有血庫實驗室，插入詳細的血液分析報告，以便對在特定區域出現和重複的疾病進行定量分析。這將有助於規劃未來的活動和目標地點的下一次捐贈。</w:t>
      </w:r>
    </w:p>
    <w:p w:rsidR="000A031D" w:rsidRPr="000A031D" w:rsidRDefault="000A031D" w:rsidP="00EA0E88">
      <w:pPr>
        <w:rPr>
          <w:rFonts w:ascii="Times New Roman" w:eastAsia="標楷體" w:hAnsi="Times New Roman" w:cs="Times New Roman" w:hint="eastAsia"/>
          <w:color w:val="000000"/>
          <w:szCs w:val="24"/>
          <w:shd w:val="clear" w:color="auto" w:fill="FFFFFF"/>
        </w:rPr>
      </w:pPr>
    </w:p>
    <w:sectPr w:rsidR="000A031D" w:rsidRPr="000A0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3E26"/>
    <w:multiLevelType w:val="hybridMultilevel"/>
    <w:tmpl w:val="E8862204"/>
    <w:lvl w:ilvl="0" w:tplc="70CEE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2C4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07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AD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87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C8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C2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C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C2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83834"/>
    <w:multiLevelType w:val="hybridMultilevel"/>
    <w:tmpl w:val="BF3CEF98"/>
    <w:lvl w:ilvl="0" w:tplc="3E8E3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FC4C64">
      <w:start w:val="-233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E8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E2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03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D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0B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0A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49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FD472F"/>
    <w:multiLevelType w:val="hybridMultilevel"/>
    <w:tmpl w:val="27EE35A6"/>
    <w:lvl w:ilvl="0" w:tplc="6BA62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4F59E">
      <w:start w:val="-233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A2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C3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C8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65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802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C8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CA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0513D4"/>
    <w:multiLevelType w:val="hybridMultilevel"/>
    <w:tmpl w:val="B032FF86"/>
    <w:lvl w:ilvl="0" w:tplc="54FCD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EBA8E">
      <w:start w:val="-233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67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2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48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CE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49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185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2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C055BF"/>
    <w:multiLevelType w:val="hybridMultilevel"/>
    <w:tmpl w:val="A13AABA0"/>
    <w:lvl w:ilvl="0" w:tplc="9E54A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E28DA">
      <w:start w:val="-233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80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05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88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CC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C8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85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65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9E"/>
    <w:rsid w:val="00095AB7"/>
    <w:rsid w:val="000A031D"/>
    <w:rsid w:val="001022E4"/>
    <w:rsid w:val="00117813"/>
    <w:rsid w:val="00125E24"/>
    <w:rsid w:val="00155E9E"/>
    <w:rsid w:val="00180A36"/>
    <w:rsid w:val="001E0CBB"/>
    <w:rsid w:val="004619F0"/>
    <w:rsid w:val="007B0864"/>
    <w:rsid w:val="00AE2314"/>
    <w:rsid w:val="00E1786C"/>
    <w:rsid w:val="00E249F8"/>
    <w:rsid w:val="00EA0E88"/>
    <w:rsid w:val="00F4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62FD"/>
  <w15:chartTrackingRefBased/>
  <w15:docId w15:val="{DDDDB5F0-0508-4E6C-98CF-57BA41ED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A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0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5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6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2019-01-06T07:32:00Z</dcterms:created>
  <dcterms:modified xsi:type="dcterms:W3CDTF">2019-01-06T16:43:00Z</dcterms:modified>
</cp:coreProperties>
</file>