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shd w:fill="322E53" w:val="clear"/>
            <w:tcMar>
              <w:top w:type="dxa" w:w="400"/>
              <w:left w:type="dxa" w:w="480"/>
              <w:bottom w:type="dxa" w:w="400"/>
              <w:right w:type="dxa" w:w="480"/>
            </w:tcMar>
          </w:tcPr>
          <w:p>
            <w:pPr>
              <w:spacing w:after="80" w:before="0"/>
              <w:jc w:val="left"/>
            </w:pPr>
            <w:r>
              <w:rPr>
                <w:rFonts w:ascii="Arial" w:cs="Arial" w:eastAsia="Arial" w:hAnsi="Arial"/>
                <w:b/>
                <w:bCs/>
                <w:color w:val="B0AAD0"/>
                <w:sz w:val="18"/>
                <w:szCs w:val="18"/>
              </w:rPr>
              <w:t xml:space="preserve">SUBMISSION SUMMARY</w:t>
            </w:r>
          </w:p>
          <w:p>
            <w:pPr>
              <w:spacing w:after="100" w:before="0"/>
              <w:jc w:val="left"/>
            </w:pPr>
            <w:r>
              <w:rPr>
                <w:rFonts w:ascii="Arial" w:cs="Arial" w:eastAsia="Arial" w:hAnsi="Arial"/>
                <w:b/>
                <w:bCs/>
                <w:color w:val="FFFFFF"/>
                <w:sz w:val="40"/>
                <w:szCs w:val="40"/>
              </w:rPr>
              <w:t xml:space="preserve">Flexi Time — Union Developers</w:t>
            </w:r>
          </w:p>
          <w:p>
            <w:pPr>
              <w:spacing w:after="80" w:before="0"/>
              <w:jc w:val="left"/>
            </w:pPr>
            <w:r>
              <w:rPr>
                <w:rFonts w:ascii="Arial" w:cs="Arial" w:eastAsia="Arial" w:hAnsi="Arial"/>
                <w:color w:val="C4BFDD"/>
                <w:sz w:val="22"/>
                <w:szCs w:val="22"/>
              </w:rPr>
              <w:t xml:space="preserve">PDF Import Feature  ·  Crystal Report Monthly IN-OUT</w:t>
            </w:r>
          </w:p>
          <w:p>
            <w:pPr>
              <w:spacing w:after="0" w:before="80"/>
              <w:jc w:val="left"/>
            </w:pPr>
            <w:r>
              <w:rPr>
                <w:rFonts w:ascii="Arial" w:cs="Arial" w:eastAsia="Arial" w:hAnsi="Arial"/>
                <w:color w:val="9B93C4"/>
                <w:sz w:val="18"/>
                <w:szCs w:val="18"/>
              </w:rPr>
              <w:t xml:space="preserve">Submitted: April 10, 2026  ·  Prepared by: Yousaf Chaudhry, Product Development Manager</w:t>
            </w:r>
          </w:p>
        </w:tc>
      </w:tr>
    </w:tbl>
    <w:p>
      <w:pPr>
        <w:spacing w:after="0" w:before="200"/>
      </w:pPr>
      <w:r>
        <w:t xml:space="preserve"/>
      </w:r>
    </w:p>
    <w:p>
      <w:pPr>
        <w:pStyle w:val="Heading2"/>
        <w:spacing w:after="100" w:before="320"/>
      </w:pPr>
      <w:r>
        <w:rPr>
          <w:rFonts w:ascii="Arial" w:cs="Arial" w:eastAsia="Arial" w:hAnsi="Arial"/>
          <w:b/>
          <w:bCs/>
          <w:color w:val="322E53"/>
          <w:sz w:val="26"/>
          <w:szCs w:val="26"/>
        </w:rPr>
        <w:t xml:space="preserve">1. Executive Summary</w:t>
      </w:r>
    </w:p>
    <w:p>
      <w:pPr>
        <w:spacing w:after="60" w:before="60"/>
      </w:pPr>
      <w:r>
        <w:rPr>
          <w:rFonts w:ascii="Arial" w:cs="Arial" w:eastAsia="Arial" w:hAnsi="Arial"/>
          <w:color w:val="374151"/>
          <w:sz w:val="20"/>
          <w:szCs w:val="20"/>
        </w:rPr>
        <w:t xml:space="preserve">This submission documents the PDF Import feature delivered for Flexi Time, the enterprise attendance management platform built for Union Developers. The feature enables HR to upload the Monthly IN-OUT Crystal Report directly as a PDF — the format provided by the existing SAP Crystal Reports installation — without any manual conversion or reformatting.</w:t>
      </w:r>
    </w:p>
    <w:p>
      <w:pPr>
        <w:spacing w:after="0" w:before="80"/>
      </w:pPr>
      <w:r>
        <w:t xml:space="preserve"/>
      </w:r>
    </w:p>
    <w:p>
      <w:pPr>
        <w:spacing w:after="60" w:before="60"/>
      </w:pPr>
      <w:r>
        <w:rPr>
          <w:rFonts w:ascii="Arial" w:cs="Arial" w:eastAsia="Arial" w:hAnsi="Arial"/>
          <w:color w:val="374151"/>
          <w:sz w:val="20"/>
          <w:szCs w:val="20"/>
        </w:rPr>
        <w:t xml:space="preserve">The implementation introduces a server-side PDF parsing route that extracts text with coordinate information from all pages of the report, reconstructs the attendance table, and returns data in the same format consumed by the existing 4-step import wizard. Steps 2 through 4 of the wizard (HCM ID matching, preview, and sync) required no changes.</w:t>
      </w:r>
    </w:p>
    <w:p>
      <w:pPr>
        <w:spacing w:after="0" w:before="120"/>
      </w:pPr>
      <w:r>
        <w:t xml:space="preserve"/>
      </w:r>
    </w:p>
    <w:tbl>
      <w:tblPr>
        <w:tblW w:type="dxa" w:w="9360"/>
        <w:tblBorders>
          <w:top w:val="none" w:sz="0"/>
          <w:left w:val="none" w:sz="0"/>
          <w:bottom w:val="none" w:sz="0"/>
          <w:right w:val="none" w:sz="0"/>
          <w:insideH w:val="single" w:color="auto" w:sz="4"/>
          <w:insideV w:val="single" w:color="auto" w:sz="4"/>
        </w:tblBorders>
      </w:tblPr>
      <w:tblGrid>
        <w:gridCol w:w="3040"/>
        <w:gridCol w:w="3040"/>
        <w:gridCol w:w="3280"/>
      </w:tblGrid>
      <w:tr>
        <w:tc>
          <w:tcPr>
            <w:tcW w:type="dxa" w:w="3040"/>
            <w:tcBorders>
              <w:top w:val="single" w:color="D1D5DB" w:sz="1"/>
              <w:left w:val="single" w:color="D1D5DB" w:sz="1"/>
              <w:bottom w:val="single" w:color="D1D5DB" w:sz="1"/>
              <w:right w:val="single" w:color="D1D5DB" w:sz="1"/>
            </w:tcBorders>
            <w:shd w:fill="F5F4F8" w:val="clear"/>
            <w:tcMar>
              <w:top w:type="dxa" w:w="180"/>
              <w:left w:type="dxa" w:w="240"/>
              <w:bottom w:type="dxa" w:w="180"/>
              <w:right w:type="dxa" w:w="160"/>
            </w:tcMar>
          </w:tcPr>
          <w:p>
            <w:pPr>
              <w:spacing w:after="40" w:before="0"/>
            </w:pPr>
            <w:r>
              <w:rPr>
                <w:rFonts w:ascii="Arial" w:cs="Arial" w:eastAsia="Arial" w:hAnsi="Arial"/>
                <w:b/>
                <w:bCs/>
                <w:color w:val="322E53"/>
                <w:sz w:val="48"/>
                <w:szCs w:val="48"/>
              </w:rPr>
              <w:t xml:space="preserve">3</w:t>
            </w:r>
          </w:p>
          <w:p>
            <w:pPr>
              <w:spacing w:after="0" w:before="0"/>
            </w:pPr>
            <w:r>
              <w:rPr>
                <w:rFonts w:ascii="Arial" w:cs="Arial" w:eastAsia="Arial" w:hAnsi="Arial"/>
                <w:color w:val="6B7280"/>
                <w:sz w:val="18"/>
                <w:szCs w:val="18"/>
              </w:rPr>
              <w:t xml:space="preserve">Files Modified</w:t>
            </w:r>
          </w:p>
        </w:tc>
        <w:tc>
          <w:tcPr>
            <w:tcW w:type="dxa" w:w="3040"/>
            <w:tcBorders>
              <w:top w:val="single" w:color="D1D5DB" w:sz="1"/>
              <w:left w:val="single" w:color="D1D5DB" w:sz="1"/>
              <w:bottom w:val="single" w:color="D1D5DB" w:sz="1"/>
              <w:right w:val="single" w:color="D1D5DB" w:sz="1"/>
            </w:tcBorders>
            <w:shd w:fill="F5F4F8" w:val="clear"/>
            <w:tcMar>
              <w:top w:type="dxa" w:w="180"/>
              <w:left w:type="dxa" w:w="240"/>
              <w:bottom w:type="dxa" w:w="180"/>
              <w:right w:type="dxa" w:w="160"/>
            </w:tcMar>
          </w:tcPr>
          <w:p>
            <w:pPr>
              <w:spacing w:after="40" w:before="0"/>
            </w:pPr>
            <w:r>
              <w:rPr>
                <w:rFonts w:ascii="Arial" w:cs="Arial" w:eastAsia="Arial" w:hAnsi="Arial"/>
                <w:b/>
                <w:bCs/>
                <w:color w:val="16A34A"/>
                <w:sz w:val="48"/>
                <w:szCs w:val="48"/>
              </w:rPr>
              <w:t xml:space="preserve">1</w:t>
            </w:r>
          </w:p>
          <w:p>
            <w:pPr>
              <w:spacing w:after="0" w:before="0"/>
            </w:pPr>
            <w:r>
              <w:rPr>
                <w:rFonts w:ascii="Arial" w:cs="Arial" w:eastAsia="Arial" w:hAnsi="Arial"/>
                <w:color w:val="6B7280"/>
                <w:sz w:val="18"/>
                <w:szCs w:val="18"/>
              </w:rPr>
              <w:t xml:space="preserve">New API Route</w:t>
            </w:r>
          </w:p>
        </w:tc>
        <w:tc>
          <w:tcPr>
            <w:tcW w:type="dxa" w:w="3280"/>
            <w:tcBorders>
              <w:top w:val="single" w:color="D1D5DB" w:sz="1"/>
              <w:left w:val="single" w:color="D1D5DB" w:sz="1"/>
              <w:bottom w:val="single" w:color="D1D5DB" w:sz="1"/>
              <w:right w:val="single" w:color="D1D5DB" w:sz="1"/>
            </w:tcBorders>
            <w:shd w:fill="F5F4F8" w:val="clear"/>
            <w:tcMar>
              <w:top w:type="dxa" w:w="180"/>
              <w:left w:type="dxa" w:w="240"/>
              <w:bottom w:type="dxa" w:w="180"/>
              <w:right w:type="dxa" w:w="160"/>
            </w:tcMar>
          </w:tcPr>
          <w:p>
            <w:pPr>
              <w:spacing w:after="40" w:before="0"/>
            </w:pPr>
            <w:r>
              <w:rPr>
                <w:rFonts w:ascii="Arial" w:cs="Arial" w:eastAsia="Arial" w:hAnsi="Arial"/>
                <w:b/>
                <w:bCs/>
                <w:color w:val="1E6FD9"/>
                <w:sz w:val="48"/>
                <w:szCs w:val="48"/>
              </w:rPr>
              <w:t xml:space="preserve">1</w:t>
            </w:r>
          </w:p>
          <w:p>
            <w:pPr>
              <w:spacing w:after="0" w:before="0"/>
            </w:pPr>
            <w:r>
              <w:rPr>
                <w:rFonts w:ascii="Arial" w:cs="Arial" w:eastAsia="Arial" w:hAnsi="Arial"/>
                <w:color w:val="6B7280"/>
                <w:sz w:val="18"/>
                <w:szCs w:val="18"/>
              </w:rPr>
              <w:t xml:space="preserve">New Dependency</w:t>
            </w:r>
          </w:p>
        </w:tc>
      </w:tr>
    </w:tbl>
    <w:p>
      <w:pPr>
        <w:spacing w:after="0" w:before="200"/>
      </w:pPr>
      <w:r>
        <w:t xml:space="preserve"/>
      </w:r>
    </w:p>
    <w:p>
      <w:pPr>
        <w:pStyle w:val="Heading2"/>
        <w:spacing w:after="100" w:before="320"/>
      </w:pPr>
      <w:r>
        <w:rPr>
          <w:rFonts w:ascii="Arial" w:cs="Arial" w:eastAsia="Arial" w:hAnsi="Arial"/>
          <w:b/>
          <w:bCs/>
          <w:color w:val="322E53"/>
          <w:sz w:val="26"/>
          <w:szCs w:val="26"/>
        </w:rPr>
        <w:t xml:space="preserve">2. Background &amp; Requirement</w:t>
      </w:r>
    </w:p>
    <w:p>
      <w:pPr>
        <w:spacing w:after="60" w:before="60"/>
      </w:pPr>
      <w:r>
        <w:rPr>
          <w:rFonts w:ascii="Arial" w:cs="Arial" w:eastAsia="Arial" w:hAnsi="Arial"/>
          <w:color w:val="374151"/>
          <w:sz w:val="20"/>
          <w:szCs w:val="20"/>
        </w:rPr>
        <w:t xml:space="preserve">The existing Flexi Time import wizard was built to accept the Crystal Report exported as an Excel (.xlsx) file. Union Developers HR confirmed they receive the report only as a PDF from their Crystal Reports installation and cannot change the export format.</w:t>
      </w:r>
    </w:p>
    <w:p>
      <w:pPr>
        <w:spacing w:after="0" w:before="80"/>
      </w:pPr>
      <w:r>
        <w:t xml:space="preserve"/>
      </w:r>
    </w:p>
    <w:p>
      <w:pPr>
        <w:spacing w:after="60" w:before="60"/>
      </w:pPr>
      <w:r>
        <w:rPr>
          <w:rFonts w:ascii="Arial" w:cs="Arial" w:eastAsia="Arial" w:hAnsi="Arial"/>
          <w:color w:val="374151"/>
          <w:sz w:val="20"/>
          <w:szCs w:val="20"/>
        </w:rPr>
        <w:t xml:space="preserve">Three options were evaluated:</w:t>
      </w:r>
    </w:p>
    <w:p>
      <w:pPr>
        <w:spacing w:after="0" w:before="40"/>
      </w:pPr>
      <w:r>
        <w:t xml:space="preserve"/>
      </w:r>
    </w:p>
    <w:p>
      <w:pPr>
        <w:pStyle w:val="ListParagraph"/>
        <w:numPr>
          <w:ilvl w:val="0"/>
          <w:numId w:val="2"/>
        </w:numPr>
        <w:spacing w:after="40" w:before="40"/>
      </w:pPr>
      <w:r>
        <w:rPr>
          <w:rFonts w:ascii="Arial" w:cs="Arial" w:eastAsia="Arial" w:hAnsi="Arial"/>
          <w:color w:val="374151"/>
          <w:sz w:val="20"/>
          <w:szCs w:val="20"/>
        </w:rPr>
        <w:t xml:space="preserve">Option 1 — Request Excel export from HR (zero development cost; rejected: HR cannot change export format).</w:t>
      </w:r>
    </w:p>
    <w:p>
      <w:pPr>
        <w:pStyle w:val="ListParagraph"/>
        <w:numPr>
          <w:ilvl w:val="0"/>
          <w:numId w:val="2"/>
        </w:numPr>
        <w:spacing w:after="40" w:before="40"/>
      </w:pPr>
      <w:r>
        <w:rPr>
          <w:rFonts w:ascii="Arial" w:cs="Arial" w:eastAsia="Arial" w:hAnsi="Arial"/>
          <w:b/>
          <w:bCs/>
          <w:color w:val="374151"/>
          <w:sz w:val="20"/>
          <w:szCs w:val="20"/>
        </w:rPr>
        <w:t xml:space="preserve">Option 2 — </w:t>
      </w:r>
      <w:r>
        <w:rPr>
          <w:rFonts w:ascii="Arial" w:cs="Arial" w:eastAsia="Arial" w:hAnsi="Arial"/>
          <w:color w:val="374151"/>
          <w:sz w:val="20"/>
          <w:szCs w:val="20"/>
        </w:rPr>
        <w:t xml:space="preserve">PDF-as-first-class format: server-side parsing route accepts PDF, returns the same ParseResult shape as the Excel parser. </w:t>
      </w:r>
      <w:r>
        <w:rPr>
          <w:rFonts w:ascii="Arial" w:cs="Arial" w:eastAsia="Arial" w:hAnsi="Arial"/>
          <w:b/>
          <w:bCs/>
          <w:color w:val="16A34A"/>
          <w:sz w:val="20"/>
          <w:szCs w:val="20"/>
        </w:rPr>
        <w:t xml:space="preserve">Selected.</w:t>
      </w:r>
    </w:p>
    <w:p>
      <w:pPr>
        <w:pStyle w:val="ListParagraph"/>
        <w:numPr>
          <w:ilvl w:val="0"/>
          <w:numId w:val="2"/>
        </w:numPr>
        <w:spacing w:after="40" w:before="40"/>
      </w:pPr>
      <w:r>
        <w:rPr>
          <w:rFonts w:ascii="Arial" w:cs="Arial" w:eastAsia="Arial" w:hAnsi="Arial"/>
          <w:color w:val="374151"/>
          <w:sz w:val="20"/>
          <w:szCs w:val="20"/>
        </w:rPr>
        <w:t xml:space="preserve">Option 3 — Native PDF table reconstruction with position-based parsing only (superseded by Option 2 approach).</w:t>
      </w:r>
    </w:p>
    <w:p>
      <w:pPr>
        <w:spacing w:after="0" w:before="16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ECFDF5" w:val="clear"/>
            <w:tcMar>
              <w:top w:type="dxa" w:w="120"/>
              <w:left w:type="dxa" w:w="200"/>
              <w:bottom w:type="dxa" w:w="120"/>
              <w:right w:type="dxa" w:w="200"/>
            </w:tcMar>
          </w:tcPr>
          <w:p>
            <w:r>
              <w:rPr>
                <w:rFonts w:ascii="Arial" w:cs="Arial" w:eastAsia="Arial" w:hAnsi="Arial"/>
                <w:b/>
                <w:bCs/>
                <w:color w:val="16A34A"/>
                <w:sz w:val="18"/>
                <w:szCs w:val="18"/>
              </w:rPr>
              <w:t xml:space="preserve">Additional fix included  </w:t>
            </w:r>
            <w:r>
              <w:rPr>
                <w:rFonts w:ascii="Arial" w:cs="Arial" w:eastAsia="Arial" w:hAnsi="Arial"/>
                <w:color w:val="374151"/>
                <w:sz w:val="18"/>
                <w:szCs w:val="18"/>
              </w:rPr>
              <w:t xml:space="preserve">The PDF parser also resolves a pre-existing bug in the Excel Crystal Report parser where only the first department section was processed. The PDF parser re-detects the column header row for every department section across all 32 pages.</w:t>
            </w:r>
          </w:p>
        </w:tc>
      </w:tr>
    </w:tbl>
    <w:p>
      <w:pPr>
        <w:spacing w:after="0" w:before="200"/>
      </w:pPr>
      <w:r>
        <w:t xml:space="preserve"/>
      </w:r>
    </w:p>
    <w:p>
      <w:pPr>
        <w:pStyle w:val="Heading2"/>
        <w:spacing w:after="100" w:before="320"/>
      </w:pPr>
      <w:r>
        <w:rPr>
          <w:rFonts w:ascii="Arial" w:cs="Arial" w:eastAsia="Arial" w:hAnsi="Arial"/>
          <w:b/>
          <w:bCs/>
          <w:color w:val="322E53"/>
          <w:sz w:val="26"/>
          <w:szCs w:val="26"/>
        </w:rPr>
        <w:t xml:space="preserve">3. Crystal Report PDF Format Analysis</w:t>
      </w:r>
    </w:p>
    <w:p>
      <w:pPr>
        <w:spacing w:after="60" w:before="60"/>
      </w:pPr>
      <w:r>
        <w:rPr>
          <w:rFonts w:ascii="Arial" w:cs="Arial" w:eastAsia="Arial" w:hAnsi="Arial"/>
          <w:color w:val="374151"/>
          <w:sz w:val="20"/>
          <w:szCs w:val="20"/>
        </w:rPr>
        <w:t xml:space="preserve">The Union Developers Monthly IN-OUT Report was analysed across all 5 pages of the sample provided. Key structural observations:</w:t>
      </w:r>
    </w:p>
    <w:p>
      <w:pPr>
        <w:spacing w:after="0" w:before="80"/>
      </w:pPr>
      <w:r>
        <w:t xml:space="preserve"/>
      </w:r>
    </w:p>
    <w:p>
      <w:pPr>
        <w:pStyle w:val="Heading3"/>
        <w:spacing w:after="80" w:before="200"/>
      </w:pPr>
      <w:r>
        <w:rPr>
          <w:rFonts w:ascii="Arial" w:cs="Arial" w:eastAsia="Arial" w:hAnsi="Arial"/>
          <w:b/>
          <w:bCs/>
          <w:color w:val="322E53"/>
          <w:sz w:val="22"/>
          <w:szCs w:val="22"/>
        </w:rPr>
        <w:t xml:space="preserve">3.1 Report Structure</w:t>
      </w:r>
    </w:p>
    <w:p>
      <w:pPr>
        <w:pStyle w:val="ListParagraph"/>
        <w:numPr>
          <w:ilvl w:val="0"/>
          <w:numId w:val="2"/>
        </w:numPr>
        <w:spacing w:after="40" w:before="40"/>
      </w:pPr>
      <w:r>
        <w:rPr>
          <w:rFonts w:ascii="Arial" w:cs="Arial" w:eastAsia="Arial" w:hAnsi="Arial"/>
          <w:b w:val="false"/>
          <w:bCs w:val="false"/>
          <w:color w:val="374151"/>
          <w:sz w:val="20"/>
          <w:szCs w:val="20"/>
        </w:rPr>
        <w:t xml:space="preserve">Global header (page 1 only): Company name, report title, "For Date: YYYY/MM/DD to YYYY/MM/DD" date range</w:t>
      </w:r>
    </w:p>
    <w:p>
      <w:pPr>
        <w:pStyle w:val="ListParagraph"/>
        <w:numPr>
          <w:ilvl w:val="0"/>
          <w:numId w:val="2"/>
        </w:numPr>
        <w:spacing w:after="40" w:before="40"/>
      </w:pPr>
      <w:r>
        <w:rPr>
          <w:rFonts w:ascii="Arial" w:cs="Arial" w:eastAsia="Arial" w:hAnsi="Arial"/>
          <w:b w:val="false"/>
          <w:bCs w:val="false"/>
          <w:color w:val="374151"/>
          <w:sz w:val="20"/>
          <w:szCs w:val="20"/>
        </w:rPr>
        <w:t xml:space="preserve">Multiple department sections per page: "Department: 10  Accounts &amp; Finance", "Department: 11  Administration", etc.</w:t>
      </w:r>
    </w:p>
    <w:p>
      <w:pPr>
        <w:pStyle w:val="ListParagraph"/>
        <w:numPr>
          <w:ilvl w:val="0"/>
          <w:numId w:val="2"/>
        </w:numPr>
        <w:spacing w:after="40" w:before="40"/>
      </w:pPr>
      <w:r>
        <w:rPr>
          <w:rFonts w:ascii="Arial" w:cs="Arial" w:eastAsia="Arial" w:hAnsi="Arial"/>
          <w:b w:val="false"/>
          <w:bCs w:val="false"/>
          <w:color w:val="374151"/>
          <w:sz w:val="20"/>
          <w:szCs w:val="20"/>
        </w:rPr>
        <w:t xml:space="preserve">Each department section has its own day-number header row (integers 1–31) and day-of-week row</w:t>
      </w:r>
    </w:p>
    <w:p>
      <w:pPr>
        <w:pStyle w:val="ListParagraph"/>
        <w:numPr>
          <w:ilvl w:val="0"/>
          <w:numId w:val="2"/>
        </w:numPr>
        <w:spacing w:after="40" w:before="40"/>
      </w:pPr>
      <w:r>
        <w:rPr>
          <w:rFonts w:ascii="Arial" w:cs="Arial" w:eastAsia="Arial" w:hAnsi="Arial"/>
          <w:b w:val="false"/>
          <w:bCs w:val="false"/>
          <w:color w:val="374151"/>
          <w:sz w:val="20"/>
          <w:szCs w:val="20"/>
        </w:rPr>
        <w:t xml:space="preserve">Combined columns visible in PDF: "27 Fri" and "03 Fri" — Fridays are visually merged; the parser handles this via numeric-only regex</w:t>
      </w:r>
    </w:p>
    <w:p>
      <w:pPr>
        <w:spacing w:after="0" w:before="80"/>
      </w:pPr>
      <w:r>
        <w:t xml:space="preserve"/>
      </w:r>
    </w:p>
    <w:p>
      <w:pPr>
        <w:pStyle w:val="Heading3"/>
        <w:spacing w:after="80" w:before="200"/>
      </w:pPr>
      <w:r>
        <w:rPr>
          <w:rFonts w:ascii="Arial" w:cs="Arial" w:eastAsia="Arial" w:hAnsi="Arial"/>
          <w:b/>
          <w:bCs/>
          <w:color w:val="322E53"/>
          <w:sz w:val="22"/>
          <w:szCs w:val="22"/>
        </w:rPr>
        <w:t xml:space="preserve">3.2 Employee Row Structure</w:t>
      </w:r>
    </w:p>
    <w:p>
      <w:pPr>
        <w:pStyle w:val="ListParagraph"/>
        <w:numPr>
          <w:ilvl w:val="0"/>
          <w:numId w:val="2"/>
        </w:numPr>
        <w:spacing w:after="40" w:before="40"/>
      </w:pPr>
      <w:r>
        <w:rPr>
          <w:rFonts w:ascii="Arial" w:cs="Arial" w:eastAsia="Arial" w:hAnsi="Arial"/>
          <w:b w:val="false"/>
          <w:bCs w:val="false"/>
          <w:color w:val="374151"/>
          <w:sz w:val="20"/>
          <w:szCs w:val="20"/>
        </w:rPr>
        <w:t xml:space="preserve">Row A: "&lt;HCM ID&gt; / &lt;Name&gt;" in first column + IN punch times in date columns</w:t>
      </w:r>
    </w:p>
    <w:p>
      <w:pPr>
        <w:pStyle w:val="ListParagraph"/>
        <w:numPr>
          <w:ilvl w:val="0"/>
          <w:numId w:val="2"/>
        </w:numPr>
        <w:spacing w:after="40" w:before="40"/>
      </w:pPr>
      <w:r>
        <w:rPr>
          <w:rFonts w:ascii="Arial" w:cs="Arial" w:eastAsia="Arial" w:hAnsi="Arial"/>
          <w:b w:val="false"/>
          <w:bCs w:val="false"/>
          <w:color w:val="374151"/>
          <w:sz w:val="20"/>
          <w:szCs w:val="20"/>
        </w:rPr>
        <w:t xml:space="preserve">Row B: Designation text in first column + OUT punch times in date columns</w:t>
      </w:r>
    </w:p>
    <w:p>
      <w:pPr>
        <w:pStyle w:val="ListParagraph"/>
        <w:numPr>
          <w:ilvl w:val="0"/>
          <w:numId w:val="2"/>
        </w:numPr>
        <w:spacing w:after="40" w:before="40"/>
      </w:pPr>
      <w:r>
        <w:rPr>
          <w:rFonts w:ascii="Arial" w:cs="Arial" w:eastAsia="Arial" w:hAnsi="Arial"/>
          <w:b w:val="false"/>
          <w:bCs w:val="false"/>
          <w:color w:val="374151"/>
          <w:sz w:val="20"/>
          <w:szCs w:val="20"/>
        </w:rPr>
        <w:t xml:space="preserve">Employees with zero punches: both rows are blank across all date columns — no RawRow entries emitted</w:t>
      </w:r>
    </w:p>
    <w:p>
      <w:pPr>
        <w:pStyle w:val="ListParagraph"/>
        <w:numPr>
          <w:ilvl w:val="0"/>
          <w:numId w:val="2"/>
        </w:numPr>
        <w:spacing w:after="40" w:before="40"/>
      </w:pPr>
      <w:r>
        <w:rPr>
          <w:rFonts w:ascii="Arial" w:cs="Arial" w:eastAsia="Arial" w:hAnsi="Arial"/>
          <w:b w:val="false"/>
          <w:bCs w:val="false"/>
          <w:color w:val="374151"/>
          <w:sz w:val="20"/>
          <w:szCs w:val="20"/>
        </w:rPr>
        <w:t xml:space="preserve">Night-shift workers (e.g., IN at 20:xx, OUT at 02:xx–03:xx next day): handled downstream by existing calcStatus() overnight logic</w:t>
      </w:r>
    </w:p>
    <w:p>
      <w:pPr>
        <w:spacing w:after="0" w:before="80"/>
      </w:pPr>
      <w:r>
        <w:t xml:space="preserve"/>
      </w:r>
    </w:p>
    <w:p>
      <w:pPr>
        <w:pStyle w:val="Heading3"/>
        <w:spacing w:after="80" w:before="200"/>
      </w:pPr>
      <w:r>
        <w:rPr>
          <w:rFonts w:ascii="Arial" w:cs="Arial" w:eastAsia="Arial" w:hAnsi="Arial"/>
          <w:b/>
          <w:bCs/>
          <w:color w:val="322E53"/>
          <w:sz w:val="22"/>
          <w:szCs w:val="22"/>
        </w:rPr>
        <w:t xml:space="preserve">3.3 First-Column Format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First-Column Text</w:t>
            </w:r>
          </w:p>
        </w:tc>
        <w:tc>
          <w:tcPr>
            <w:tcW w:type="dxa" w:w="576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322E53"/>
                <w:sz w:val="16"/>
                <w:szCs w:val="16"/>
              </w:rPr>
              <w:t xml:space="preserve">"200201 / Hamza Khan"</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Regex /^(\d{4,10})/ extracts "200201" — Row A</w:t>
            </w:r>
          </w:p>
        </w:tc>
      </w:tr>
      <w:tr>
        <w:tc>
          <w:tcPr>
            <w:tcW w:type="dxa" w:w="36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Courier New" w:cs="Courier New" w:eastAsia="Courier New" w:hAnsi="Courier New"/>
                <w:color w:val="322E53"/>
                <w:sz w:val="16"/>
                <w:szCs w:val="16"/>
              </w:rPr>
              <w:t xml:space="preserve">"Assistant Manager Finance"</w:t>
            </w:r>
          </w:p>
        </w:tc>
        <w:tc>
          <w:tcPr>
            <w:tcW w:type="dxa" w:w="57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No leading digits — Row B (out-times). Name and designation ignored entirely.</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322E53"/>
                <w:sz w:val="16"/>
                <w:szCs w:val="16"/>
              </w:rPr>
              <w:t xml:space="preserve">"200606 / Mubashar Liaqat / Rider"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Slash in designation — regex still extracts "200606" correctly.</w:t>
            </w:r>
          </w:p>
        </w:tc>
      </w:tr>
    </w:tbl>
    <w:p>
      <w:pPr>
        <w:spacing w:after="0" w:before="200"/>
      </w:pPr>
      <w:r>
        <w:t xml:space="preserve"/>
      </w:r>
    </w:p>
    <w:p>
      <w:pPr>
        <w:pStyle w:val="Heading2"/>
        <w:spacing w:after="100" w:before="320"/>
      </w:pPr>
      <w:r>
        <w:rPr>
          <w:rFonts w:ascii="Arial" w:cs="Arial" w:eastAsia="Arial" w:hAnsi="Arial"/>
          <w:b/>
          <w:bCs/>
          <w:color w:val="322E53"/>
          <w:sz w:val="26"/>
          <w:szCs w:val="26"/>
        </w:rPr>
        <w:t xml:space="preserve">4. Technical Implementation</w:t>
      </w:r>
    </w:p>
    <w:p>
      <w:pPr>
        <w:spacing w:after="0" w:before="80"/>
      </w:pPr>
      <w:r>
        <w:t xml:space="preserve"/>
      </w:r>
    </w:p>
    <w:p>
      <w:pPr>
        <w:pStyle w:val="Heading3"/>
        <w:spacing w:after="80" w:before="200"/>
      </w:pPr>
      <w:r>
        <w:rPr>
          <w:rFonts w:ascii="Arial" w:cs="Arial" w:eastAsia="Arial" w:hAnsi="Arial"/>
          <w:b/>
          <w:bCs/>
          <w:color w:val="322E53"/>
          <w:sz w:val="22"/>
          <w:szCs w:val="22"/>
        </w:rPr>
        <w:t xml:space="preserve">4.1 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322E53" w:sz="1"/>
              <w:left w:val="single" w:color="322E53" w:sz="1"/>
              <w:bottom w:val="single" w:color="322E53" w:sz="1"/>
              <w:right w:val="single" w:color="322E53" w:sz="1"/>
            </w:tcBorders>
            <w:shd w:fill="322E53" w:val="clear"/>
            <w:tcMar>
              <w:top w:type="dxa" w:w="100"/>
              <w:left w:type="dxa" w:w="120"/>
              <w:bottom w:type="dxa" w:w="100"/>
              <w:right w:type="dxa" w:w="120"/>
            </w:tcMar>
          </w:tcPr>
          <w:p>
            <w:r>
              <w:rPr>
                <w:rFonts w:ascii="Arial" w:cs="Arial" w:eastAsia="Arial" w:hAnsi="Arial"/>
                <w:b/>
                <w:bCs/>
                <w:color w:val="FFFFFF"/>
                <w:sz w:val="18"/>
                <w:szCs w:val="18"/>
              </w:rPr>
              <w:t xml:space="preserve">File Path</w:t>
            </w:r>
          </w:p>
        </w:tc>
        <w:tc>
          <w:tcPr>
            <w:tcW w:type="dxa" w:w="1000"/>
            <w:tcBorders>
              <w:top w:val="single" w:color="322E53" w:sz="1"/>
              <w:left w:val="single" w:color="322E53" w:sz="1"/>
              <w:bottom w:val="single" w:color="322E53" w:sz="1"/>
              <w:right w:val="single" w:color="322E53" w:sz="1"/>
            </w:tcBorders>
            <w:shd w:fill="322E53" w:val="clear"/>
            <w:tcMar>
              <w:top w:type="dxa" w:w="100"/>
              <w:left w:type="dxa" w:w="120"/>
              <w:bottom w:type="dxa" w:w="100"/>
              <w:right w:type="dxa" w:w="120"/>
            </w:tcMar>
          </w:tcPr>
          <w:p>
            <w:r>
              <w:rPr>
                <w:rFonts w:ascii="Arial" w:cs="Arial" w:eastAsia="Arial" w:hAnsi="Arial"/>
                <w:b/>
                <w:bCs/>
                <w:color w:val="FFFFFF"/>
                <w:sz w:val="18"/>
                <w:szCs w:val="18"/>
              </w:rPr>
              <w:t xml:space="preserve">Change</w:t>
            </w:r>
          </w:p>
        </w:tc>
        <w:tc>
          <w:tcPr>
            <w:tcW w:type="dxa" w:w="5160"/>
            <w:tcBorders>
              <w:top w:val="single" w:color="322E53" w:sz="1"/>
              <w:left w:val="single" w:color="322E53" w:sz="1"/>
              <w:bottom w:val="single" w:color="322E53" w:sz="1"/>
              <w:right w:val="single" w:color="322E53" w:sz="1"/>
            </w:tcBorders>
            <w:shd w:fill="322E53" w:val="clear"/>
            <w:tcMar>
              <w:top w:type="dxa" w:w="100"/>
              <w:left w:type="dxa" w:w="120"/>
              <w:bottom w:type="dxa" w:w="100"/>
              <w:right w:type="dxa" w:w="120"/>
            </w:tcMar>
          </w:tcPr>
          <w:p>
            <w:r>
              <w:rPr>
                <w:rFonts w:ascii="Arial" w:cs="Arial" w:eastAsia="Arial" w:hAnsi="Arial"/>
                <w:b/>
                <w:bCs/>
                <w:color w:val="FFFFFF"/>
                <w:sz w:val="18"/>
                <w:szCs w:val="18"/>
              </w:rPr>
              <w:t xml:space="preserve">What Changed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322E53"/>
                <w:sz w:val="16"/>
                <w:szCs w:val="16"/>
              </w:rPr>
              <w:t xml:space="preserve">src/app/api/attendance/parse-pdf/route.ts</w:t>
            </w:r>
          </w:p>
        </w:tc>
        <w:tc>
          <w:tcPr>
            <w:tcW w:type="dxa" w:w="10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374151"/>
                <w:sz w:val="16"/>
                <w:szCs w:val="16"/>
              </w:rPr>
              <w:t xml:space="preserve">NEW</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Server-side PDF parser — pdfjs-dist text extraction, coordinate clustering, Crystal Report state machine, multi-department header re-detection.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322E53"/>
                <w:sz w:val="16"/>
                <w:szCs w:val="16"/>
              </w:rPr>
              <w:t xml:space="preserve">src/components/attendance/upload-dialog.tsx</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374151"/>
                <w:sz w:val="16"/>
                <w:szCs w:val="16"/>
              </w:rPr>
              <w:t xml:space="preserve">MODIFIED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Accept .pdf files. PDF branch in handleParse() calls the new API; Excel branch unchanged. UI copy updated.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322E53"/>
                <w:sz w:val="16"/>
                <w:szCs w:val="16"/>
              </w:rPr>
              <w:t xml:space="preserve">next.config.mjs</w:t>
            </w:r>
          </w:p>
        </w:tc>
        <w:tc>
          <w:tcPr>
            <w:tcW w:type="dxa" w:w="1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74151"/>
                <w:sz w:val="16"/>
                <w:szCs w:val="16"/>
              </w:rPr>
              <w:t xml:space="preserve">MODIFIED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Added serverExternalPackages: ["pdfjs-dist"] to prevent webpack from bundling the Node.js library.</w:t>
            </w:r>
          </w:p>
        </w:tc>
      </w:tr>
    </w:tbl>
    <w:p>
      <w:pPr>
        <w:spacing w:after="0" w:before="160"/>
      </w:pPr>
      <w:r>
        <w:t xml:space="preserve"/>
      </w:r>
    </w:p>
    <w:p>
      <w:pPr>
        <w:pStyle w:val="Heading3"/>
        <w:spacing w:after="80" w:before="200"/>
      </w:pPr>
      <w:r>
        <w:rPr>
          <w:rFonts w:ascii="Arial" w:cs="Arial" w:eastAsia="Arial" w:hAnsi="Arial"/>
          <w:b/>
          <w:bCs/>
          <w:color w:val="322E53"/>
          <w:sz w:val="22"/>
          <w:szCs w:val="22"/>
        </w:rPr>
        <w:t xml:space="preserve">4.2 Parsing Pipeline</w:t>
      </w:r>
    </w:p>
    <w:p>
      <w:pPr>
        <w:spacing w:after="60" w:before="60"/>
      </w:pPr>
      <w:r>
        <w:rPr>
          <w:rFonts w:ascii="Arial" w:cs="Arial" w:eastAsia="Arial" w:hAnsi="Arial"/>
          <w:color w:val="374151"/>
          <w:sz w:val="20"/>
          <w:szCs w:val="20"/>
        </w:rPr>
        <w:t xml:space="preserve">The server-side parser follows a 6-stage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rPr>
          <w:tblHeader/>
        </w:trPr>
        <w:tc>
          <w:tcPr>
            <w:tcW w:type="dxa" w:w="48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28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pdfjs-dist text extraction</w:t>
            </w:r>
          </w:p>
        </w:tc>
        <w:tc>
          <w:tcPr>
            <w:tcW w:type="dxa" w:w="6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Extract all text items with X/Y coordinates across all 32+ pages. Each item carries page number, x (from left), and y (from top, normalised).</w:t>
            </w:r>
          </w:p>
        </w:tc>
      </w:tr>
      <w:tr>
        <w:tc>
          <w:tcPr>
            <w:tcW w:type="dxa" w:w="4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2</w:t>
            </w:r>
          </w:p>
        </w:tc>
        <w:tc>
          <w:tcPr>
            <w:tcW w:type="dxa" w:w="26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74151"/>
                <w:sz w:val="18"/>
                <w:szCs w:val="18"/>
              </w:rPr>
              <w:t xml:space="preserve">Row clustering</w:t>
            </w:r>
          </w:p>
        </w:tc>
        <w:tc>
          <w:tcPr>
            <w:tcW w:type="dxa" w:w="62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Group items within Y-tolerance of 4 points into visual rows. Page boundaries act as hard row breaks, so cross-page items never merge.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Date range detection</w:t>
            </w:r>
          </w:p>
        </w:tc>
        <w:tc>
          <w:tcPr>
            <w:tcW w:type="dxa" w:w="6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Scan rows for "For Date: YYYY/MM/DD to YYYY/MM/DD". Parses the report start date — used to resolve month-boundary day numbers.</w:t>
            </w:r>
          </w:p>
        </w:tc>
      </w:tr>
      <w:tr>
        <w:tc>
          <w:tcPr>
            <w:tcW w:type="dxa" w:w="4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4</w:t>
            </w:r>
          </w:p>
        </w:tc>
        <w:tc>
          <w:tcPr>
            <w:tcW w:type="dxa" w:w="26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74151"/>
                <w:sz w:val="18"/>
                <w:szCs w:val="18"/>
              </w:rPr>
              <w:t xml:space="preserve">Column map (per department)</w:t>
            </w:r>
          </w:p>
        </w:tc>
        <w:tc>
          <w:tcPr>
            <w:tcW w:type="dxa" w:w="62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Detect rows with ≥5 integers 1–31 in non-first-column positions. Build an X-position → YYYY-MM-DD lookup. Re-fires for every department section, fixing the multi-department bug present in the Excel parser.</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Row pairing</w:t>
            </w:r>
          </w:p>
        </w:tc>
        <w:tc>
          <w:tcPr>
            <w:tcW w:type="dxa" w:w="6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Row A: first cell matches HCM ID regex (^\d{4,10}) → extract in-times by column X. Row B: no HCM ID → extract out-times. Emit one RawRow per occupied date.</w:t>
            </w:r>
          </w:p>
        </w:tc>
      </w:tr>
      <w:tr>
        <w:tc>
          <w:tcPr>
            <w:tcW w:type="dxa" w:w="4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pPr>
              <w:jc w:val="center"/>
            </w:pPr>
            <w:r>
              <w:rPr>
                <w:rFonts w:ascii="Arial" w:cs="Arial" w:eastAsia="Arial" w:hAnsi="Arial"/>
                <w:b/>
                <w:bCs/>
                <w:color w:val="322E53"/>
                <w:sz w:val="18"/>
                <w:szCs w:val="18"/>
              </w:rPr>
              <w:t xml:space="preserve">6</w:t>
            </w:r>
          </w:p>
        </w:tc>
        <w:tc>
          <w:tcPr>
            <w:tcW w:type="dxa" w:w="26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74151"/>
                <w:sz w:val="18"/>
                <w:szCs w:val="18"/>
              </w:rPr>
              <w:t xml:space="preserve">Return ParseResult</w:t>
            </w:r>
          </w:p>
        </w:tc>
        <w:tc>
          <w:tcPr>
            <w:tcW w:type="dxa" w:w="628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Returns { format, rows: RawRow[], codes: string[], dateRangeLabel } — identical shape to the client-side Excel parser. Steps 2–4 of the wizard are untouched.</w:t>
            </w:r>
          </w:p>
        </w:tc>
      </w:tr>
    </w:tbl>
    <w:p>
      <w:pPr>
        <w:spacing w:after="0" w:before="160"/>
      </w:pPr>
      <w:r>
        <w:t xml:space="preserve"/>
      </w:r>
    </w:p>
    <w:p>
      <w:pPr>
        <w:pStyle w:val="Heading3"/>
        <w:spacing w:after="80" w:before="200"/>
      </w:pPr>
      <w:r>
        <w:rPr>
          <w:rFonts w:ascii="Arial" w:cs="Arial" w:eastAsia="Arial" w:hAnsi="Arial"/>
          <w:b/>
          <w:bCs/>
          <w:color w:val="322E53"/>
          <w:sz w:val="22"/>
          <w:szCs w:val="22"/>
        </w:rPr>
        <w:t xml:space="preserve">4.3 Key Design Decisions</w:t>
      </w:r>
    </w:p>
    <w:p>
      <w:pPr>
        <w:spacing w:after="40" w:before="80"/>
      </w:pPr>
      <w:r>
        <w:rPr>
          <w:rFonts w:ascii="Arial" w:cs="Arial" w:eastAsia="Arial" w:hAnsi="Arial"/>
          <w:b/>
          <w:bCs/>
          <w:color w:val="322E53"/>
          <w:sz w:val="20"/>
          <w:szCs w:val="20"/>
        </w:rPr>
        <w:t xml:space="preserve">Column matching by X coordinate (tolerance ±18pt)</w:t>
      </w:r>
    </w:p>
    <w:p>
      <w:pPr>
        <w:spacing w:after="60" w:before="60"/>
      </w:pPr>
      <w:r>
        <w:rPr>
          <w:rFonts w:ascii="Arial" w:cs="Arial" w:eastAsia="Arial" w:hAnsi="Arial"/>
          <w:color w:val="374151"/>
          <w:sz w:val="20"/>
          <w:szCs w:val="20"/>
        </w:rPr>
        <w:t xml:space="preserve">PDF text items have floating-point X positions that vary slightly from the column header X values. A ±18-point tolerance absorbs PDF rounding without mis-assigning times to adjacent columns (which are typically 35–45pt apart in the Crystal Report layout).</w:t>
      </w:r>
    </w:p>
    <w:p>
      <w:pPr>
        <w:spacing w:after="40" w:before="80"/>
      </w:pPr>
      <w:r>
        <w:rPr>
          <w:rFonts w:ascii="Arial" w:cs="Arial" w:eastAsia="Arial" w:hAnsi="Arial"/>
          <w:b/>
          <w:bCs/>
          <w:color w:val="322E53"/>
          <w:sz w:val="20"/>
          <w:szCs w:val="20"/>
        </w:rPr>
        <w:t xml:space="preserve">No intermediate Excel conversion</w:t>
      </w:r>
    </w:p>
    <w:p>
      <w:pPr>
        <w:spacing w:after="60" w:before="60"/>
      </w:pPr>
      <w:r>
        <w:rPr>
          <w:rFonts w:ascii="Arial" w:cs="Arial" w:eastAsia="Arial" w:hAnsi="Arial"/>
          <w:color w:val="374151"/>
          <w:sz w:val="20"/>
          <w:szCs w:val="20"/>
        </w:rPr>
        <w:t xml:space="preserve">Rather than converting PDF → Excel → parse, the PDF is parsed directly to RawRow[]. Eliminating the intermediate file removes conversion artefacts (merged cells, misaligned headers) that would otherwise require additional parser resilience.</w:t>
      </w:r>
    </w:p>
    <w:p>
      <w:pPr>
        <w:spacing w:after="40" w:before="80"/>
      </w:pPr>
      <w:r>
        <w:rPr>
          <w:rFonts w:ascii="Arial" w:cs="Arial" w:eastAsia="Arial" w:hAnsi="Arial"/>
          <w:b/>
          <w:bCs/>
          <w:color w:val="322E53"/>
          <w:sz w:val="20"/>
          <w:szCs w:val="20"/>
        </w:rPr>
        <w:t xml:space="preserve">Wizard steps 2–4 unchanged</w:t>
      </w:r>
    </w:p>
    <w:p>
      <w:pPr>
        <w:spacing w:after="60" w:before="60"/>
      </w:pPr>
      <w:r>
        <w:rPr>
          <w:rFonts w:ascii="Arial" w:cs="Arial" w:eastAsia="Arial" w:hAnsi="Arial"/>
          <w:color w:val="374151"/>
          <w:sz w:val="20"/>
          <w:szCs w:val="20"/>
        </w:rPr>
        <w:t xml:space="preserve">The PDF path merges into the existing wizard at Step 2 (HCM ID matching). All downstream logic — employee matching, preview calculation, and sync — is shared code and remains unmodified.</w:t>
      </w:r>
    </w:p>
    <w:p>
      <w:pPr>
        <w:spacing w:after="0" w:before="200"/>
      </w:pPr>
      <w:r>
        <w:t xml:space="preserve"/>
      </w:r>
    </w:p>
    <w:p>
      <w:r>
        <w:br w:type="page"/>
      </w:r>
    </w:p>
    <w:p>
      <w:pPr>
        <w:pStyle w:val="Heading2"/>
        <w:spacing w:after="100" w:before="320"/>
      </w:pPr>
      <w:r>
        <w:rPr>
          <w:rFonts w:ascii="Arial" w:cs="Arial" w:eastAsia="Arial" w:hAnsi="Arial"/>
          <w:b/>
          <w:bCs/>
          <w:color w:val="322E53"/>
          <w:sz w:val="26"/>
          <w:szCs w:val="26"/>
        </w:rPr>
        <w:t xml:space="preserve">5. Deployment Instructions</w:t>
      </w:r>
    </w:p>
    <w:p>
      <w:pPr>
        <w:spacing w:after="0" w:before="80"/>
      </w:pPr>
      <w:r>
        <w:t xml:space="preserve"/>
      </w:r>
    </w:p>
    <w:p>
      <w:pPr>
        <w:pStyle w:val="Heading3"/>
        <w:spacing w:after="80" w:before="200"/>
      </w:pPr>
      <w:r>
        <w:rPr>
          <w:rFonts w:ascii="Arial" w:cs="Arial" w:eastAsia="Arial" w:hAnsi="Arial"/>
          <w:b/>
          <w:bCs/>
          <w:color w:val="322E53"/>
          <w:sz w:val="22"/>
          <w:szCs w:val="22"/>
        </w:rPr>
        <w:t xml:space="preserve">5.1 One-Time Setup</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r>
              <w:rPr>
                <w:rFonts w:ascii="Arial" w:cs="Arial" w:eastAsia="Arial" w:hAnsi="Arial"/>
                <w:b/>
                <w:bCs/>
                <w:color w:val="D97706"/>
                <w:sz w:val="18"/>
                <w:szCs w:val="18"/>
              </w:rPr>
              <w:t xml:space="preserve">Action required  </w:t>
            </w:r>
            <w:r>
              <w:rPr>
                <w:rFonts w:ascii="Arial" w:cs="Arial" w:eastAsia="Arial" w:hAnsi="Arial"/>
                <w:color w:val="374151"/>
                <w:sz w:val="18"/>
                <w:szCs w:val="18"/>
              </w:rPr>
              <w:t xml:space="preserve">Run the following command in the project root before committing: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r>
              <w:rPr>
                <w:rFonts w:ascii="Courier New" w:cs="Courier New" w:eastAsia="Courier New" w:hAnsi="Courier New"/>
                <w:color w:val="A6E3A1"/>
                <w:sz w:val="20"/>
                <w:szCs w:val="20"/>
              </w:rPr>
              <w:t xml:space="preserve">npm install pdfjs-dist</w:t>
            </w:r>
          </w:p>
        </w:tc>
      </w:tr>
    </w:tbl>
    <w:p>
      <w:pPr>
        <w:spacing w:after="0" w:before="80"/>
      </w:pPr>
      <w:r>
        <w:t xml:space="preserve"/>
      </w:r>
    </w:p>
    <w:p>
      <w:pPr>
        <w:spacing w:after="60" w:before="60"/>
      </w:pPr>
      <w:r>
        <w:rPr>
          <w:rFonts w:ascii="Arial" w:cs="Arial" w:eastAsia="Arial" w:hAnsi="Arial"/>
          <w:color w:val="374151"/>
          <w:sz w:val="20"/>
          <w:szCs w:val="20"/>
        </w:rPr>
        <w:t xml:space="preserve">This is the only new dependency. pdfjs-dist is a Mozilla library (same engine as Firefox PDF viewer). It is added to serverExternalPackages in next.config.mjs so it runs as a native Node.js module without webpack bundling.</w:t>
      </w:r>
    </w:p>
    <w:p>
      <w:pPr>
        <w:spacing w:after="0" w:before="120"/>
      </w:pPr>
      <w:r>
        <w:t xml:space="preserve"/>
      </w:r>
    </w:p>
    <w:p>
      <w:pPr>
        <w:pStyle w:val="Heading3"/>
        <w:spacing w:after="80" w:before="200"/>
      </w:pPr>
      <w:r>
        <w:rPr>
          <w:rFonts w:ascii="Arial" w:cs="Arial" w:eastAsia="Arial" w:hAnsi="Arial"/>
          <w:b/>
          <w:bCs/>
          <w:color w:val="322E53"/>
          <w:sz w:val="22"/>
          <w:szCs w:val="22"/>
        </w:rPr>
        <w:t xml:space="preserve">5.2 Files to Commit</w:t>
      </w:r>
    </w:p>
    <w:p>
      <w:pPr>
        <w:pStyle w:val="ListParagraph"/>
        <w:numPr>
          <w:ilvl w:val="0"/>
          <w:numId w:val="2"/>
        </w:numPr>
        <w:spacing w:after="40" w:before="40"/>
      </w:pPr>
      <w:r>
        <w:rPr>
          <w:rFonts w:ascii="Arial" w:cs="Arial" w:eastAsia="Arial" w:hAnsi="Arial"/>
          <w:b w:val="false"/>
          <w:bCs w:val="false"/>
          <w:color w:val="374151"/>
          <w:sz w:val="20"/>
          <w:szCs w:val="20"/>
        </w:rPr>
        <w:t xml:space="preserve">src/app/api/attendance/parse-pdf/route.ts  — new file</w:t>
      </w:r>
    </w:p>
    <w:p>
      <w:pPr>
        <w:pStyle w:val="ListParagraph"/>
        <w:numPr>
          <w:ilvl w:val="0"/>
          <w:numId w:val="2"/>
        </w:numPr>
        <w:spacing w:after="40" w:before="40"/>
      </w:pPr>
      <w:r>
        <w:rPr>
          <w:rFonts w:ascii="Arial" w:cs="Arial" w:eastAsia="Arial" w:hAnsi="Arial"/>
          <w:b w:val="false"/>
          <w:bCs w:val="false"/>
          <w:color w:val="374151"/>
          <w:sz w:val="20"/>
          <w:szCs w:val="20"/>
        </w:rPr>
        <w:t xml:space="preserve">src/components/attendance/upload-dialog.tsx  — modified</w:t>
      </w:r>
    </w:p>
    <w:p>
      <w:pPr>
        <w:pStyle w:val="ListParagraph"/>
        <w:numPr>
          <w:ilvl w:val="0"/>
          <w:numId w:val="2"/>
        </w:numPr>
        <w:spacing w:after="40" w:before="40"/>
      </w:pPr>
      <w:r>
        <w:rPr>
          <w:rFonts w:ascii="Arial" w:cs="Arial" w:eastAsia="Arial" w:hAnsi="Arial"/>
          <w:b w:val="false"/>
          <w:bCs w:val="false"/>
          <w:color w:val="374151"/>
          <w:sz w:val="20"/>
          <w:szCs w:val="20"/>
        </w:rPr>
        <w:t xml:space="preserve">next.config.mjs  — modified</w:t>
      </w:r>
    </w:p>
    <w:p>
      <w:pPr>
        <w:pStyle w:val="ListParagraph"/>
        <w:numPr>
          <w:ilvl w:val="0"/>
          <w:numId w:val="2"/>
        </w:numPr>
        <w:spacing w:after="40" w:before="40"/>
      </w:pPr>
      <w:r>
        <w:rPr>
          <w:rFonts w:ascii="Arial" w:cs="Arial" w:eastAsia="Arial" w:hAnsi="Arial"/>
          <w:b w:val="false"/>
          <w:bCs w:val="false"/>
          <w:color w:val="374151"/>
          <w:sz w:val="20"/>
          <w:szCs w:val="20"/>
        </w:rPr>
        <w:t xml:space="preserve">package.json + package-lock.json  — updated by npm install</w:t>
      </w:r>
    </w:p>
    <w:p>
      <w:pPr>
        <w:spacing w:after="0" w:before="120"/>
      </w:pPr>
      <w:r>
        <w:t xml:space="preserve"/>
      </w:r>
    </w:p>
    <w:p>
      <w:pPr>
        <w:pStyle w:val="Heading3"/>
        <w:spacing w:after="80" w:before="200"/>
      </w:pPr>
      <w:r>
        <w:rPr>
          <w:rFonts w:ascii="Arial" w:cs="Arial" w:eastAsia="Arial" w:hAnsi="Arial"/>
          <w:b/>
          <w:bCs/>
          <w:color w:val="322E53"/>
          <w:sz w:val="22"/>
          <w:szCs w:val="22"/>
        </w:rPr>
        <w:t xml:space="preserve">5.3 Vercel Runtime Notes</w:t>
      </w:r>
    </w:p>
    <w:p>
      <w:pPr>
        <w:pStyle w:val="ListParagraph"/>
        <w:numPr>
          <w:ilvl w:val="0"/>
          <w:numId w:val="2"/>
        </w:numPr>
        <w:spacing w:after="40" w:before="40"/>
      </w:pPr>
      <w:r>
        <w:rPr>
          <w:rFonts w:ascii="Arial" w:cs="Arial" w:eastAsia="Arial" w:hAnsi="Arial"/>
          <w:b w:val="false"/>
          <w:bCs w:val="false"/>
          <w:color w:val="374151"/>
          <w:sz w:val="20"/>
          <w:szCs w:val="20"/>
        </w:rPr>
        <w:t xml:space="preserve">Route declares export const runtime = "nodejs" — required, pdfjs-dist does not support Edge runtime</w:t>
      </w:r>
    </w:p>
    <w:p>
      <w:pPr>
        <w:pStyle w:val="ListParagraph"/>
        <w:numPr>
          <w:ilvl w:val="0"/>
          <w:numId w:val="2"/>
        </w:numPr>
        <w:spacing w:after="40" w:before="40"/>
      </w:pPr>
      <w:r>
        <w:rPr>
          <w:rFonts w:ascii="Arial" w:cs="Arial" w:eastAsia="Arial" w:hAnsi="Arial"/>
          <w:b w:val="false"/>
          <w:bCs w:val="false"/>
          <w:color w:val="374151"/>
          <w:sz w:val="20"/>
          <w:szCs w:val="20"/>
        </w:rPr>
        <w:t xml:space="preserve">export const maxDuration = 60 — 32-page PDF processes in ~5–10s; 60s allows safe headroom</w:t>
      </w:r>
    </w:p>
    <w:p>
      <w:pPr>
        <w:pStyle w:val="ListParagraph"/>
        <w:numPr>
          <w:ilvl w:val="0"/>
          <w:numId w:val="2"/>
        </w:numPr>
        <w:spacing w:after="40" w:before="40"/>
      </w:pPr>
      <w:r>
        <w:rPr>
          <w:rFonts w:ascii="Arial" w:cs="Arial" w:eastAsia="Arial" w:hAnsi="Arial"/>
          <w:b w:val="false"/>
          <w:bCs w:val="false"/>
          <w:color w:val="374151"/>
          <w:sz w:val="20"/>
          <w:szCs w:val="20"/>
        </w:rPr>
        <w:t xml:space="preserve">serverExternalPackages prevents webpack from bundling the library into the server bundle</w:t>
      </w:r>
    </w:p>
    <w:p>
      <w:pPr>
        <w:spacing w:after="0" w:before="200"/>
      </w:pPr>
      <w:r>
        <w:t xml:space="preserve"/>
      </w:r>
    </w:p>
    <w:p>
      <w:pPr>
        <w:pStyle w:val="Heading2"/>
        <w:spacing w:after="100" w:before="320"/>
      </w:pPr>
      <w:r>
        <w:rPr>
          <w:rFonts w:ascii="Arial" w:cs="Arial" w:eastAsia="Arial" w:hAnsi="Arial"/>
          <w:b/>
          <w:bCs/>
          <w:color w:val="322E53"/>
          <w:sz w:val="26"/>
          <w:szCs w:val="26"/>
        </w:rPr>
        <w:t xml:space="preserve">6. Testing Checklist</w:t>
      </w:r>
    </w:p>
    <w:p>
      <w:pPr>
        <w:spacing w:after="60" w:before="60"/>
      </w:pPr>
      <w:r>
        <w:rPr>
          <w:rFonts w:ascii="Arial" w:cs="Arial" w:eastAsia="Arial" w:hAnsi="Arial"/>
          <w:color w:val="374151"/>
          <w:sz w:val="20"/>
          <w:szCs w:val="20"/>
        </w:rPr>
        <w:t xml:space="preserve">The following test cases must be verified before the feature is released to HR: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536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What to Verify</w:t>
            </w:r>
          </w:p>
        </w:tc>
        <w:tc>
          <w:tcPr>
            <w:tcW w:type="dxa" w:w="180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PDF upload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Upload the 32-page Crystal Report PDF from Union Developers HR</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Critical</w:t>
            </w:r>
          </w:p>
        </w:tc>
      </w:tr>
      <w:tr>
        <w:tc>
          <w:tcPr>
            <w:tcW w:type="dxa" w:w="22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Multi-department</w:t>
            </w:r>
          </w:p>
        </w:tc>
        <w:tc>
          <w:tcPr>
            <w:tcW w:type="dxa" w:w="53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Verify all department sections are parsed, not just Department 10</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HCM matching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Confirm HCM IDs resolve against the Employee table in Step 2</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Critical</w:t>
            </w:r>
          </w:p>
        </w:tc>
      </w:tr>
      <w:tr>
        <w:tc>
          <w:tcPr>
            <w:tcW w:type="dxa" w:w="22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Night shift</w:t>
            </w:r>
          </w:p>
        </w:tc>
        <w:tc>
          <w:tcPr>
            <w:tcW w:type="dxa" w:w="53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Check employees punching in at 20:xx and out at 2–3:xx next day</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1E6FD9"/>
                <w:sz w:val="18"/>
                <w:szCs w:val="18"/>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Zero punches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Employees with no punches produce no RawRow entries — no errors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1E6FD9"/>
                <w:sz w:val="18"/>
                <w:szCs w:val="18"/>
              </w:rPr>
              <w:t xml:space="preserve">High</w:t>
            </w:r>
          </w:p>
        </w:tc>
      </w:tr>
      <w:tr>
        <w:tc>
          <w:tcPr>
            <w:tcW w:type="dxa" w:w="22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Date range badge</w:t>
            </w:r>
          </w:p>
        </w:tc>
        <w:tc>
          <w:tcPr>
            <w:tcW w:type="dxa" w:w="53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"Crystal Report detected" badge shows correct period in Step 2</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Scanned PDF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Upload a scanned/image PDF — must show clear error, not crash</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r>
      <w:tr>
        <w:tc>
          <w:tcPr>
            <w:tcW w:type="dxa" w:w="22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Excel path</w:t>
            </w:r>
          </w:p>
        </w:tc>
        <w:tc>
          <w:tcPr>
            <w:tcW w:type="dxa" w:w="53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color w:val="374151"/>
                <w:sz w:val="18"/>
                <w:szCs w:val="18"/>
              </w:rPr>
              <w:t xml:space="preserve">Existing .xlsx upload still works — existing path is untouched</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Vercel deploy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Function completes within 60s; pdfjs-dist resolves as external package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1E6FD9"/>
                <w:sz w:val="18"/>
                <w:szCs w:val="18"/>
              </w:rPr>
              <w:t xml:space="preserve">High</w:t>
            </w:r>
          </w:p>
        </w:tc>
      </w:tr>
    </w:tbl>
    <w:p>
      <w:pPr>
        <w:spacing w:after="0" w:before="200"/>
      </w:pPr>
      <w:r>
        <w:t xml:space="preserve"/>
      </w:r>
    </w:p>
    <w:p>
      <w:pPr>
        <w:pStyle w:val="Heading2"/>
        <w:spacing w:after="100" w:before="320"/>
      </w:pPr>
      <w:r>
        <w:rPr>
          <w:rFonts w:ascii="Arial" w:cs="Arial" w:eastAsia="Arial" w:hAnsi="Arial"/>
          <w:b/>
          <w:bCs/>
          <w:color w:val="322E53"/>
          <w:sz w:val="26"/>
          <w:szCs w:val="26"/>
        </w:rPr>
        <w:t xml:space="preserve">7. Known Limitations &amp; Out of Scope</w:t>
      </w:r>
    </w:p>
    <w:p>
      <w:pPr>
        <w:pStyle w:val="ListParagraph"/>
        <w:numPr>
          <w:ilvl w:val="0"/>
          <w:numId w:val="2"/>
        </w:numPr>
        <w:spacing w:after="40" w:before="40"/>
      </w:pPr>
      <w:r>
        <w:rPr>
          <w:rFonts w:ascii="Arial" w:cs="Arial" w:eastAsia="Arial" w:hAnsi="Arial"/>
          <w:b w:val="false"/>
          <w:bCs w:val="false"/>
          <w:color w:val="374151"/>
          <w:sz w:val="20"/>
          <w:szCs w:val="20"/>
        </w:rPr>
        <w:t xml:space="preserve">Scanned (image-based) PDFs: pdfjs-dist extracts zero text items from scanned documents. The route returns a clear error message directing HR to use a digitally-generated PDF.</w:t>
      </w:r>
    </w:p>
    <w:p>
      <w:pPr>
        <w:pStyle w:val="ListParagraph"/>
        <w:numPr>
          <w:ilvl w:val="0"/>
          <w:numId w:val="2"/>
        </w:numPr>
        <w:spacing w:after="40" w:before="40"/>
      </w:pPr>
      <w:r>
        <w:rPr>
          <w:rFonts w:ascii="Arial" w:cs="Arial" w:eastAsia="Arial" w:hAnsi="Arial"/>
          <w:b w:val="false"/>
          <w:bCs w:val="false"/>
          <w:color w:val="374151"/>
          <w:sz w:val="20"/>
          <w:szCs w:val="20"/>
        </w:rPr>
        <w:t xml:space="preserve">Crystal Report layout changes: If Union Developers restructures the Crystal Report (e.g., adds new header rows, changes column spacing significantly), the parser tolerances may need adjustment.</w:t>
      </w:r>
    </w:p>
    <w:p>
      <w:pPr>
        <w:pStyle w:val="ListParagraph"/>
        <w:numPr>
          <w:ilvl w:val="0"/>
          <w:numId w:val="2"/>
        </w:numPr>
        <w:spacing w:after="40" w:before="40"/>
      </w:pPr>
      <w:r>
        <w:rPr>
          <w:rFonts w:ascii="Arial" w:cs="Arial" w:eastAsia="Arial" w:hAnsi="Arial"/>
          <w:b w:val="false"/>
          <w:bCs w:val="false"/>
          <w:color w:val="374151"/>
          <w:sz w:val="20"/>
          <w:szCs w:val="20"/>
        </w:rPr>
        <w:t xml:space="preserve">Excel Crystal Report multi-department bug: The existing Excel parser still only processes the first department section. This is unrelated to the PDF work and is a separate backlog item.</w:t>
      </w:r>
    </w:p>
    <w:p>
      <w:pPr>
        <w:pStyle w:val="ListParagraph"/>
        <w:numPr>
          <w:ilvl w:val="0"/>
          <w:numId w:val="2"/>
        </w:numPr>
        <w:spacing w:after="40" w:before="40"/>
      </w:pPr>
      <w:r>
        <w:rPr>
          <w:rFonts w:ascii="Arial" w:cs="Arial" w:eastAsia="Arial" w:hAnsi="Arial"/>
          <w:b w:val="false"/>
          <w:bCs w:val="false"/>
          <w:color w:val="374151"/>
          <w:sz w:val="20"/>
          <w:szCs w:val="20"/>
        </w:rPr>
        <w:t xml:space="preserve">Maximum file size: 25 MB. Standard 32-page Crystal Report PDFs are typically 1–3 MB, well within this limit.</w:t>
      </w:r>
    </w:p>
    <w:p>
      <w:pPr>
        <w:spacing w:after="0" w:before="200"/>
      </w:pPr>
      <w:r>
        <w:t xml:space="preserve"/>
      </w:r>
    </w:p>
    <w:p>
      <w:pPr>
        <w:pStyle w:val="Heading2"/>
        <w:spacing w:after="100" w:before="320"/>
      </w:pPr>
      <w:r>
        <w:rPr>
          <w:rFonts w:ascii="Arial" w:cs="Arial" w:eastAsia="Arial" w:hAnsi="Arial"/>
          <w:b/>
          <w:bCs/>
          <w:color w:val="322E53"/>
          <w:sz w:val="26"/>
          <w:szCs w:val="26"/>
        </w:rPr>
        <w:t xml:space="preserve">8. Appendix: API Contract</w:t>
      </w:r>
    </w:p>
    <w:p>
      <w:pPr>
        <w:spacing w:after="60" w:before="60"/>
      </w:pPr>
      <w:r>
        <w:rPr>
          <w:rFonts w:ascii="Arial" w:cs="Arial" w:eastAsia="Arial" w:hAnsi="Arial"/>
          <w:color w:val="374151"/>
          <w:sz w:val="20"/>
          <w:szCs w:val="20"/>
        </w:rPr>
        <w:t xml:space="preserve">POST /api/attendance/parse-pdf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322E53" w:sz="1"/>
              <w:left w:val="single" w:color="322E53" w:sz="1"/>
              <w:bottom w:val="single" w:color="322E53" w:sz="1"/>
              <w:right w:val="single" w:color="322E53" w:sz="1"/>
            </w:tcBorders>
            <w:shd w:fill="322E53"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Method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POST</w:t>
            </w:r>
          </w:p>
        </w:tc>
      </w:tr>
      <w:tr>
        <w:tc>
          <w:tcPr>
            <w:tcW w:type="dxa" w:w="24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Auth</w:t>
            </w:r>
          </w:p>
        </w:tc>
        <w:tc>
          <w:tcPr>
            <w:tcW w:type="dxa" w:w="69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Courier New" w:cs="Courier New" w:eastAsia="Courier New" w:hAnsi="Courier New"/>
                <w:color w:val="374151"/>
                <w:sz w:val="16"/>
                <w:szCs w:val="16"/>
              </w:rPr>
              <w:t xml:space="preserve">NextAuth session required + attendance:upload permission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Content-Type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multipart/form-data</w:t>
            </w:r>
          </w:p>
        </w:tc>
      </w:tr>
      <w:tr>
        <w:tc>
          <w:tcPr>
            <w:tcW w:type="dxa" w:w="24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Request body</w:t>
            </w:r>
          </w:p>
        </w:tc>
        <w:tc>
          <w:tcPr>
            <w:tcW w:type="dxa" w:w="69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Courier New" w:cs="Courier New" w:eastAsia="Courier New" w:hAnsi="Courier New"/>
                <w:color w:val="374151"/>
                <w:sz w:val="16"/>
                <w:szCs w:val="16"/>
              </w:rPr>
              <w:t xml:space="preserve">file: File (PDF, max 25 MB)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22E53"/>
                <w:sz w:val="18"/>
                <w:szCs w:val="18"/>
              </w:rPr>
              <w:t xml:space="preserve">Success response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200 — { format, rows: RawRow[], codes: string[], dateRangeLabel: string }</w:t>
            </w:r>
          </w:p>
        </w:tc>
      </w:tr>
      <w:tr>
        <w:tc>
          <w:tcPr>
            <w:tcW w:type="dxa" w:w="240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Arial" w:cs="Arial" w:eastAsia="Arial" w:hAnsi="Arial"/>
                <w:b/>
                <w:bCs/>
                <w:color w:val="322E53"/>
                <w:sz w:val="18"/>
                <w:szCs w:val="18"/>
              </w:rPr>
              <w:t xml:space="preserve">Error responses</w:t>
            </w:r>
          </w:p>
        </w:tc>
        <w:tc>
          <w:tcPr>
            <w:tcW w:type="dxa" w:w="6960"/>
            <w:tcBorders>
              <w:top w:val="single" w:color="D1D5DB" w:sz="1"/>
              <w:left w:val="single" w:color="D1D5DB" w:sz="1"/>
              <w:bottom w:val="single" w:color="D1D5DB" w:sz="1"/>
              <w:right w:val="single" w:color="D1D5DB" w:sz="1"/>
            </w:tcBorders>
            <w:shd w:fill="F5F4F8" w:val="clear"/>
            <w:tcMar>
              <w:top w:type="dxa" w:w="80"/>
              <w:left w:type="dxa" w:w="120"/>
              <w:bottom w:type="dxa" w:w="80"/>
              <w:right w:type="dxa" w:w="120"/>
            </w:tcMar>
          </w:tcPr>
          <w:p>
            <w:r>
              <w:rPr>
                <w:rFonts w:ascii="Courier New" w:cs="Courier New" w:eastAsia="Courier New" w:hAnsi="Courier New"/>
                <w:color w:val="374151"/>
                <w:sz w:val="16"/>
                <w:szCs w:val="16"/>
              </w:rPr>
              <w:t xml:space="preserve">400 — missing/invalid file  |  422 — parse failure  |  401/403 — auth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r>
      <w:rPr>
        <w:rFonts w:ascii="Arial" w:cs="Arial" w:eastAsia="Arial" w:hAnsi="Arial"/>
        <w:color w:val="6B7280"/>
        <w:sz w:val="16"/>
        <w:szCs w:val="16"/>
      </w:rPr>
      <w:t xml:space="preserve">Confidential — Union Developers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026"/>
      </w:tabs>
    </w:pPr>
    <w:r>
      <w:rPr>
        <w:rFonts w:ascii="Arial" w:cs="Arial" w:eastAsia="Arial" w:hAnsi="Arial"/>
        <w:color w:val="6B7280"/>
        <w:sz w:val="16"/>
        <w:szCs w:val="16"/>
      </w:rPr>
      <w:t xml:space="preserve">Flexi Time — Union Developers  |  PDF Import Feature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22E53"/>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22E5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22E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2026-04-10T06:08:04.084Z</dcterms:created>
  <dcterms:modified xsi:type="dcterms:W3CDTF">2026-04-10T06:08:04.084Z</dcterms:modified>
</cp:coreProperties>
</file>

<file path=docProps/custom.xml><?xml version="1.0" encoding="utf-8"?>
<Properties xmlns="http://schemas.openxmlformats.org/officeDocument/2006/custom-properties" xmlns:vt="http://schemas.openxmlformats.org/officeDocument/2006/docPropsVTypes"/>
</file>