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8"/>
        </w:rPr>
        <w:t>大数据处理技术：第7—17周教学进度重排与课时核算</w:t>
      </w:r>
    </w:p>
    <w:p>
      <w:pPr>
        <w:spacing w:after="320"/>
        <w:jc w:val="center"/>
      </w:pPr>
      <w:r>
        <w:rPr>
          <w:color w:val="696E76"/>
          <w:sz w:val="19"/>
        </w:rPr>
        <w:t>第11次课启动版｜教师与系主任讨论稿｜需依据实际教学日志确认</w:t>
      </w:r>
    </w:p>
    <w:p>
      <w:pPr>
        <w:pStyle w:val="Heading1"/>
      </w:pPr>
      <w:r>
        <w:t>一、为什么现在必须调进度</w:t>
      </w:r>
    </w:p>
    <w:p>
      <w:pPr>
        <w:spacing w:after="100" w:line="331" w:lineRule="auto"/>
        <w:ind w:firstLine="397"/>
      </w:pPr>
      <w:r>
        <w:rPr>
          <w:b w:val="0"/>
          <w:sz w:val="21"/>
        </w:rPr>
        <w:t>目前已制作至第10次课，下次第11次课将进入Spark。你说明本周为第7周，明天尚有1次课，第17周结课。若课堂实际也只上完第1～10次，那么正常课表剩余时间的数学约束与课程材料开发进度存在明显差异。</w:t>
      </w:r>
    </w:p>
    <w:p>
      <w:pPr>
        <w:pStyle w:val="ListBullet"/>
        <w:spacing w:after="40" w:line="300" w:lineRule="auto"/>
      </w:pPr>
      <w:r>
        <w:rPr>
          <w:sz w:val="20"/>
        </w:rPr>
        <w:t>第7周剩余：1次课（明天）。</w:t>
      </w:r>
    </w:p>
    <w:p>
      <w:pPr>
        <w:pStyle w:val="ListBullet"/>
        <w:spacing w:after="40" w:line="300" w:lineRule="auto"/>
      </w:pPr>
      <w:r>
        <w:rPr>
          <w:sz w:val="20"/>
        </w:rPr>
        <w:t>第8～17周：10周×3次/周＝30次课（前提：第17周仍能正常安排3次）。</w:t>
      </w:r>
    </w:p>
    <w:p>
      <w:pPr>
        <w:pStyle w:val="ListBullet"/>
        <w:spacing w:after="40" w:line="300" w:lineRule="auto"/>
      </w:pPr>
      <w:r>
        <w:rPr>
          <w:sz w:val="20"/>
        </w:rPr>
        <w:t>合计剩余：1＋30＝31次课，正常计划最终为10＋31＝41次课。</w:t>
      </w:r>
    </w:p>
    <w:p>
      <w:pPr>
        <w:pStyle w:val="ListBullet"/>
        <w:spacing w:after="40" w:line="300" w:lineRule="auto"/>
      </w:pPr>
      <w:r>
        <w:rPr>
          <w:sz w:val="20"/>
        </w:rPr>
        <w:t>培养方案要求48次课，因此还需补足7次课＝14学时。</w:t>
      </w:r>
    </w:p>
    <w:tbl>
      <w:tblPr>
        <w:tblStyle w:val="TableGrid"/>
        <w:tblW w:type="auto" w:w="0"/>
        <w:tblLook w:firstColumn="1" w:firstRow="1" w:lastColumn="0" w:lastRow="0" w:noHBand="0" w:noVBand="1" w:val="04A0"/>
      </w:tblPr>
      <w:tblGrid>
        <w:gridCol w:w="14798"/>
      </w:tblGrid>
      <w:tr>
        <w:tc>
          <w:tcPr>
            <w:tcW w:type="dxa" w:w="14798"/>
            <w:vAlign w:val="center"/>
            <w:tcMar>
              <w:top w:w="65" w:type="dxa"/>
              <w:bottom w:w="65" w:type="dxa"/>
              <w:start w:w="65" w:type="dxa"/>
              <w:end w:w="65" w:type="dxa"/>
            </w:tcMar>
            <w:shd w:fill="FFF0DF"/>
          </w:tcPr>
          <w:p>
            <w:r>
              <w:rPr>
                <w:b/>
                <w:sz w:val="20"/>
              </w:rPr>
              <w:t>必须区分：</w:t>
            </w:r>
            <w:r>
              <w:rPr>
                <w:sz w:val="20"/>
              </w:rPr>
              <w:t>“材料已经生成到第10次”不一定等于“教务记录实际上完第10次”。以下采用这个条件作为暂定前提；若实际授课次数不同，必须据教务课表和补停课记录重新核算。</w:t>
            </w:r>
          </w:p>
        </w:tc>
      </w:tr>
    </w:tbl>
    <w:p>
      <w:pPr>
        <w:spacing w:after="0"/>
      </w:pPr>
    </w:p>
    <w:p>
      <w:pPr>
        <w:pStyle w:val="Heading1"/>
      </w:pPr>
      <w:r>
        <w:t>二、不可突破的培养方案硬约束</w:t>
      </w:r>
    </w:p>
    <w:tbl>
      <w:tblPr>
        <w:tblStyle w:val="TableGrid"/>
        <w:tblW w:type="auto" w:w="0"/>
        <w:jc w:val="center"/>
        <w:tblLayout w:type="fixed"/>
        <w:tblLook w:firstColumn="1" w:firstRow="1" w:lastColumn="0" w:lastRow="0" w:noHBand="0" w:noVBand="1" w:val="04A0"/>
      </w:tblPr>
      <w:tblGrid>
        <w:gridCol w:w="4933"/>
        <w:gridCol w:w="4933"/>
        <w:gridCol w:w="4933"/>
      </w:tblGrid>
      <w:tr>
        <w:tc>
          <w:tcPr>
            <w:tcW w:type="dxa" w:w="2381"/>
            <w:vAlign w:val="center"/>
            <w:tcMar>
              <w:top w:w="65" w:type="dxa"/>
              <w:bottom w:w="65" w:type="dxa"/>
              <w:start w:w="65" w:type="dxa"/>
              <w:end w:w="65" w:type="dxa"/>
            </w:tcMar>
            <w:shd w:fill="F5DEBD"/>
          </w:tcPr>
          <w:p>
            <w:pPr>
              <w:spacing w:after="0" w:line="264" w:lineRule="auto"/>
            </w:pPr>
            <w:r>
              <w:rPr>
                <w:rFonts w:ascii="宋体" w:hAnsi="宋体" w:eastAsia="宋体"/>
                <w:sz w:val="17"/>
              </w:rPr>
              <w:t>约束</w:t>
            </w:r>
          </w:p>
        </w:tc>
        <w:tc>
          <w:tcPr>
            <w:tcW w:type="dxa" w:w="3118"/>
            <w:vAlign w:val="center"/>
            <w:tcMar>
              <w:top w:w="65" w:type="dxa"/>
              <w:bottom w:w="65" w:type="dxa"/>
              <w:start w:w="65" w:type="dxa"/>
              <w:end w:w="65" w:type="dxa"/>
            </w:tcMar>
            <w:shd w:fill="F5DEBD"/>
          </w:tcPr>
          <w:p>
            <w:pPr>
              <w:spacing w:after="0" w:line="264" w:lineRule="auto"/>
            </w:pPr>
            <w:r>
              <w:rPr>
                <w:rFonts w:ascii="宋体" w:hAnsi="宋体" w:eastAsia="宋体"/>
                <w:sz w:val="17"/>
              </w:rPr>
              <w:t>当前标准</w:t>
            </w:r>
          </w:p>
        </w:tc>
        <w:tc>
          <w:tcPr>
            <w:tcW w:type="dxa" w:w="3855"/>
            <w:vAlign w:val="center"/>
            <w:tcMar>
              <w:top w:w="65" w:type="dxa"/>
              <w:bottom w:w="65" w:type="dxa"/>
              <w:start w:w="65" w:type="dxa"/>
              <w:end w:w="65" w:type="dxa"/>
            </w:tcMar>
            <w:shd w:fill="F5DEBD"/>
          </w:tcPr>
          <w:p>
            <w:pPr>
              <w:spacing w:after="0" w:line="264" w:lineRule="auto"/>
            </w:pPr>
            <w:r>
              <w:rPr>
                <w:rFonts w:ascii="宋体" w:hAnsi="宋体" w:eastAsia="宋体"/>
                <w:sz w:val="17"/>
              </w:rPr>
              <w:t>执行提醒</w:t>
            </w:r>
          </w:p>
        </w:tc>
      </w:tr>
      <w:tr>
        <w:tc>
          <w:tcPr>
            <w:tcW w:type="dxa" w:w="2381"/>
            <w:vAlign w:val="center"/>
            <w:tcMar>
              <w:top w:w="65" w:type="dxa"/>
              <w:bottom w:w="65" w:type="dxa"/>
              <w:start w:w="65" w:type="dxa"/>
              <w:end w:w="65" w:type="dxa"/>
            </w:tcMar>
            <w:shd w:fill="FFFFFF"/>
          </w:tcPr>
          <w:p>
            <w:pPr>
              <w:spacing w:after="0" w:line="264" w:lineRule="auto"/>
            </w:pPr>
            <w:r>
              <w:rPr>
                <w:rFonts w:ascii="宋体" w:hAnsi="宋体" w:eastAsia="宋体"/>
                <w:sz w:val="17"/>
              </w:rPr>
              <w:t>总课时</w:t>
            </w:r>
          </w:p>
        </w:tc>
        <w:tc>
          <w:tcPr>
            <w:tcW w:type="dxa" w:w="3118"/>
            <w:vAlign w:val="center"/>
            <w:tcMar>
              <w:top w:w="65" w:type="dxa"/>
              <w:bottom w:w="65" w:type="dxa"/>
              <w:start w:w="65" w:type="dxa"/>
              <w:end w:w="65" w:type="dxa"/>
            </w:tcMar>
            <w:shd w:fill="FFFFFF"/>
          </w:tcPr>
          <w:p>
            <w:pPr>
              <w:spacing w:after="0" w:line="264" w:lineRule="auto"/>
            </w:pPr>
            <w:r>
              <w:rPr>
                <w:rFonts w:ascii="宋体" w:hAnsi="宋体" w:eastAsia="宋体"/>
                <w:sz w:val="17"/>
              </w:rPr>
              <w:t>96学时＝48次×2学时</w:t>
            </w:r>
          </w:p>
        </w:tc>
        <w:tc>
          <w:tcPr>
            <w:tcW w:type="dxa" w:w="3855"/>
            <w:vAlign w:val="center"/>
            <w:tcMar>
              <w:top w:w="65" w:type="dxa"/>
              <w:bottom w:w="65" w:type="dxa"/>
              <w:start w:w="65" w:type="dxa"/>
              <w:end w:w="65" w:type="dxa"/>
            </w:tcMar>
            <w:shd w:fill="FFFFFF"/>
          </w:tcPr>
          <w:p>
            <w:pPr>
              <w:spacing w:after="0" w:line="264" w:lineRule="auto"/>
            </w:pPr>
            <w:r>
              <w:rPr>
                <w:rFonts w:ascii="宋体" w:hAnsi="宋体" w:eastAsia="宋体"/>
                <w:sz w:val="17"/>
              </w:rPr>
              <w:t>不得以内容压缩代替已安排学时</w:t>
            </w:r>
          </w:p>
        </w:tc>
      </w:tr>
      <w:tr>
        <w:tc>
          <w:tcPr>
            <w:tcW w:type="dxa" w:w="2381"/>
            <w:vAlign w:val="center"/>
            <w:tcMar>
              <w:top w:w="65" w:type="dxa"/>
              <w:bottom w:w="65" w:type="dxa"/>
              <w:start w:w="65" w:type="dxa"/>
              <w:end w:w="65" w:type="dxa"/>
            </w:tcMar>
            <w:shd w:fill="FFF9F1"/>
          </w:tcPr>
          <w:p>
            <w:pPr>
              <w:spacing w:after="0" w:line="264" w:lineRule="auto"/>
            </w:pPr>
            <w:r>
              <w:rPr>
                <w:rFonts w:ascii="宋体" w:hAnsi="宋体" w:eastAsia="宋体"/>
                <w:sz w:val="17"/>
              </w:rPr>
              <w:t>讲授/实践</w:t>
            </w:r>
          </w:p>
        </w:tc>
        <w:tc>
          <w:tcPr>
            <w:tcW w:type="dxa" w:w="3118"/>
            <w:vAlign w:val="center"/>
            <w:tcMar>
              <w:top w:w="65" w:type="dxa"/>
              <w:bottom w:w="65" w:type="dxa"/>
              <w:start w:w="65" w:type="dxa"/>
              <w:end w:w="65" w:type="dxa"/>
            </w:tcMar>
            <w:shd w:fill="FFF9F1"/>
          </w:tcPr>
          <w:p>
            <w:pPr>
              <w:spacing w:after="0" w:line="264" w:lineRule="auto"/>
            </w:pPr>
            <w:r>
              <w:rPr>
                <w:rFonts w:ascii="宋体" w:hAnsi="宋体" w:eastAsia="宋体"/>
                <w:sz w:val="17"/>
              </w:rPr>
              <w:t>32学时讲授＋64学时实验/上机</w:t>
            </w:r>
          </w:p>
        </w:tc>
        <w:tc>
          <w:tcPr>
            <w:tcW w:type="dxa" w:w="3855"/>
            <w:vAlign w:val="center"/>
            <w:tcMar>
              <w:top w:w="65" w:type="dxa"/>
              <w:bottom w:w="65" w:type="dxa"/>
              <w:start w:w="65" w:type="dxa"/>
              <w:end w:w="65" w:type="dxa"/>
            </w:tcMar>
            <w:shd w:fill="FFF9F1"/>
          </w:tcPr>
          <w:p>
            <w:pPr>
              <w:spacing w:after="0" w:line="264" w:lineRule="auto"/>
            </w:pPr>
            <w:r>
              <w:rPr>
                <w:rFonts w:ascii="宋体" w:hAnsi="宋体" w:eastAsia="宋体"/>
                <w:sz w:val="17"/>
              </w:rPr>
              <w:t>必须审核实际课次类别并归档</w:t>
            </w:r>
          </w:p>
        </w:tc>
      </w:tr>
      <w:tr>
        <w:tc>
          <w:tcPr>
            <w:tcW w:type="dxa" w:w="2381"/>
            <w:vAlign w:val="center"/>
            <w:tcMar>
              <w:top w:w="65" w:type="dxa"/>
              <w:bottom w:w="65" w:type="dxa"/>
              <w:start w:w="65" w:type="dxa"/>
              <w:end w:w="65" w:type="dxa"/>
            </w:tcMar>
            <w:shd w:fill="FFFFFF"/>
          </w:tcPr>
          <w:p>
            <w:pPr>
              <w:spacing w:after="0" w:line="264" w:lineRule="auto"/>
            </w:pPr>
            <w:r>
              <w:rPr>
                <w:rFonts w:ascii="宋体" w:hAnsi="宋体" w:eastAsia="宋体"/>
                <w:sz w:val="17"/>
              </w:rPr>
              <w:t>单次教学时间</w:t>
            </w:r>
          </w:p>
        </w:tc>
        <w:tc>
          <w:tcPr>
            <w:tcW w:type="dxa" w:w="3118"/>
            <w:vAlign w:val="center"/>
            <w:tcMar>
              <w:top w:w="65" w:type="dxa"/>
              <w:bottom w:w="65" w:type="dxa"/>
              <w:start w:w="65" w:type="dxa"/>
              <w:end w:w="65" w:type="dxa"/>
            </w:tcMar>
            <w:shd w:fill="FFFFFF"/>
          </w:tcPr>
          <w:p>
            <w:pPr>
              <w:spacing w:after="0" w:line="264" w:lineRule="auto"/>
            </w:pPr>
            <w:r>
              <w:rPr>
                <w:rFonts w:ascii="宋体" w:hAnsi="宋体" w:eastAsia="宋体"/>
                <w:sz w:val="17"/>
              </w:rPr>
              <w:t>100分钟</w:t>
            </w:r>
          </w:p>
        </w:tc>
        <w:tc>
          <w:tcPr>
            <w:tcW w:type="dxa" w:w="3855"/>
            <w:vAlign w:val="center"/>
            <w:tcMar>
              <w:top w:w="65" w:type="dxa"/>
              <w:bottom w:w="65" w:type="dxa"/>
              <w:start w:w="65" w:type="dxa"/>
              <w:end w:w="65" w:type="dxa"/>
            </w:tcMar>
            <w:shd w:fill="FFFFFF"/>
          </w:tcPr>
          <w:p>
            <w:pPr>
              <w:spacing w:after="0" w:line="264" w:lineRule="auto"/>
            </w:pPr>
            <w:r>
              <w:rPr>
                <w:rFonts w:ascii="宋体" w:hAnsi="宋体" w:eastAsia="宋体"/>
                <w:sz w:val="17"/>
              </w:rPr>
              <w:t>不等于100分钟持续讲解</w:t>
            </w:r>
          </w:p>
        </w:tc>
      </w:tr>
      <w:tr>
        <w:tc>
          <w:tcPr>
            <w:tcW w:type="dxa" w:w="2381"/>
            <w:vAlign w:val="center"/>
            <w:tcMar>
              <w:top w:w="65" w:type="dxa"/>
              <w:bottom w:w="65" w:type="dxa"/>
              <w:start w:w="65" w:type="dxa"/>
              <w:end w:w="65" w:type="dxa"/>
            </w:tcMar>
            <w:shd w:fill="FFF9F1"/>
          </w:tcPr>
          <w:p>
            <w:pPr>
              <w:spacing w:after="0" w:line="264" w:lineRule="auto"/>
            </w:pPr>
            <w:r>
              <w:rPr>
                <w:rFonts w:ascii="宋体" w:hAnsi="宋体" w:eastAsia="宋体"/>
                <w:sz w:val="17"/>
              </w:rPr>
              <w:t>考核</w:t>
            </w:r>
          </w:p>
        </w:tc>
        <w:tc>
          <w:tcPr>
            <w:tcW w:type="dxa" w:w="3118"/>
            <w:vAlign w:val="center"/>
            <w:tcMar>
              <w:top w:w="65" w:type="dxa"/>
              <w:bottom w:w="65" w:type="dxa"/>
              <w:start w:w="65" w:type="dxa"/>
              <w:end w:w="65" w:type="dxa"/>
            </w:tcMar>
            <w:shd w:fill="FFF9F1"/>
          </w:tcPr>
          <w:p>
            <w:pPr>
              <w:spacing w:after="0" w:line="264" w:lineRule="auto"/>
            </w:pPr>
            <w:r>
              <w:rPr>
                <w:rFonts w:ascii="宋体" w:hAnsi="宋体" w:eastAsia="宋体"/>
                <w:sz w:val="17"/>
              </w:rPr>
              <w:t>考查，综合项目答辩，无期末笔试</w:t>
            </w:r>
          </w:p>
        </w:tc>
        <w:tc>
          <w:tcPr>
            <w:tcW w:type="dxa" w:w="3855"/>
            <w:vAlign w:val="center"/>
            <w:tcMar>
              <w:top w:w="65" w:type="dxa"/>
              <w:bottom w:w="65" w:type="dxa"/>
              <w:start w:w="65" w:type="dxa"/>
              <w:end w:w="65" w:type="dxa"/>
            </w:tcMar>
            <w:shd w:fill="FFF9F1"/>
          </w:tcPr>
          <w:p>
            <w:pPr>
              <w:spacing w:after="0" w:line="264" w:lineRule="auto"/>
            </w:pPr>
            <w:r>
              <w:rPr>
                <w:rFonts w:ascii="宋体" w:hAnsi="宋体" w:eastAsia="宋体"/>
                <w:sz w:val="17"/>
              </w:rPr>
              <w:t>保留课程目标与实验过程性考核</w:t>
            </w:r>
          </w:p>
        </w:tc>
      </w:tr>
      <w:tr>
        <w:tc>
          <w:tcPr>
            <w:tcW w:type="dxa" w:w="2381"/>
            <w:vAlign w:val="center"/>
            <w:tcMar>
              <w:top w:w="65" w:type="dxa"/>
              <w:bottom w:w="65" w:type="dxa"/>
              <w:start w:w="65" w:type="dxa"/>
              <w:end w:w="65" w:type="dxa"/>
            </w:tcMar>
            <w:shd w:fill="FFFFFF"/>
          </w:tcPr>
          <w:p>
            <w:pPr>
              <w:spacing w:after="0" w:line="264" w:lineRule="auto"/>
            </w:pPr>
            <w:r>
              <w:rPr>
                <w:rFonts w:ascii="宋体" w:hAnsi="宋体" w:eastAsia="宋体"/>
                <w:sz w:val="17"/>
              </w:rPr>
              <w:t>课程主线</w:t>
            </w:r>
          </w:p>
        </w:tc>
        <w:tc>
          <w:tcPr>
            <w:tcW w:type="dxa" w:w="3118"/>
            <w:vAlign w:val="center"/>
            <w:tcMar>
              <w:top w:w="65" w:type="dxa"/>
              <w:bottom w:w="65" w:type="dxa"/>
              <w:start w:w="65" w:type="dxa"/>
              <w:end w:w="65" w:type="dxa"/>
            </w:tcMar>
            <w:shd w:fill="FFFFFF"/>
          </w:tcPr>
          <w:p>
            <w:pPr>
              <w:spacing w:after="0" w:line="264" w:lineRule="auto"/>
            </w:pPr>
            <w:r>
              <w:rPr>
                <w:rFonts w:ascii="宋体" w:hAnsi="宋体" w:eastAsia="宋体"/>
                <w:sz w:val="17"/>
              </w:rPr>
              <w:t>Hadoop / Hive→Spark→Flink</w:t>
            </w:r>
          </w:p>
        </w:tc>
        <w:tc>
          <w:tcPr>
            <w:tcW w:type="dxa" w:w="3855"/>
            <w:vAlign w:val="center"/>
            <w:tcMar>
              <w:top w:w="65" w:type="dxa"/>
              <w:bottom w:w="65" w:type="dxa"/>
              <w:start w:w="65" w:type="dxa"/>
              <w:end w:w="65" w:type="dxa"/>
            </w:tcMar>
            <w:shd w:fill="FFFFFF"/>
          </w:tcPr>
          <w:p>
            <w:pPr>
              <w:spacing w:after="0" w:line="264" w:lineRule="auto"/>
            </w:pPr>
            <w:r>
              <w:rPr>
                <w:rFonts w:ascii="宋体" w:hAnsi="宋体" w:eastAsia="宋体"/>
                <w:sz w:val="17"/>
              </w:rPr>
              <w:t>当前优先确保Spark和Flink能力形成</w:t>
            </w:r>
          </w:p>
        </w:tc>
      </w:tr>
    </w:tbl>
    <w:p>
      <w:pPr>
        <w:pStyle w:val="Heading1"/>
      </w:pPr>
      <w:r>
        <w:t>三、以后必须采取的双轨方案</w:t>
      </w:r>
    </w:p>
    <w:p>
      <w:pPr>
        <w:spacing w:after="100" w:line="331" w:lineRule="auto"/>
        <w:ind w:firstLine="397"/>
      </w:pPr>
      <w:r>
        <w:rPr>
          <w:b w:val="0"/>
          <w:sz w:val="21"/>
        </w:rPr>
        <w:t>轨道一（普通课表）：明天第11次课正式开始Spark。第8～11周推进Spark，第12～16周推进Flink，第17周主要留给项目答辩，不再把精力投入长时间重复Java MapReduce和Hive安装。</w:t>
      </w:r>
    </w:p>
    <w:p>
      <w:pPr>
        <w:spacing w:after="100" w:line="331" w:lineRule="auto"/>
        <w:ind w:firstLine="397"/>
      </w:pPr>
      <w:r>
        <w:rPr>
          <w:b w:val="0"/>
          <w:sz w:val="21"/>
        </w:rPr>
        <w:t>轨道二（合规补课）：另行向系部/教务核实并申请7个实际授课时段，纳入校历允许的补课、调课或集中实践安排。下表“补课A—G”只是内容方案，不代表校方已批准。不得用学生课后自学直接冒充已完成的正式讲授或实验学时。</w:t>
      </w:r>
    </w:p>
    <w:p>
      <w:pPr>
        <w:pStyle w:val="Heading1"/>
      </w:pPr>
      <w:r>
        <w:t>四、剩余正常31次课（第11—41次）逐课安排</w:t>
      </w:r>
    </w:p>
    <w:tbl>
      <w:tblPr>
        <w:tblStyle w:val="TableGrid"/>
        <w:tblW w:type="auto" w:w="0"/>
        <w:jc w:val="center"/>
        <w:tblLayout w:type="fixed"/>
        <w:tblLook w:firstColumn="1" w:firstRow="1" w:lastColumn="0" w:lastRow="0" w:noHBand="0" w:noVBand="1" w:val="04A0"/>
      </w:tblPr>
      <w:tblGrid>
        <w:gridCol w:w="2466"/>
        <w:gridCol w:w="2466"/>
        <w:gridCol w:w="2466"/>
        <w:gridCol w:w="2466"/>
        <w:gridCol w:w="2466"/>
        <w:gridCol w:w="2466"/>
      </w:tblGrid>
      <w:tr>
        <w:tc>
          <w:tcPr>
            <w:tcW w:type="dxa" w:w="1134"/>
            <w:vAlign w:val="center"/>
            <w:tcMar>
              <w:top w:w="65" w:type="dxa"/>
              <w:bottom w:w="65" w:type="dxa"/>
              <w:start w:w="65" w:type="dxa"/>
              <w:end w:w="65" w:type="dxa"/>
            </w:tcMar>
            <w:shd w:fill="F5DEBD"/>
          </w:tcPr>
          <w:p>
            <w:pPr>
              <w:spacing w:after="0" w:line="264" w:lineRule="auto"/>
            </w:pPr>
            <w:r>
              <w:rPr>
                <w:rFonts w:ascii="宋体" w:hAnsi="宋体" w:eastAsia="宋体"/>
                <w:sz w:val="17"/>
              </w:rPr>
              <w:t>周次</w:t>
            </w:r>
          </w:p>
        </w:tc>
        <w:tc>
          <w:tcPr>
            <w:tcW w:type="dxa" w:w="737"/>
            <w:vAlign w:val="center"/>
            <w:tcMar>
              <w:top w:w="65" w:type="dxa"/>
              <w:bottom w:w="65" w:type="dxa"/>
              <w:start w:w="65" w:type="dxa"/>
              <w:end w:w="65" w:type="dxa"/>
            </w:tcMar>
            <w:shd w:fill="F5DEBD"/>
          </w:tcPr>
          <w:p>
            <w:pPr>
              <w:spacing w:after="0" w:line="264" w:lineRule="auto"/>
            </w:pPr>
            <w:r>
              <w:rPr>
                <w:rFonts w:ascii="宋体" w:hAnsi="宋体" w:eastAsia="宋体"/>
                <w:sz w:val="17"/>
              </w:rPr>
              <w:t>课次</w:t>
            </w:r>
          </w:p>
        </w:tc>
        <w:tc>
          <w:tcPr>
            <w:tcW w:type="dxa" w:w="879"/>
            <w:vAlign w:val="center"/>
            <w:tcMar>
              <w:top w:w="65" w:type="dxa"/>
              <w:bottom w:w="65" w:type="dxa"/>
              <w:start w:w="65" w:type="dxa"/>
              <w:end w:w="65" w:type="dxa"/>
            </w:tcMar>
            <w:shd w:fill="F5DEBD"/>
          </w:tcPr>
          <w:p>
            <w:pPr>
              <w:spacing w:after="0" w:line="264" w:lineRule="auto"/>
            </w:pPr>
            <w:r>
              <w:rPr>
                <w:rFonts w:ascii="宋体" w:hAnsi="宋体" w:eastAsia="宋体"/>
                <w:sz w:val="17"/>
              </w:rPr>
              <w:t>类型</w:t>
            </w:r>
          </w:p>
        </w:tc>
        <w:tc>
          <w:tcPr>
            <w:tcW w:type="dxa" w:w="3288"/>
            <w:vAlign w:val="center"/>
            <w:tcMar>
              <w:top w:w="65" w:type="dxa"/>
              <w:bottom w:w="65" w:type="dxa"/>
              <w:start w:w="65" w:type="dxa"/>
              <w:end w:w="65" w:type="dxa"/>
            </w:tcMar>
            <w:shd w:fill="F5DEBD"/>
          </w:tcPr>
          <w:p>
            <w:pPr>
              <w:spacing w:after="0" w:line="264" w:lineRule="auto"/>
            </w:pPr>
            <w:r>
              <w:rPr>
                <w:rFonts w:ascii="宋体" w:hAnsi="宋体" w:eastAsia="宋体"/>
                <w:sz w:val="17"/>
              </w:rPr>
              <w:t>主题</w:t>
            </w:r>
          </w:p>
        </w:tc>
        <w:tc>
          <w:tcPr>
            <w:tcW w:type="dxa" w:w="4989"/>
            <w:vAlign w:val="center"/>
            <w:tcMar>
              <w:top w:w="65" w:type="dxa"/>
              <w:bottom w:w="65" w:type="dxa"/>
              <w:start w:w="65" w:type="dxa"/>
              <w:end w:w="65" w:type="dxa"/>
            </w:tcMar>
            <w:shd w:fill="F5DEBD"/>
          </w:tcPr>
          <w:p>
            <w:pPr>
              <w:spacing w:after="0" w:line="264" w:lineRule="auto"/>
            </w:pPr>
            <w:r>
              <w:rPr>
                <w:rFonts w:ascii="宋体" w:hAnsi="宋体" w:eastAsia="宋体"/>
                <w:sz w:val="17"/>
              </w:rPr>
              <w:t>核心教学内容</w:t>
            </w:r>
          </w:p>
        </w:tc>
        <w:tc>
          <w:tcPr>
            <w:tcW w:type="dxa" w:w="3515"/>
            <w:vAlign w:val="center"/>
            <w:tcMar>
              <w:top w:w="65" w:type="dxa"/>
              <w:bottom w:w="65" w:type="dxa"/>
              <w:start w:w="65" w:type="dxa"/>
              <w:end w:w="65" w:type="dxa"/>
            </w:tcMar>
            <w:shd w:fill="F5DEBD"/>
          </w:tcPr>
          <w:p>
            <w:pPr>
              <w:spacing w:after="0" w:line="264" w:lineRule="auto"/>
            </w:pPr>
            <w:r>
              <w:rPr>
                <w:rFonts w:ascii="宋体" w:hAnsi="宋体" w:eastAsia="宋体"/>
                <w:sz w:val="17"/>
              </w:rPr>
              <w:t>本课最低结果</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第7周·明天</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11</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Spark为什么出现：架构+PySpark首秀</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MapReduce局限；Driver/Executor；RDD vs DataFrame；安装预检、RDD演示</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运行RDD WordCount；区分local与YARN</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第8周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12</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Spark环境验收与RDD入门</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统一安装Spark；SparkSession；parallelize/textFile；map/filter/flatMap</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每人运行第一个PySpark脚本</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第8周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13</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Pair RDD与业务聚合</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reduceByKey、groupByKey、sortByKey；HDFS读取</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完成按类别统计</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第8周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14</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RDD执行过程</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Transformation/Action、Lazy Evaluation、Lineage、Partition</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解释为何collect触发作业</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第9周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15</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Spark RDD综合与实验三</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HDFS日志→RDD→词频/商品统计→保存</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实验三报告</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第9周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16</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DataFrame与结构化数据</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Row/Column/Schema；RDD vs DataFrame；为什么可优化</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说出DataFrame适用场景；项目启动</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第9周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17</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DataFrame读写与清洗</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CSV/JSON/Parquet；select/filter/withColumn/cast/dropna</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正确清洗数据</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第10周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18</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DataFrame分组与Join</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groupBy/agg/join/orderBy；业务指标</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完成多表统计</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第10周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19</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Spark SQL与数据分析模型</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临时视图、SQL执行逻辑、多表Join、优化思想</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独立写SQL分析需求</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第10周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20</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Spark SQL实训与实验四</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PV/UV、TopN、Join、数据保存</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实验四结果与分析</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第11周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21</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Spark离线ETL综合</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HDFS→清洗→多表Join→汇总→输出</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完整离线流程可运行</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第11周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22</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Spark为什么快：执行图与Shuffle</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DAG/Job/Stage/Task、宽窄依赖、缓存</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能画简化Spark执行链</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第11周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23</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Spark UI与运行诊断</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观察Job/Stage/Task、Shuffle、Cache</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识别一个耗时原因</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第12周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24</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Spark阶段项目里程碑</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按项目数据完成离线模块；同伴检查</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项目离线模块验收</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第12周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25</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Flink：从批处理到实时处理</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有界/无界流；Flink架构；Kafka→Flink</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说清Spark与Flink定位</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第12周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26</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PyFlink环境与第一条流</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环境预检/必要安装；Source→map→Sink</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首个PyFlink流程序</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第13周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27</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Flink keyBy与Kafka数据流</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Kafka Producer→Source；keyBy/reduce</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实时事件流连续输出</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第13周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28</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Flink窗口原理</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滚动/滑动窗口；Processing Time vs Event Time</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手工划窗口</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第13周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29</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窗口统计与实验五上半</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滚动/滑动窗口；PV/购买次数</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窗口数据输出</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第14周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30</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Watermark和乱序事件</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Event Time、Watermark、窗口触发、迟到数据</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时间轴题说明窗口触发</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第14周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31</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乱序与Watermark实验</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构造乱序流、观察窗口；实验五下半</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实验五报告</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第14周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32</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State与Checkpoint的工作原理</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状态、快照、一致性、故障恢复</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区分State与Checkpoint</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第15周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33</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Flink状态与检查点</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有状态计数；检查点目录；故障恢复入门</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找到Checkpoint证据</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第15周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34</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Kafka+Flink实时处理</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Kafka输入→Flink→窗口统计→输出</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实时链路可运行</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第15周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35</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Flink可靠性与排错训练</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节点重启、检查点恢复、日志观察（受控）</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解释典型故障与恢复</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第16周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36</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实时综合实验六</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两项指标+窗口+状态；提交实验报告</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实验六结果与分析</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第16周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37</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讲授</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Hadoop/Spark/Flink系统选型与整合</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存储/批处理/流处理；方法与成本；项目答辩框架</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根据场景选技术</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第16周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38</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综合项目联调</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HDFS+Spark离线 + Kafka+Flink实时；检查证据</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组内可演示</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第17周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39</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项目预验收与个人训练</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成员分工、代码解释、故障演练、流程走查</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完整答辩材料</w:t>
            </w:r>
          </w:p>
        </w:tc>
      </w:tr>
      <w:tr>
        <w:tc>
          <w:tcPr>
            <w:tcW w:type="dxa" w:w="1134"/>
            <w:vAlign w:val="center"/>
            <w:tcMar>
              <w:top w:w="65" w:type="dxa"/>
              <w:bottom w:w="65" w:type="dxa"/>
              <w:start w:w="65" w:type="dxa"/>
              <w:end w:w="65" w:type="dxa"/>
            </w:tcMar>
            <w:shd w:fill="FFF9F1"/>
          </w:tcPr>
          <w:p>
            <w:pPr>
              <w:spacing w:after="0" w:line="264" w:lineRule="auto"/>
            </w:pPr>
            <w:r>
              <w:rPr>
                <w:rFonts w:ascii="宋体" w:hAnsi="宋体" w:eastAsia="宋体"/>
                <w:sz w:val="17"/>
              </w:rPr>
              <w:t>第17周</w:t>
            </w:r>
          </w:p>
        </w:tc>
        <w:tc>
          <w:tcPr>
            <w:tcW w:type="dxa" w:w="737"/>
            <w:vAlign w:val="center"/>
            <w:tcMar>
              <w:top w:w="65" w:type="dxa"/>
              <w:bottom w:w="65" w:type="dxa"/>
              <w:start w:w="65" w:type="dxa"/>
              <w:end w:w="65" w:type="dxa"/>
            </w:tcMar>
            <w:shd w:fill="FFF9F1"/>
          </w:tcPr>
          <w:p>
            <w:pPr>
              <w:spacing w:after="0" w:line="264" w:lineRule="auto"/>
            </w:pPr>
            <w:r>
              <w:rPr>
                <w:rFonts w:ascii="宋体" w:hAnsi="宋体" w:eastAsia="宋体"/>
                <w:sz w:val="17"/>
              </w:rPr>
              <w:t>40</w:t>
            </w:r>
          </w:p>
        </w:tc>
        <w:tc>
          <w:tcPr>
            <w:tcW w:type="dxa" w:w="879"/>
            <w:vAlign w:val="center"/>
            <w:tcMar>
              <w:top w:w="65" w:type="dxa"/>
              <w:bottom w:w="65" w:type="dxa"/>
              <w:start w:w="65" w:type="dxa"/>
              <w:end w:w="65" w:type="dxa"/>
            </w:tcMar>
            <w:shd w:fill="FFF9F1"/>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9F1"/>
          </w:tcPr>
          <w:p>
            <w:pPr>
              <w:spacing w:after="0" w:line="264" w:lineRule="auto"/>
            </w:pPr>
            <w:r>
              <w:rPr>
                <w:rFonts w:ascii="宋体" w:hAnsi="宋体" w:eastAsia="宋体"/>
                <w:sz w:val="17"/>
              </w:rPr>
              <w:t>期末项目答辩（一）</w:t>
            </w:r>
          </w:p>
        </w:tc>
        <w:tc>
          <w:tcPr>
            <w:tcW w:type="dxa" w:w="4989"/>
            <w:vAlign w:val="center"/>
            <w:tcMar>
              <w:top w:w="65" w:type="dxa"/>
              <w:bottom w:w="65" w:type="dxa"/>
              <w:start w:w="65" w:type="dxa"/>
              <w:end w:w="65" w:type="dxa"/>
            </w:tcMar>
            <w:shd w:fill="FFF9F1"/>
          </w:tcPr>
          <w:p>
            <w:pPr>
              <w:spacing w:after="0" w:line="264" w:lineRule="auto"/>
            </w:pPr>
            <w:r>
              <w:rPr>
                <w:rFonts w:ascii="宋体" w:hAnsi="宋体" w:eastAsia="宋体"/>
                <w:sz w:val="17"/>
              </w:rPr>
              <w:t>现场演示、个人问题与评分</w:t>
            </w:r>
          </w:p>
        </w:tc>
        <w:tc>
          <w:tcPr>
            <w:tcW w:type="dxa" w:w="3515"/>
            <w:vAlign w:val="center"/>
            <w:tcMar>
              <w:top w:w="65" w:type="dxa"/>
              <w:bottom w:w="65" w:type="dxa"/>
              <w:start w:w="65" w:type="dxa"/>
              <w:end w:w="65" w:type="dxa"/>
            </w:tcMar>
            <w:shd w:fill="FFF9F1"/>
          </w:tcPr>
          <w:p>
            <w:pPr>
              <w:spacing w:after="0" w:line="264" w:lineRule="auto"/>
            </w:pPr>
            <w:r>
              <w:rPr>
                <w:rFonts w:ascii="宋体" w:hAnsi="宋体" w:eastAsia="宋体"/>
                <w:sz w:val="17"/>
              </w:rPr>
              <w:t>第一批完成</w:t>
            </w:r>
          </w:p>
        </w:tc>
      </w:tr>
      <w:tr>
        <w:tc>
          <w:tcPr>
            <w:tcW w:type="dxa" w:w="1134"/>
            <w:vAlign w:val="center"/>
            <w:tcMar>
              <w:top w:w="65" w:type="dxa"/>
              <w:bottom w:w="65" w:type="dxa"/>
              <w:start w:w="65" w:type="dxa"/>
              <w:end w:w="65" w:type="dxa"/>
            </w:tcMar>
            <w:shd w:fill="FFFFFF"/>
          </w:tcPr>
          <w:p>
            <w:pPr>
              <w:spacing w:after="0" w:line="264" w:lineRule="auto"/>
            </w:pPr>
            <w:r>
              <w:rPr>
                <w:rFonts w:ascii="宋体" w:hAnsi="宋体" w:eastAsia="宋体"/>
                <w:sz w:val="17"/>
              </w:rPr>
              <w:t>第17周</w:t>
            </w:r>
          </w:p>
        </w:tc>
        <w:tc>
          <w:tcPr>
            <w:tcW w:type="dxa" w:w="737"/>
            <w:vAlign w:val="center"/>
            <w:tcMar>
              <w:top w:w="65" w:type="dxa"/>
              <w:bottom w:w="65" w:type="dxa"/>
              <w:start w:w="65" w:type="dxa"/>
              <w:end w:w="65" w:type="dxa"/>
            </w:tcMar>
            <w:shd w:fill="FFFFFF"/>
          </w:tcPr>
          <w:p>
            <w:pPr>
              <w:spacing w:after="0" w:line="264" w:lineRule="auto"/>
            </w:pPr>
            <w:r>
              <w:rPr>
                <w:rFonts w:ascii="宋体" w:hAnsi="宋体" w:eastAsia="宋体"/>
                <w:sz w:val="17"/>
              </w:rPr>
              <w:t>41</w:t>
            </w:r>
          </w:p>
        </w:tc>
        <w:tc>
          <w:tcPr>
            <w:tcW w:type="dxa" w:w="879"/>
            <w:vAlign w:val="center"/>
            <w:tcMar>
              <w:top w:w="65" w:type="dxa"/>
              <w:bottom w:w="65" w:type="dxa"/>
              <w:start w:w="65" w:type="dxa"/>
              <w:end w:w="65" w:type="dxa"/>
            </w:tcMar>
            <w:shd w:fill="FFFFFF"/>
          </w:tcPr>
          <w:p>
            <w:pPr>
              <w:spacing w:after="0" w:line="264" w:lineRule="auto"/>
            </w:pPr>
            <w:r>
              <w:rPr>
                <w:rFonts w:ascii="宋体" w:hAnsi="宋体" w:eastAsia="宋体"/>
                <w:sz w:val="17"/>
              </w:rPr>
              <w:t>上机</w:t>
            </w:r>
          </w:p>
        </w:tc>
        <w:tc>
          <w:tcPr>
            <w:tcW w:type="dxa" w:w="3288"/>
            <w:vAlign w:val="center"/>
            <w:tcMar>
              <w:top w:w="65" w:type="dxa"/>
              <w:bottom w:w="65" w:type="dxa"/>
              <w:start w:w="65" w:type="dxa"/>
              <w:end w:w="65" w:type="dxa"/>
            </w:tcMar>
            <w:shd w:fill="FFFFFF"/>
          </w:tcPr>
          <w:p>
            <w:pPr>
              <w:spacing w:after="0" w:line="264" w:lineRule="auto"/>
            </w:pPr>
            <w:r>
              <w:rPr>
                <w:rFonts w:ascii="宋体" w:hAnsi="宋体" w:eastAsia="宋体"/>
                <w:sz w:val="17"/>
              </w:rPr>
              <w:t>期末项目答辩（二）与总结</w:t>
            </w:r>
          </w:p>
        </w:tc>
        <w:tc>
          <w:tcPr>
            <w:tcW w:type="dxa" w:w="4989"/>
            <w:vAlign w:val="center"/>
            <w:tcMar>
              <w:top w:w="65" w:type="dxa"/>
              <w:bottom w:w="65" w:type="dxa"/>
              <w:start w:w="65" w:type="dxa"/>
              <w:end w:w="65" w:type="dxa"/>
            </w:tcMar>
            <w:shd w:fill="FFFFFF"/>
          </w:tcPr>
          <w:p>
            <w:pPr>
              <w:spacing w:after="0" w:line="264" w:lineRule="auto"/>
            </w:pPr>
            <w:r>
              <w:rPr>
                <w:rFonts w:ascii="宋体" w:hAnsi="宋体" w:eastAsia="宋体"/>
                <w:sz w:val="17"/>
              </w:rPr>
              <w:t>余下小组、课程知识地图回顾</w:t>
            </w:r>
          </w:p>
        </w:tc>
        <w:tc>
          <w:tcPr>
            <w:tcW w:type="dxa" w:w="3515"/>
            <w:vAlign w:val="center"/>
            <w:tcMar>
              <w:top w:w="65" w:type="dxa"/>
              <w:bottom w:w="65" w:type="dxa"/>
              <w:start w:w="65" w:type="dxa"/>
              <w:end w:w="65" w:type="dxa"/>
            </w:tcMar>
            <w:shd w:fill="FFFFFF"/>
          </w:tcPr>
          <w:p>
            <w:pPr>
              <w:spacing w:after="0" w:line="264" w:lineRule="auto"/>
            </w:pPr>
            <w:r>
              <w:rPr>
                <w:rFonts w:ascii="宋体" w:hAnsi="宋体" w:eastAsia="宋体"/>
                <w:sz w:val="17"/>
              </w:rPr>
              <w:t>课程闭环</w:t>
            </w:r>
          </w:p>
        </w:tc>
      </w:tr>
    </w:tbl>
    <w:p>
      <w:pPr>
        <w:pStyle w:val="Heading1"/>
      </w:pPr>
      <w:r>
        <w:t>五、建议的7次补课内容（需要单独落实时段）</w:t>
      </w:r>
    </w:p>
    <w:tbl>
      <w:tblPr>
        <w:tblStyle w:val="TableGrid"/>
        <w:tblW w:type="auto" w:w="0"/>
        <w:jc w:val="center"/>
        <w:tblLayout w:type="fixed"/>
        <w:tblLook w:firstColumn="1" w:firstRow="1" w:lastColumn="0" w:lastRow="0" w:noHBand="0" w:noVBand="1" w:val="04A0"/>
      </w:tblPr>
      <w:tblGrid>
        <w:gridCol w:w="2960"/>
        <w:gridCol w:w="2960"/>
        <w:gridCol w:w="2960"/>
        <w:gridCol w:w="2960"/>
        <w:gridCol w:w="2960"/>
      </w:tblGrid>
      <w:tr>
        <w:tc>
          <w:tcPr>
            <w:tcW w:type="dxa" w:w="1814"/>
            <w:vAlign w:val="center"/>
            <w:tcMar>
              <w:top w:w="65" w:type="dxa"/>
              <w:bottom w:w="65" w:type="dxa"/>
              <w:start w:w="65" w:type="dxa"/>
              <w:end w:w="65" w:type="dxa"/>
            </w:tcMar>
            <w:shd w:fill="F5DEBD"/>
          </w:tcPr>
          <w:p>
            <w:pPr>
              <w:spacing w:after="0" w:line="264" w:lineRule="auto"/>
            </w:pPr>
            <w:r>
              <w:rPr>
                <w:rFonts w:ascii="宋体" w:hAnsi="宋体" w:eastAsia="宋体"/>
                <w:sz w:val="18"/>
              </w:rPr>
              <w:t>建议区间</w:t>
            </w:r>
          </w:p>
        </w:tc>
        <w:tc>
          <w:tcPr>
            <w:tcW w:type="dxa" w:w="907"/>
            <w:vAlign w:val="center"/>
            <w:tcMar>
              <w:top w:w="65" w:type="dxa"/>
              <w:bottom w:w="65" w:type="dxa"/>
              <w:start w:w="65" w:type="dxa"/>
              <w:end w:w="65" w:type="dxa"/>
            </w:tcMar>
            <w:shd w:fill="F5DEBD"/>
          </w:tcPr>
          <w:p>
            <w:pPr>
              <w:spacing w:after="0" w:line="264" w:lineRule="auto"/>
            </w:pPr>
            <w:r>
              <w:rPr>
                <w:rFonts w:ascii="宋体" w:hAnsi="宋体" w:eastAsia="宋体"/>
                <w:sz w:val="18"/>
              </w:rPr>
              <w:t>代号</w:t>
            </w:r>
          </w:p>
        </w:tc>
        <w:tc>
          <w:tcPr>
            <w:tcW w:type="dxa" w:w="907"/>
            <w:vAlign w:val="center"/>
            <w:tcMar>
              <w:top w:w="65" w:type="dxa"/>
              <w:bottom w:w="65" w:type="dxa"/>
              <w:start w:w="65" w:type="dxa"/>
              <w:end w:w="65" w:type="dxa"/>
            </w:tcMar>
            <w:shd w:fill="F5DEBD"/>
          </w:tcPr>
          <w:p>
            <w:pPr>
              <w:spacing w:after="0" w:line="264" w:lineRule="auto"/>
            </w:pPr>
            <w:r>
              <w:rPr>
                <w:rFonts w:ascii="宋体" w:hAnsi="宋体" w:eastAsia="宋体"/>
                <w:sz w:val="18"/>
              </w:rPr>
              <w:t>类型</w:t>
            </w:r>
          </w:p>
        </w:tc>
        <w:tc>
          <w:tcPr>
            <w:tcW w:type="dxa" w:w="3969"/>
            <w:vAlign w:val="center"/>
            <w:tcMar>
              <w:top w:w="65" w:type="dxa"/>
              <w:bottom w:w="65" w:type="dxa"/>
              <w:start w:w="65" w:type="dxa"/>
              <w:end w:w="65" w:type="dxa"/>
            </w:tcMar>
            <w:shd w:fill="F5DEBD"/>
          </w:tcPr>
          <w:p>
            <w:pPr>
              <w:spacing w:after="0" w:line="264" w:lineRule="auto"/>
            </w:pPr>
            <w:r>
              <w:rPr>
                <w:rFonts w:ascii="宋体" w:hAnsi="宋体" w:eastAsia="宋体"/>
                <w:sz w:val="18"/>
              </w:rPr>
              <w:t>任务</w:t>
            </w:r>
          </w:p>
        </w:tc>
        <w:tc>
          <w:tcPr>
            <w:tcW w:type="dxa" w:w="6803"/>
            <w:vAlign w:val="center"/>
            <w:tcMar>
              <w:top w:w="65" w:type="dxa"/>
              <w:bottom w:w="65" w:type="dxa"/>
              <w:start w:w="65" w:type="dxa"/>
              <w:end w:w="65" w:type="dxa"/>
            </w:tcMar>
            <w:shd w:fill="F5DEBD"/>
          </w:tcPr>
          <w:p>
            <w:pPr>
              <w:spacing w:after="0" w:line="264" w:lineRule="auto"/>
            </w:pPr>
            <w:r>
              <w:rPr>
                <w:rFonts w:ascii="宋体" w:hAnsi="宋体" w:eastAsia="宋体"/>
                <w:sz w:val="18"/>
              </w:rPr>
              <w:t>验收标准</w:t>
            </w:r>
          </w:p>
        </w:tc>
      </w:tr>
      <w:tr>
        <w:tc>
          <w:tcPr>
            <w:tcW w:type="dxa" w:w="1814"/>
            <w:vAlign w:val="center"/>
            <w:tcMar>
              <w:top w:w="65" w:type="dxa"/>
              <w:bottom w:w="65" w:type="dxa"/>
              <w:start w:w="65" w:type="dxa"/>
              <w:end w:w="65" w:type="dxa"/>
            </w:tcMar>
            <w:shd w:fill="FFFFFF"/>
          </w:tcPr>
          <w:p>
            <w:pPr>
              <w:spacing w:after="0" w:line="264" w:lineRule="auto"/>
            </w:pPr>
            <w:r>
              <w:rPr>
                <w:rFonts w:ascii="宋体" w:hAnsi="宋体" w:eastAsia="宋体"/>
                <w:sz w:val="18"/>
              </w:rPr>
              <w:t>建议第8—9周</w:t>
            </w:r>
          </w:p>
        </w:tc>
        <w:tc>
          <w:tcPr>
            <w:tcW w:type="dxa" w:w="907"/>
            <w:vAlign w:val="center"/>
            <w:tcMar>
              <w:top w:w="65" w:type="dxa"/>
              <w:bottom w:w="65" w:type="dxa"/>
              <w:start w:w="65" w:type="dxa"/>
              <w:end w:w="65" w:type="dxa"/>
            </w:tcMar>
            <w:shd w:fill="FFFFFF"/>
          </w:tcPr>
          <w:p>
            <w:pPr>
              <w:spacing w:after="0" w:line="264" w:lineRule="auto"/>
            </w:pPr>
            <w:r>
              <w:rPr>
                <w:rFonts w:ascii="宋体" w:hAnsi="宋体" w:eastAsia="宋体"/>
                <w:sz w:val="18"/>
              </w:rPr>
              <w:t>补课A</w:t>
            </w:r>
          </w:p>
        </w:tc>
        <w:tc>
          <w:tcPr>
            <w:tcW w:type="dxa" w:w="907"/>
            <w:vAlign w:val="center"/>
            <w:tcMar>
              <w:top w:w="65" w:type="dxa"/>
              <w:bottom w:w="65" w:type="dxa"/>
              <w:start w:w="65" w:type="dxa"/>
              <w:end w:w="65" w:type="dxa"/>
            </w:tcMar>
            <w:shd w:fill="FFFFFF"/>
          </w:tcPr>
          <w:p>
            <w:pPr>
              <w:spacing w:after="0" w:line="264" w:lineRule="auto"/>
            </w:pPr>
            <w:r>
              <w:rPr>
                <w:rFonts w:ascii="宋体" w:hAnsi="宋体" w:eastAsia="宋体"/>
                <w:sz w:val="18"/>
              </w:rPr>
              <w:t>上机</w:t>
            </w:r>
          </w:p>
        </w:tc>
        <w:tc>
          <w:tcPr>
            <w:tcW w:type="dxa" w:w="3969"/>
            <w:vAlign w:val="center"/>
            <w:tcMar>
              <w:top w:w="65" w:type="dxa"/>
              <w:bottom w:w="65" w:type="dxa"/>
              <w:start w:w="65" w:type="dxa"/>
              <w:end w:w="65" w:type="dxa"/>
            </w:tcMar>
            <w:shd w:fill="FFFFFF"/>
          </w:tcPr>
          <w:p>
            <w:pPr>
              <w:spacing w:after="0" w:line="264" w:lineRule="auto"/>
            </w:pPr>
            <w:r>
              <w:rPr>
                <w:rFonts w:ascii="宋体" w:hAnsi="宋体" w:eastAsia="宋体"/>
                <w:sz w:val="18"/>
              </w:rPr>
              <w:t>HDFS / MapReduce / Hive知识贯通与问题修复</w:t>
            </w:r>
          </w:p>
        </w:tc>
        <w:tc>
          <w:tcPr>
            <w:tcW w:type="dxa" w:w="6803"/>
            <w:vAlign w:val="center"/>
            <w:tcMar>
              <w:top w:w="65" w:type="dxa"/>
              <w:bottom w:w="65" w:type="dxa"/>
              <w:start w:w="65" w:type="dxa"/>
              <w:end w:w="65" w:type="dxa"/>
            </w:tcMar>
            <w:shd w:fill="FFFFFF"/>
          </w:tcPr>
          <w:p>
            <w:pPr>
              <w:spacing w:after="0" w:line="264" w:lineRule="auto"/>
            </w:pPr>
            <w:r>
              <w:rPr>
                <w:rFonts w:ascii="宋体" w:hAnsi="宋体" w:eastAsia="宋体"/>
                <w:sz w:val="18"/>
              </w:rPr>
              <w:t>回收早期缺做的实验、核查原理证据，避免重新教基础</w:t>
            </w:r>
          </w:p>
        </w:tc>
      </w:tr>
      <w:tr>
        <w:tc>
          <w:tcPr>
            <w:tcW w:type="dxa" w:w="1814"/>
            <w:vAlign w:val="center"/>
            <w:tcMar>
              <w:top w:w="65" w:type="dxa"/>
              <w:bottom w:w="65" w:type="dxa"/>
              <w:start w:w="65" w:type="dxa"/>
              <w:end w:w="65" w:type="dxa"/>
            </w:tcMar>
            <w:shd w:fill="FFF9F1"/>
          </w:tcPr>
          <w:p>
            <w:pPr>
              <w:spacing w:after="0" w:line="264" w:lineRule="auto"/>
            </w:pPr>
            <w:r>
              <w:rPr>
                <w:rFonts w:ascii="宋体" w:hAnsi="宋体" w:eastAsia="宋体"/>
                <w:sz w:val="18"/>
              </w:rPr>
              <w:t>建议第9—10周</w:t>
            </w:r>
          </w:p>
        </w:tc>
        <w:tc>
          <w:tcPr>
            <w:tcW w:type="dxa" w:w="907"/>
            <w:vAlign w:val="center"/>
            <w:tcMar>
              <w:top w:w="65" w:type="dxa"/>
              <w:bottom w:w="65" w:type="dxa"/>
              <w:start w:w="65" w:type="dxa"/>
              <w:end w:w="65" w:type="dxa"/>
            </w:tcMar>
            <w:shd w:fill="FFF9F1"/>
          </w:tcPr>
          <w:p>
            <w:pPr>
              <w:spacing w:after="0" w:line="264" w:lineRule="auto"/>
            </w:pPr>
            <w:r>
              <w:rPr>
                <w:rFonts w:ascii="宋体" w:hAnsi="宋体" w:eastAsia="宋体"/>
                <w:sz w:val="18"/>
              </w:rPr>
              <w:t>补课B</w:t>
            </w:r>
          </w:p>
        </w:tc>
        <w:tc>
          <w:tcPr>
            <w:tcW w:type="dxa" w:w="907"/>
            <w:vAlign w:val="center"/>
            <w:tcMar>
              <w:top w:w="65" w:type="dxa"/>
              <w:bottom w:w="65" w:type="dxa"/>
              <w:start w:w="65" w:type="dxa"/>
              <w:end w:w="65" w:type="dxa"/>
            </w:tcMar>
            <w:shd w:fill="FFF9F1"/>
          </w:tcPr>
          <w:p>
            <w:pPr>
              <w:spacing w:after="0" w:line="264" w:lineRule="auto"/>
            </w:pPr>
            <w:r>
              <w:rPr>
                <w:rFonts w:ascii="宋体" w:hAnsi="宋体" w:eastAsia="宋体"/>
                <w:sz w:val="18"/>
              </w:rPr>
              <w:t>讲授</w:t>
            </w:r>
          </w:p>
        </w:tc>
        <w:tc>
          <w:tcPr>
            <w:tcW w:type="dxa" w:w="3969"/>
            <w:vAlign w:val="center"/>
            <w:tcMar>
              <w:top w:w="65" w:type="dxa"/>
              <w:bottom w:w="65" w:type="dxa"/>
              <w:start w:w="65" w:type="dxa"/>
              <w:end w:w="65" w:type="dxa"/>
            </w:tcMar>
            <w:shd w:fill="FFF9F1"/>
          </w:tcPr>
          <w:p>
            <w:pPr>
              <w:spacing w:after="0" w:line="264" w:lineRule="auto"/>
            </w:pPr>
            <w:r>
              <w:rPr>
                <w:rFonts w:ascii="宋体" w:hAnsi="宋体" w:eastAsia="宋体"/>
                <w:sz w:val="18"/>
              </w:rPr>
              <w:t>分布式执行与Shuffle横向比较</w:t>
            </w:r>
          </w:p>
        </w:tc>
        <w:tc>
          <w:tcPr>
            <w:tcW w:type="dxa" w:w="6803"/>
            <w:vAlign w:val="center"/>
            <w:tcMar>
              <w:top w:w="65" w:type="dxa"/>
              <w:bottom w:w="65" w:type="dxa"/>
              <w:start w:w="65" w:type="dxa"/>
              <w:end w:w="65" w:type="dxa"/>
            </w:tcMar>
            <w:shd w:fill="FFF9F1"/>
          </w:tcPr>
          <w:p>
            <w:pPr>
              <w:spacing w:after="0" w:line="264" w:lineRule="auto"/>
            </w:pPr>
            <w:r>
              <w:rPr>
                <w:rFonts w:ascii="宋体" w:hAnsi="宋体" w:eastAsia="宋体"/>
                <w:sz w:val="18"/>
              </w:rPr>
              <w:t>MapReduce与Spark的分区、数据移动、任务成本（新比较）</w:t>
            </w:r>
          </w:p>
        </w:tc>
      </w:tr>
      <w:tr>
        <w:tc>
          <w:tcPr>
            <w:tcW w:type="dxa" w:w="1814"/>
            <w:vAlign w:val="center"/>
            <w:tcMar>
              <w:top w:w="65" w:type="dxa"/>
              <w:bottom w:w="65" w:type="dxa"/>
              <w:start w:w="65" w:type="dxa"/>
              <w:end w:w="65" w:type="dxa"/>
            </w:tcMar>
            <w:shd w:fill="FFFFFF"/>
          </w:tcPr>
          <w:p>
            <w:pPr>
              <w:spacing w:after="0" w:line="264" w:lineRule="auto"/>
            </w:pPr>
            <w:r>
              <w:rPr>
                <w:rFonts w:ascii="宋体" w:hAnsi="宋体" w:eastAsia="宋体"/>
                <w:sz w:val="18"/>
              </w:rPr>
              <w:t>建议第10—11周</w:t>
            </w:r>
          </w:p>
        </w:tc>
        <w:tc>
          <w:tcPr>
            <w:tcW w:type="dxa" w:w="907"/>
            <w:vAlign w:val="center"/>
            <w:tcMar>
              <w:top w:w="65" w:type="dxa"/>
              <w:bottom w:w="65" w:type="dxa"/>
              <w:start w:w="65" w:type="dxa"/>
              <w:end w:w="65" w:type="dxa"/>
            </w:tcMar>
            <w:shd w:fill="FFFFFF"/>
          </w:tcPr>
          <w:p>
            <w:pPr>
              <w:spacing w:after="0" w:line="264" w:lineRule="auto"/>
            </w:pPr>
            <w:r>
              <w:rPr>
                <w:rFonts w:ascii="宋体" w:hAnsi="宋体" w:eastAsia="宋体"/>
                <w:sz w:val="18"/>
              </w:rPr>
              <w:t>补课C</w:t>
            </w:r>
          </w:p>
        </w:tc>
        <w:tc>
          <w:tcPr>
            <w:tcW w:type="dxa" w:w="907"/>
            <w:vAlign w:val="center"/>
            <w:tcMar>
              <w:top w:w="65" w:type="dxa"/>
              <w:bottom w:w="65" w:type="dxa"/>
              <w:start w:w="65" w:type="dxa"/>
              <w:end w:w="65" w:type="dxa"/>
            </w:tcMar>
            <w:shd w:fill="FFFFFF"/>
          </w:tcPr>
          <w:p>
            <w:pPr>
              <w:spacing w:after="0" w:line="264" w:lineRule="auto"/>
            </w:pPr>
            <w:r>
              <w:rPr>
                <w:rFonts w:ascii="宋体" w:hAnsi="宋体" w:eastAsia="宋体"/>
                <w:sz w:val="18"/>
              </w:rPr>
              <w:t>上机</w:t>
            </w:r>
          </w:p>
        </w:tc>
        <w:tc>
          <w:tcPr>
            <w:tcW w:type="dxa" w:w="3969"/>
            <w:vAlign w:val="center"/>
            <w:tcMar>
              <w:top w:w="65" w:type="dxa"/>
              <w:bottom w:w="65" w:type="dxa"/>
              <w:start w:w="65" w:type="dxa"/>
              <w:end w:w="65" w:type="dxa"/>
            </w:tcMar>
            <w:shd w:fill="FFFFFF"/>
          </w:tcPr>
          <w:p>
            <w:pPr>
              <w:spacing w:after="0" w:line="264" w:lineRule="auto"/>
            </w:pPr>
            <w:r>
              <w:rPr>
                <w:rFonts w:ascii="宋体" w:hAnsi="宋体" w:eastAsia="宋体"/>
                <w:sz w:val="18"/>
              </w:rPr>
              <w:t>Spark RDD强化与实验三补齐</w:t>
            </w:r>
          </w:p>
        </w:tc>
        <w:tc>
          <w:tcPr>
            <w:tcW w:type="dxa" w:w="6803"/>
            <w:vAlign w:val="center"/>
            <w:tcMar>
              <w:top w:w="65" w:type="dxa"/>
              <w:bottom w:w="65" w:type="dxa"/>
              <w:start w:w="65" w:type="dxa"/>
              <w:end w:w="65" w:type="dxa"/>
            </w:tcMar>
            <w:shd w:fill="FFFFFF"/>
          </w:tcPr>
          <w:p>
            <w:pPr>
              <w:spacing w:after="0" w:line="264" w:lineRule="auto"/>
            </w:pPr>
            <w:r>
              <w:rPr>
                <w:rFonts w:ascii="宋体" w:hAnsi="宋体" w:eastAsia="宋体"/>
                <w:sz w:val="18"/>
              </w:rPr>
              <w:t>同一业务需求比较不同聚合写法</w:t>
            </w:r>
          </w:p>
        </w:tc>
      </w:tr>
      <w:tr>
        <w:tc>
          <w:tcPr>
            <w:tcW w:type="dxa" w:w="1814"/>
            <w:vAlign w:val="center"/>
            <w:tcMar>
              <w:top w:w="65" w:type="dxa"/>
              <w:bottom w:w="65" w:type="dxa"/>
              <w:start w:w="65" w:type="dxa"/>
              <w:end w:w="65" w:type="dxa"/>
            </w:tcMar>
            <w:shd w:fill="FFF9F1"/>
          </w:tcPr>
          <w:p>
            <w:pPr>
              <w:spacing w:after="0" w:line="264" w:lineRule="auto"/>
            </w:pPr>
            <w:r>
              <w:rPr>
                <w:rFonts w:ascii="宋体" w:hAnsi="宋体" w:eastAsia="宋体"/>
                <w:sz w:val="18"/>
              </w:rPr>
              <w:t>建议第11—12周</w:t>
            </w:r>
          </w:p>
        </w:tc>
        <w:tc>
          <w:tcPr>
            <w:tcW w:type="dxa" w:w="907"/>
            <w:vAlign w:val="center"/>
            <w:tcMar>
              <w:top w:w="65" w:type="dxa"/>
              <w:bottom w:w="65" w:type="dxa"/>
              <w:start w:w="65" w:type="dxa"/>
              <w:end w:w="65" w:type="dxa"/>
            </w:tcMar>
            <w:shd w:fill="FFF9F1"/>
          </w:tcPr>
          <w:p>
            <w:pPr>
              <w:spacing w:after="0" w:line="264" w:lineRule="auto"/>
            </w:pPr>
            <w:r>
              <w:rPr>
                <w:rFonts w:ascii="宋体" w:hAnsi="宋体" w:eastAsia="宋体"/>
                <w:sz w:val="18"/>
              </w:rPr>
              <w:t>补课D</w:t>
            </w:r>
          </w:p>
        </w:tc>
        <w:tc>
          <w:tcPr>
            <w:tcW w:type="dxa" w:w="907"/>
            <w:vAlign w:val="center"/>
            <w:tcMar>
              <w:top w:w="65" w:type="dxa"/>
              <w:bottom w:w="65" w:type="dxa"/>
              <w:start w:w="65" w:type="dxa"/>
              <w:end w:w="65" w:type="dxa"/>
            </w:tcMar>
            <w:shd w:fill="FFF9F1"/>
          </w:tcPr>
          <w:p>
            <w:pPr>
              <w:spacing w:after="0" w:line="264" w:lineRule="auto"/>
            </w:pPr>
            <w:r>
              <w:rPr>
                <w:rFonts w:ascii="宋体" w:hAnsi="宋体" w:eastAsia="宋体"/>
                <w:sz w:val="18"/>
              </w:rPr>
              <w:t>上机</w:t>
            </w:r>
          </w:p>
        </w:tc>
        <w:tc>
          <w:tcPr>
            <w:tcW w:type="dxa" w:w="3969"/>
            <w:vAlign w:val="center"/>
            <w:tcMar>
              <w:top w:w="65" w:type="dxa"/>
              <w:bottom w:w="65" w:type="dxa"/>
              <w:start w:w="65" w:type="dxa"/>
              <w:end w:w="65" w:type="dxa"/>
            </w:tcMar>
            <w:shd w:fill="FFF9F1"/>
          </w:tcPr>
          <w:p>
            <w:pPr>
              <w:spacing w:after="0" w:line="264" w:lineRule="auto"/>
            </w:pPr>
            <w:r>
              <w:rPr>
                <w:rFonts w:ascii="宋体" w:hAnsi="宋体" w:eastAsia="宋体"/>
                <w:sz w:val="18"/>
              </w:rPr>
              <w:t>Spark DataFrame/SQL强练</w:t>
            </w:r>
          </w:p>
        </w:tc>
        <w:tc>
          <w:tcPr>
            <w:tcW w:type="dxa" w:w="6803"/>
            <w:vAlign w:val="center"/>
            <w:tcMar>
              <w:top w:w="65" w:type="dxa"/>
              <w:bottom w:w="65" w:type="dxa"/>
              <w:start w:w="65" w:type="dxa"/>
              <w:end w:w="65" w:type="dxa"/>
            </w:tcMar>
            <w:shd w:fill="FFF9F1"/>
          </w:tcPr>
          <w:p>
            <w:pPr>
              <w:spacing w:after="0" w:line="264" w:lineRule="auto"/>
            </w:pPr>
            <w:r>
              <w:rPr>
                <w:rFonts w:ascii="宋体" w:hAnsi="宋体" w:eastAsia="宋体"/>
                <w:sz w:val="18"/>
              </w:rPr>
              <w:t>完整ETL、Join、结果解释和实验四补齐</w:t>
            </w:r>
          </w:p>
        </w:tc>
      </w:tr>
      <w:tr>
        <w:tc>
          <w:tcPr>
            <w:tcW w:type="dxa" w:w="1814"/>
            <w:vAlign w:val="center"/>
            <w:tcMar>
              <w:top w:w="65" w:type="dxa"/>
              <w:bottom w:w="65" w:type="dxa"/>
              <w:start w:w="65" w:type="dxa"/>
              <w:end w:w="65" w:type="dxa"/>
            </w:tcMar>
            <w:shd w:fill="FFFFFF"/>
          </w:tcPr>
          <w:p>
            <w:pPr>
              <w:spacing w:after="0" w:line="264" w:lineRule="auto"/>
            </w:pPr>
            <w:r>
              <w:rPr>
                <w:rFonts w:ascii="宋体" w:hAnsi="宋体" w:eastAsia="宋体"/>
                <w:sz w:val="18"/>
              </w:rPr>
              <w:t>建议第13—14周</w:t>
            </w:r>
          </w:p>
        </w:tc>
        <w:tc>
          <w:tcPr>
            <w:tcW w:type="dxa" w:w="907"/>
            <w:vAlign w:val="center"/>
            <w:tcMar>
              <w:top w:w="65" w:type="dxa"/>
              <w:bottom w:w="65" w:type="dxa"/>
              <w:start w:w="65" w:type="dxa"/>
              <w:end w:w="65" w:type="dxa"/>
            </w:tcMar>
            <w:shd w:fill="FFFFFF"/>
          </w:tcPr>
          <w:p>
            <w:pPr>
              <w:spacing w:after="0" w:line="264" w:lineRule="auto"/>
            </w:pPr>
            <w:r>
              <w:rPr>
                <w:rFonts w:ascii="宋体" w:hAnsi="宋体" w:eastAsia="宋体"/>
                <w:sz w:val="18"/>
              </w:rPr>
              <w:t>补课E</w:t>
            </w:r>
          </w:p>
        </w:tc>
        <w:tc>
          <w:tcPr>
            <w:tcW w:type="dxa" w:w="907"/>
            <w:vAlign w:val="center"/>
            <w:tcMar>
              <w:top w:w="65" w:type="dxa"/>
              <w:bottom w:w="65" w:type="dxa"/>
              <w:start w:w="65" w:type="dxa"/>
              <w:end w:w="65" w:type="dxa"/>
            </w:tcMar>
            <w:shd w:fill="FFFFFF"/>
          </w:tcPr>
          <w:p>
            <w:pPr>
              <w:spacing w:after="0" w:line="264" w:lineRule="auto"/>
            </w:pPr>
            <w:r>
              <w:rPr>
                <w:rFonts w:ascii="宋体" w:hAnsi="宋体" w:eastAsia="宋体"/>
                <w:sz w:val="18"/>
              </w:rPr>
              <w:t>讲授</w:t>
            </w:r>
          </w:p>
        </w:tc>
        <w:tc>
          <w:tcPr>
            <w:tcW w:type="dxa" w:w="3969"/>
            <w:vAlign w:val="center"/>
            <w:tcMar>
              <w:top w:w="65" w:type="dxa"/>
              <w:bottom w:w="65" w:type="dxa"/>
              <w:start w:w="65" w:type="dxa"/>
              <w:end w:w="65" w:type="dxa"/>
            </w:tcMar>
            <w:shd w:fill="FFFFFF"/>
          </w:tcPr>
          <w:p>
            <w:pPr>
              <w:spacing w:after="0" w:line="264" w:lineRule="auto"/>
            </w:pPr>
            <w:r>
              <w:rPr>
                <w:rFonts w:ascii="宋体" w:hAnsi="宋体" w:eastAsia="宋体"/>
                <w:sz w:val="18"/>
              </w:rPr>
              <w:t>流处理时间语义与窗口难题</w:t>
            </w:r>
          </w:p>
        </w:tc>
        <w:tc>
          <w:tcPr>
            <w:tcW w:type="dxa" w:w="6803"/>
            <w:vAlign w:val="center"/>
            <w:tcMar>
              <w:top w:w="65" w:type="dxa"/>
              <w:bottom w:w="65" w:type="dxa"/>
              <w:start w:w="65" w:type="dxa"/>
              <w:end w:w="65" w:type="dxa"/>
            </w:tcMar>
            <w:shd w:fill="FFFFFF"/>
          </w:tcPr>
          <w:p>
            <w:pPr>
              <w:spacing w:after="0" w:line="264" w:lineRule="auto"/>
            </w:pPr>
            <w:r>
              <w:rPr>
                <w:rFonts w:ascii="宋体" w:hAnsi="宋体" w:eastAsia="宋体"/>
                <w:sz w:val="18"/>
              </w:rPr>
              <w:t>乱序、迟到、水位线演算强化（非新框架）</w:t>
            </w:r>
          </w:p>
        </w:tc>
      </w:tr>
      <w:tr>
        <w:tc>
          <w:tcPr>
            <w:tcW w:type="dxa" w:w="1814"/>
            <w:vAlign w:val="center"/>
            <w:tcMar>
              <w:top w:w="65" w:type="dxa"/>
              <w:bottom w:w="65" w:type="dxa"/>
              <w:start w:w="65" w:type="dxa"/>
              <w:end w:w="65" w:type="dxa"/>
            </w:tcMar>
            <w:shd w:fill="FFF9F1"/>
          </w:tcPr>
          <w:p>
            <w:pPr>
              <w:spacing w:after="0" w:line="264" w:lineRule="auto"/>
            </w:pPr>
            <w:r>
              <w:rPr>
                <w:rFonts w:ascii="宋体" w:hAnsi="宋体" w:eastAsia="宋体"/>
                <w:sz w:val="18"/>
              </w:rPr>
              <w:t>建议第15—16周</w:t>
            </w:r>
          </w:p>
        </w:tc>
        <w:tc>
          <w:tcPr>
            <w:tcW w:type="dxa" w:w="907"/>
            <w:vAlign w:val="center"/>
            <w:tcMar>
              <w:top w:w="65" w:type="dxa"/>
              <w:bottom w:w="65" w:type="dxa"/>
              <w:start w:w="65" w:type="dxa"/>
              <w:end w:w="65" w:type="dxa"/>
            </w:tcMar>
            <w:shd w:fill="FFF9F1"/>
          </w:tcPr>
          <w:p>
            <w:pPr>
              <w:spacing w:after="0" w:line="264" w:lineRule="auto"/>
            </w:pPr>
            <w:r>
              <w:rPr>
                <w:rFonts w:ascii="宋体" w:hAnsi="宋体" w:eastAsia="宋体"/>
                <w:sz w:val="18"/>
              </w:rPr>
              <w:t>补课F</w:t>
            </w:r>
          </w:p>
        </w:tc>
        <w:tc>
          <w:tcPr>
            <w:tcW w:type="dxa" w:w="907"/>
            <w:vAlign w:val="center"/>
            <w:tcMar>
              <w:top w:w="65" w:type="dxa"/>
              <w:bottom w:w="65" w:type="dxa"/>
              <w:start w:w="65" w:type="dxa"/>
              <w:end w:w="65" w:type="dxa"/>
            </w:tcMar>
            <w:shd w:fill="FFF9F1"/>
          </w:tcPr>
          <w:p>
            <w:pPr>
              <w:spacing w:after="0" w:line="264" w:lineRule="auto"/>
            </w:pPr>
            <w:r>
              <w:rPr>
                <w:rFonts w:ascii="宋体" w:hAnsi="宋体" w:eastAsia="宋体"/>
                <w:sz w:val="18"/>
              </w:rPr>
              <w:t>上机</w:t>
            </w:r>
          </w:p>
        </w:tc>
        <w:tc>
          <w:tcPr>
            <w:tcW w:type="dxa" w:w="3969"/>
            <w:vAlign w:val="center"/>
            <w:tcMar>
              <w:top w:w="65" w:type="dxa"/>
              <w:bottom w:w="65" w:type="dxa"/>
              <w:start w:w="65" w:type="dxa"/>
              <w:end w:w="65" w:type="dxa"/>
            </w:tcMar>
            <w:shd w:fill="FFF9F1"/>
          </w:tcPr>
          <w:p>
            <w:pPr>
              <w:spacing w:after="0" w:line="264" w:lineRule="auto"/>
            </w:pPr>
            <w:r>
              <w:rPr>
                <w:rFonts w:ascii="宋体" w:hAnsi="宋体" w:eastAsia="宋体"/>
                <w:sz w:val="18"/>
              </w:rPr>
              <w:t>Flink实验与可靠性扩展</w:t>
            </w:r>
          </w:p>
        </w:tc>
        <w:tc>
          <w:tcPr>
            <w:tcW w:type="dxa" w:w="6803"/>
            <w:vAlign w:val="center"/>
            <w:tcMar>
              <w:top w:w="65" w:type="dxa"/>
              <w:bottom w:w="65" w:type="dxa"/>
              <w:start w:w="65" w:type="dxa"/>
              <w:end w:w="65" w:type="dxa"/>
            </w:tcMar>
            <w:shd w:fill="FFF9F1"/>
          </w:tcPr>
          <w:p>
            <w:pPr>
              <w:spacing w:after="0" w:line="264" w:lineRule="auto"/>
            </w:pPr>
            <w:r>
              <w:rPr>
                <w:rFonts w:ascii="宋体" w:hAnsi="宋体" w:eastAsia="宋体"/>
                <w:sz w:val="18"/>
              </w:rPr>
              <w:t>实验五/六薄弱环节补做；代码验收</w:t>
            </w:r>
          </w:p>
        </w:tc>
      </w:tr>
      <w:tr>
        <w:tc>
          <w:tcPr>
            <w:tcW w:type="dxa" w:w="1814"/>
            <w:vAlign w:val="center"/>
            <w:tcMar>
              <w:top w:w="65" w:type="dxa"/>
              <w:bottom w:w="65" w:type="dxa"/>
              <w:start w:w="65" w:type="dxa"/>
              <w:end w:w="65" w:type="dxa"/>
            </w:tcMar>
            <w:shd w:fill="FFFFFF"/>
          </w:tcPr>
          <w:p>
            <w:pPr>
              <w:spacing w:after="0" w:line="264" w:lineRule="auto"/>
            </w:pPr>
            <w:r>
              <w:rPr>
                <w:rFonts w:ascii="宋体" w:hAnsi="宋体" w:eastAsia="宋体"/>
                <w:sz w:val="18"/>
              </w:rPr>
              <w:t>建议第16—17周</w:t>
            </w:r>
          </w:p>
        </w:tc>
        <w:tc>
          <w:tcPr>
            <w:tcW w:type="dxa" w:w="907"/>
            <w:vAlign w:val="center"/>
            <w:tcMar>
              <w:top w:w="65" w:type="dxa"/>
              <w:bottom w:w="65" w:type="dxa"/>
              <w:start w:w="65" w:type="dxa"/>
              <w:end w:w="65" w:type="dxa"/>
            </w:tcMar>
            <w:shd w:fill="FFFFFF"/>
          </w:tcPr>
          <w:p>
            <w:pPr>
              <w:spacing w:after="0" w:line="264" w:lineRule="auto"/>
            </w:pPr>
            <w:r>
              <w:rPr>
                <w:rFonts w:ascii="宋体" w:hAnsi="宋体" w:eastAsia="宋体"/>
                <w:sz w:val="18"/>
              </w:rPr>
              <w:t>补课G</w:t>
            </w:r>
          </w:p>
        </w:tc>
        <w:tc>
          <w:tcPr>
            <w:tcW w:type="dxa" w:w="907"/>
            <w:vAlign w:val="center"/>
            <w:tcMar>
              <w:top w:w="65" w:type="dxa"/>
              <w:bottom w:w="65" w:type="dxa"/>
              <w:start w:w="65" w:type="dxa"/>
              <w:end w:w="65" w:type="dxa"/>
            </w:tcMar>
            <w:shd w:fill="FFFFFF"/>
          </w:tcPr>
          <w:p>
            <w:pPr>
              <w:spacing w:after="0" w:line="264" w:lineRule="auto"/>
            </w:pPr>
            <w:r>
              <w:rPr>
                <w:rFonts w:ascii="宋体" w:hAnsi="宋体" w:eastAsia="宋体"/>
                <w:sz w:val="18"/>
              </w:rPr>
              <w:t>讲授</w:t>
            </w:r>
          </w:p>
        </w:tc>
        <w:tc>
          <w:tcPr>
            <w:tcW w:type="dxa" w:w="3969"/>
            <w:vAlign w:val="center"/>
            <w:tcMar>
              <w:top w:w="65" w:type="dxa"/>
              <w:bottom w:w="65" w:type="dxa"/>
              <w:start w:w="65" w:type="dxa"/>
              <w:end w:w="65" w:type="dxa"/>
            </w:tcMar>
            <w:shd w:fill="FFFFFF"/>
          </w:tcPr>
          <w:p>
            <w:pPr>
              <w:spacing w:after="0" w:line="264" w:lineRule="auto"/>
            </w:pPr>
            <w:r>
              <w:rPr>
                <w:rFonts w:ascii="宋体" w:hAnsi="宋体" w:eastAsia="宋体"/>
                <w:sz w:val="18"/>
              </w:rPr>
              <w:t>系统工程、资源估算与个人答辩训练</w:t>
            </w:r>
          </w:p>
        </w:tc>
        <w:tc>
          <w:tcPr>
            <w:tcW w:type="dxa" w:w="6803"/>
            <w:vAlign w:val="center"/>
            <w:tcMar>
              <w:top w:w="65" w:type="dxa"/>
              <w:bottom w:w="65" w:type="dxa"/>
              <w:start w:w="65" w:type="dxa"/>
              <w:end w:w="65" w:type="dxa"/>
            </w:tcMar>
            <w:shd w:fill="FFFFFF"/>
          </w:tcPr>
          <w:p>
            <w:pPr>
              <w:spacing w:after="0" w:line="264" w:lineRule="auto"/>
            </w:pPr>
            <w:r>
              <w:rPr>
                <w:rFonts w:ascii="宋体" w:hAnsi="宋体" w:eastAsia="宋体"/>
                <w:sz w:val="18"/>
              </w:rPr>
              <w:t>技术选型、系统边界、安全与性能；答辩追问</w:t>
            </w:r>
          </w:p>
        </w:tc>
      </w:tr>
    </w:tbl>
    <w:p>
      <w:pPr>
        <w:pStyle w:val="Heading1"/>
      </w:pPr>
      <w:r>
        <w:t>六、理论/实践课时的暂定对账方式</w:t>
      </w:r>
    </w:p>
    <w:p>
      <w:pPr>
        <w:spacing w:after="100" w:line="331" w:lineRule="auto"/>
        <w:ind w:firstLine="397"/>
      </w:pPr>
      <w:r>
        <w:rPr>
          <w:b w:val="0"/>
          <w:sz w:val="21"/>
        </w:rPr>
        <w:t>如果实际完成的第1～10次课按“3次讲授＋7次上机”归档，新的31次普通课表按10讲授＋21上机安排，建议补课7次按3讲授＋4上机安排，则总计讲授16次、上机32次。</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c>
          <w:tcPr>
            <w:tcW w:type="dxa" w:w="4139"/>
            <w:vAlign w:val="center"/>
            <w:tcMar>
              <w:top w:w="65" w:type="dxa"/>
              <w:bottom w:w="65" w:type="dxa"/>
              <w:start w:w="65" w:type="dxa"/>
              <w:end w:w="65" w:type="dxa"/>
            </w:tcMar>
            <w:shd w:fill="F5DEBD"/>
          </w:tcPr>
          <w:p>
            <w:pPr>
              <w:spacing w:after="0" w:line="264" w:lineRule="auto"/>
            </w:pPr>
            <w:r>
              <w:rPr>
                <w:rFonts w:ascii="宋体" w:hAnsi="宋体" w:eastAsia="宋体"/>
                <w:sz w:val="17"/>
              </w:rPr>
              <w:t>来源</w:t>
            </w:r>
          </w:p>
        </w:tc>
        <w:tc>
          <w:tcPr>
            <w:tcW w:type="dxa" w:w="1417"/>
            <w:vAlign w:val="center"/>
            <w:tcMar>
              <w:top w:w="65" w:type="dxa"/>
              <w:bottom w:w="65" w:type="dxa"/>
              <w:start w:w="65" w:type="dxa"/>
              <w:end w:w="65" w:type="dxa"/>
            </w:tcMar>
            <w:shd w:fill="F5DEBD"/>
          </w:tcPr>
          <w:p>
            <w:pPr>
              <w:spacing w:after="0" w:line="264" w:lineRule="auto"/>
            </w:pPr>
            <w:r>
              <w:rPr>
                <w:rFonts w:ascii="宋体" w:hAnsi="宋体" w:eastAsia="宋体"/>
                <w:sz w:val="17"/>
              </w:rPr>
              <w:t>讲授课次</w:t>
            </w:r>
          </w:p>
        </w:tc>
        <w:tc>
          <w:tcPr>
            <w:tcW w:type="dxa" w:w="1417"/>
            <w:vAlign w:val="center"/>
            <w:tcMar>
              <w:top w:w="65" w:type="dxa"/>
              <w:bottom w:w="65" w:type="dxa"/>
              <w:start w:w="65" w:type="dxa"/>
              <w:end w:w="65" w:type="dxa"/>
            </w:tcMar>
            <w:shd w:fill="F5DEBD"/>
          </w:tcPr>
          <w:p>
            <w:pPr>
              <w:spacing w:after="0" w:line="264" w:lineRule="auto"/>
            </w:pPr>
            <w:r>
              <w:rPr>
                <w:rFonts w:ascii="宋体" w:hAnsi="宋体" w:eastAsia="宋体"/>
                <w:sz w:val="17"/>
              </w:rPr>
              <w:t>上机课次</w:t>
            </w:r>
          </w:p>
        </w:tc>
        <w:tc>
          <w:tcPr>
            <w:tcW w:type="dxa" w:w="1701"/>
            <w:vAlign w:val="center"/>
            <w:tcMar>
              <w:top w:w="65" w:type="dxa"/>
              <w:bottom w:w="65" w:type="dxa"/>
              <w:start w:w="65" w:type="dxa"/>
              <w:end w:w="65" w:type="dxa"/>
            </w:tcMar>
            <w:shd w:fill="F5DEBD"/>
          </w:tcPr>
          <w:p>
            <w:pPr>
              <w:spacing w:after="0" w:line="264" w:lineRule="auto"/>
            </w:pPr>
            <w:r>
              <w:rPr>
                <w:rFonts w:ascii="宋体" w:hAnsi="宋体" w:eastAsia="宋体"/>
                <w:sz w:val="17"/>
              </w:rPr>
              <w:t>合计</w:t>
            </w:r>
          </w:p>
        </w:tc>
      </w:tr>
      <w:tr>
        <w:tc>
          <w:tcPr>
            <w:tcW w:type="dxa" w:w="4139"/>
            <w:vAlign w:val="center"/>
            <w:tcMar>
              <w:top w:w="65" w:type="dxa"/>
              <w:bottom w:w="65" w:type="dxa"/>
              <w:start w:w="65" w:type="dxa"/>
              <w:end w:w="65" w:type="dxa"/>
            </w:tcMar>
            <w:shd w:fill="FFFFFF"/>
          </w:tcPr>
          <w:p>
            <w:pPr>
              <w:spacing w:after="0" w:line="264" w:lineRule="auto"/>
            </w:pPr>
            <w:r>
              <w:rPr>
                <w:rFonts w:ascii="宋体" w:hAnsi="宋体" w:eastAsia="宋体"/>
                <w:sz w:val="17"/>
              </w:rPr>
              <w:t>已完成1～10（暂定）</w:t>
            </w:r>
          </w:p>
        </w:tc>
        <w:tc>
          <w:tcPr>
            <w:tcW w:type="dxa" w:w="1417"/>
            <w:vAlign w:val="center"/>
            <w:tcMar>
              <w:top w:w="65" w:type="dxa"/>
              <w:bottom w:w="65" w:type="dxa"/>
              <w:start w:w="65" w:type="dxa"/>
              <w:end w:w="65" w:type="dxa"/>
            </w:tcMar>
            <w:shd w:fill="FFFFFF"/>
          </w:tcPr>
          <w:p>
            <w:pPr>
              <w:spacing w:after="0" w:line="264" w:lineRule="auto"/>
            </w:pPr>
            <w:r>
              <w:rPr>
                <w:rFonts w:ascii="宋体" w:hAnsi="宋体" w:eastAsia="宋体"/>
                <w:sz w:val="17"/>
              </w:rPr>
              <w:t>3</w:t>
            </w:r>
          </w:p>
        </w:tc>
        <w:tc>
          <w:tcPr>
            <w:tcW w:type="dxa" w:w="1417"/>
            <w:vAlign w:val="center"/>
            <w:tcMar>
              <w:top w:w="65" w:type="dxa"/>
              <w:bottom w:w="65" w:type="dxa"/>
              <w:start w:w="65" w:type="dxa"/>
              <w:end w:w="65" w:type="dxa"/>
            </w:tcMar>
            <w:shd w:fill="FFFFFF"/>
          </w:tcPr>
          <w:p>
            <w:pPr>
              <w:spacing w:after="0" w:line="264" w:lineRule="auto"/>
            </w:pPr>
            <w:r>
              <w:rPr>
                <w:rFonts w:ascii="宋体" w:hAnsi="宋体" w:eastAsia="宋体"/>
                <w:sz w:val="17"/>
              </w:rPr>
              <w:t>7</w:t>
            </w:r>
          </w:p>
        </w:tc>
        <w:tc>
          <w:tcPr>
            <w:tcW w:type="dxa" w:w="1701"/>
            <w:vAlign w:val="center"/>
            <w:tcMar>
              <w:top w:w="65" w:type="dxa"/>
              <w:bottom w:w="65" w:type="dxa"/>
              <w:start w:w="65" w:type="dxa"/>
              <w:end w:w="65" w:type="dxa"/>
            </w:tcMar>
            <w:shd w:fill="FFFFFF"/>
          </w:tcPr>
          <w:p>
            <w:pPr>
              <w:spacing w:after="0" w:line="264" w:lineRule="auto"/>
            </w:pPr>
            <w:r>
              <w:rPr>
                <w:rFonts w:ascii="宋体" w:hAnsi="宋体" w:eastAsia="宋体"/>
                <w:sz w:val="17"/>
              </w:rPr>
              <w:t>10</w:t>
            </w:r>
          </w:p>
        </w:tc>
      </w:tr>
      <w:tr>
        <w:tc>
          <w:tcPr>
            <w:tcW w:type="dxa" w:w="4139"/>
            <w:vAlign w:val="center"/>
            <w:tcMar>
              <w:top w:w="65" w:type="dxa"/>
              <w:bottom w:w="65" w:type="dxa"/>
              <w:start w:w="65" w:type="dxa"/>
              <w:end w:w="65" w:type="dxa"/>
            </w:tcMar>
            <w:shd w:fill="FFF9F1"/>
          </w:tcPr>
          <w:p>
            <w:pPr>
              <w:spacing w:after="0" w:line="264" w:lineRule="auto"/>
            </w:pPr>
            <w:r>
              <w:rPr>
                <w:rFonts w:ascii="宋体" w:hAnsi="宋体" w:eastAsia="宋体"/>
                <w:sz w:val="17"/>
              </w:rPr>
              <w:t>普通课表11～41</w:t>
            </w:r>
          </w:p>
        </w:tc>
        <w:tc>
          <w:tcPr>
            <w:tcW w:type="dxa" w:w="1417"/>
            <w:vAlign w:val="center"/>
            <w:tcMar>
              <w:top w:w="65" w:type="dxa"/>
              <w:bottom w:w="65" w:type="dxa"/>
              <w:start w:w="65" w:type="dxa"/>
              <w:end w:w="65" w:type="dxa"/>
            </w:tcMar>
            <w:shd w:fill="FFF9F1"/>
          </w:tcPr>
          <w:p>
            <w:pPr>
              <w:spacing w:after="0" w:line="264" w:lineRule="auto"/>
            </w:pPr>
            <w:r>
              <w:rPr>
                <w:rFonts w:ascii="宋体" w:hAnsi="宋体" w:eastAsia="宋体"/>
                <w:sz w:val="17"/>
              </w:rPr>
              <w:t>10</w:t>
            </w:r>
          </w:p>
        </w:tc>
        <w:tc>
          <w:tcPr>
            <w:tcW w:type="dxa" w:w="1417"/>
            <w:vAlign w:val="center"/>
            <w:tcMar>
              <w:top w:w="65" w:type="dxa"/>
              <w:bottom w:w="65" w:type="dxa"/>
              <w:start w:w="65" w:type="dxa"/>
              <w:end w:w="65" w:type="dxa"/>
            </w:tcMar>
            <w:shd w:fill="FFF9F1"/>
          </w:tcPr>
          <w:p>
            <w:pPr>
              <w:spacing w:after="0" w:line="264" w:lineRule="auto"/>
            </w:pPr>
            <w:r>
              <w:rPr>
                <w:rFonts w:ascii="宋体" w:hAnsi="宋体" w:eastAsia="宋体"/>
                <w:sz w:val="17"/>
              </w:rPr>
              <w:t>21</w:t>
            </w:r>
          </w:p>
        </w:tc>
        <w:tc>
          <w:tcPr>
            <w:tcW w:type="dxa" w:w="1701"/>
            <w:vAlign w:val="center"/>
            <w:tcMar>
              <w:top w:w="65" w:type="dxa"/>
              <w:bottom w:w="65" w:type="dxa"/>
              <w:start w:w="65" w:type="dxa"/>
              <w:end w:w="65" w:type="dxa"/>
            </w:tcMar>
            <w:shd w:fill="FFF9F1"/>
          </w:tcPr>
          <w:p>
            <w:pPr>
              <w:spacing w:after="0" w:line="264" w:lineRule="auto"/>
            </w:pPr>
            <w:r>
              <w:rPr>
                <w:rFonts w:ascii="宋体" w:hAnsi="宋体" w:eastAsia="宋体"/>
                <w:sz w:val="17"/>
              </w:rPr>
              <w:t>31</w:t>
            </w:r>
          </w:p>
        </w:tc>
      </w:tr>
      <w:tr>
        <w:tc>
          <w:tcPr>
            <w:tcW w:type="dxa" w:w="4139"/>
            <w:vAlign w:val="center"/>
            <w:tcMar>
              <w:top w:w="65" w:type="dxa"/>
              <w:bottom w:w="65" w:type="dxa"/>
              <w:start w:w="65" w:type="dxa"/>
              <w:end w:w="65" w:type="dxa"/>
            </w:tcMar>
            <w:shd w:fill="FFFFFF"/>
          </w:tcPr>
          <w:p>
            <w:pPr>
              <w:spacing w:after="0" w:line="264" w:lineRule="auto"/>
            </w:pPr>
            <w:r>
              <w:rPr>
                <w:rFonts w:ascii="宋体" w:hAnsi="宋体" w:eastAsia="宋体"/>
                <w:sz w:val="17"/>
              </w:rPr>
              <w:t>补课A—G</w:t>
            </w:r>
          </w:p>
        </w:tc>
        <w:tc>
          <w:tcPr>
            <w:tcW w:type="dxa" w:w="1417"/>
            <w:vAlign w:val="center"/>
            <w:tcMar>
              <w:top w:w="65" w:type="dxa"/>
              <w:bottom w:w="65" w:type="dxa"/>
              <w:start w:w="65" w:type="dxa"/>
              <w:end w:w="65" w:type="dxa"/>
            </w:tcMar>
            <w:shd w:fill="FFFFFF"/>
          </w:tcPr>
          <w:p>
            <w:pPr>
              <w:spacing w:after="0" w:line="264" w:lineRule="auto"/>
            </w:pPr>
            <w:r>
              <w:rPr>
                <w:rFonts w:ascii="宋体" w:hAnsi="宋体" w:eastAsia="宋体"/>
                <w:sz w:val="17"/>
              </w:rPr>
              <w:t>3</w:t>
            </w:r>
          </w:p>
        </w:tc>
        <w:tc>
          <w:tcPr>
            <w:tcW w:type="dxa" w:w="1417"/>
            <w:vAlign w:val="center"/>
            <w:tcMar>
              <w:top w:w="65" w:type="dxa"/>
              <w:bottom w:w="65" w:type="dxa"/>
              <w:start w:w="65" w:type="dxa"/>
              <w:end w:w="65" w:type="dxa"/>
            </w:tcMar>
            <w:shd w:fill="FFFFFF"/>
          </w:tcPr>
          <w:p>
            <w:pPr>
              <w:spacing w:after="0" w:line="264" w:lineRule="auto"/>
            </w:pPr>
            <w:r>
              <w:rPr>
                <w:rFonts w:ascii="宋体" w:hAnsi="宋体" w:eastAsia="宋体"/>
                <w:sz w:val="17"/>
              </w:rPr>
              <w:t>4</w:t>
            </w:r>
          </w:p>
        </w:tc>
        <w:tc>
          <w:tcPr>
            <w:tcW w:type="dxa" w:w="1701"/>
            <w:vAlign w:val="center"/>
            <w:tcMar>
              <w:top w:w="65" w:type="dxa"/>
              <w:bottom w:w="65" w:type="dxa"/>
              <w:start w:w="65" w:type="dxa"/>
              <w:end w:w="65" w:type="dxa"/>
            </w:tcMar>
            <w:shd w:fill="FFFFFF"/>
          </w:tcPr>
          <w:p>
            <w:pPr>
              <w:spacing w:after="0" w:line="264" w:lineRule="auto"/>
            </w:pPr>
            <w:r>
              <w:rPr>
                <w:rFonts w:ascii="宋体" w:hAnsi="宋体" w:eastAsia="宋体"/>
                <w:sz w:val="17"/>
              </w:rPr>
              <w:t>7</w:t>
            </w:r>
          </w:p>
        </w:tc>
      </w:tr>
      <w:tr>
        <w:tc>
          <w:tcPr>
            <w:tcW w:type="dxa" w:w="4139"/>
            <w:vAlign w:val="center"/>
            <w:tcMar>
              <w:top w:w="65" w:type="dxa"/>
              <w:bottom w:w="65" w:type="dxa"/>
              <w:start w:w="65" w:type="dxa"/>
              <w:end w:w="65" w:type="dxa"/>
            </w:tcMar>
            <w:shd w:fill="FFF9F1"/>
          </w:tcPr>
          <w:p>
            <w:pPr>
              <w:spacing w:after="0" w:line="264" w:lineRule="auto"/>
            </w:pPr>
            <w:r>
              <w:rPr>
                <w:rFonts w:ascii="宋体" w:hAnsi="宋体" w:eastAsia="宋体"/>
                <w:sz w:val="17"/>
              </w:rPr>
              <w:t>总计</w:t>
            </w:r>
          </w:p>
        </w:tc>
        <w:tc>
          <w:tcPr>
            <w:tcW w:type="dxa" w:w="1417"/>
            <w:vAlign w:val="center"/>
            <w:tcMar>
              <w:top w:w="65" w:type="dxa"/>
              <w:bottom w:w="65" w:type="dxa"/>
              <w:start w:w="65" w:type="dxa"/>
              <w:end w:w="65" w:type="dxa"/>
            </w:tcMar>
            <w:shd w:fill="FFF9F1"/>
          </w:tcPr>
          <w:p>
            <w:pPr>
              <w:spacing w:after="0" w:line="264" w:lineRule="auto"/>
            </w:pPr>
            <w:r>
              <w:rPr>
                <w:rFonts w:ascii="宋体" w:hAnsi="宋体" w:eastAsia="宋体"/>
                <w:sz w:val="17"/>
              </w:rPr>
              <w:t>16</w:t>
            </w:r>
          </w:p>
        </w:tc>
        <w:tc>
          <w:tcPr>
            <w:tcW w:type="dxa" w:w="1417"/>
            <w:vAlign w:val="center"/>
            <w:tcMar>
              <w:top w:w="65" w:type="dxa"/>
              <w:bottom w:w="65" w:type="dxa"/>
              <w:start w:w="65" w:type="dxa"/>
              <w:end w:w="65" w:type="dxa"/>
            </w:tcMar>
            <w:shd w:fill="FFF9F1"/>
          </w:tcPr>
          <w:p>
            <w:pPr>
              <w:spacing w:after="0" w:line="264" w:lineRule="auto"/>
            </w:pPr>
            <w:r>
              <w:rPr>
                <w:rFonts w:ascii="宋体" w:hAnsi="宋体" w:eastAsia="宋体"/>
                <w:sz w:val="17"/>
              </w:rPr>
              <w:t>32</w:t>
            </w:r>
          </w:p>
        </w:tc>
        <w:tc>
          <w:tcPr>
            <w:tcW w:type="dxa" w:w="1701"/>
            <w:vAlign w:val="center"/>
            <w:tcMar>
              <w:top w:w="65" w:type="dxa"/>
              <w:bottom w:w="65" w:type="dxa"/>
              <w:start w:w="65" w:type="dxa"/>
              <w:end w:w="65" w:type="dxa"/>
            </w:tcMar>
            <w:shd w:fill="FFF9F1"/>
          </w:tcPr>
          <w:p>
            <w:pPr>
              <w:spacing w:after="0" w:line="264" w:lineRule="auto"/>
            </w:pPr>
            <w:r>
              <w:rPr>
                <w:rFonts w:ascii="宋体" w:hAnsi="宋体" w:eastAsia="宋体"/>
                <w:sz w:val="17"/>
              </w:rPr>
              <w:t>48</w:t>
            </w:r>
          </w:p>
        </w:tc>
      </w:tr>
    </w:tbl>
    <w:tbl>
      <w:tblPr>
        <w:tblStyle w:val="TableGrid"/>
        <w:tblW w:type="auto" w:w="0"/>
        <w:tblLook w:firstColumn="1" w:firstRow="1" w:lastColumn="0" w:lastRow="0" w:noHBand="0" w:noVBand="1" w:val="04A0"/>
      </w:tblPr>
      <w:tblGrid>
        <w:gridCol w:w="14798"/>
      </w:tblGrid>
      <w:tr>
        <w:tc>
          <w:tcPr>
            <w:tcW w:type="dxa" w:w="14798"/>
            <w:vAlign w:val="center"/>
            <w:tcMar>
              <w:top w:w="65" w:type="dxa"/>
              <w:bottom w:w="65" w:type="dxa"/>
              <w:start w:w="65" w:type="dxa"/>
              <w:end w:w="65" w:type="dxa"/>
            </w:tcMar>
            <w:shd w:fill="FFF0DF"/>
          </w:tcPr>
          <w:p>
            <w:r>
              <w:rPr>
                <w:b/>
                <w:sz w:val="20"/>
              </w:rPr>
              <w:t>待核实：</w:t>
            </w:r>
            <w:r>
              <w:rPr>
                <w:sz w:val="20"/>
              </w:rPr>
              <w:t>原第8—10次课中包含理论讲授与上机混合内容，实际按“讲授”还是“上机”归档必须查教学日志和课程表；不能因为本文件的配平结果而追认不符事实的教学类型。</w:t>
            </w:r>
          </w:p>
        </w:tc>
      </w:tr>
    </w:tbl>
    <w:p>
      <w:pPr>
        <w:spacing w:after="0"/>
      </w:pPr>
    </w:p>
    <w:p>
      <w:pPr>
        <w:pStyle w:val="Heading1"/>
      </w:pPr>
      <w:r>
        <w:t>七、如何避免时间不够与学生听不懂同时发生</w:t>
      </w:r>
    </w:p>
    <w:p>
      <w:pPr>
        <w:pStyle w:val="ListBullet"/>
        <w:spacing w:after="40" w:line="300" w:lineRule="auto"/>
      </w:pPr>
      <w:r>
        <w:rPr>
          <w:sz w:val="20"/>
        </w:rPr>
        <w:t>加快的是内容主线，不是语速。Spark先让学生获得RDD/DataFrame最小闭环，再回来讲DAG/Shuffle。</w:t>
      </w:r>
    </w:p>
    <w:p>
      <w:pPr>
        <w:pStyle w:val="ListBullet"/>
        <w:spacing w:after="40" w:line="300" w:lineRule="auto"/>
      </w:pPr>
      <w:r>
        <w:rPr>
          <w:sz w:val="20"/>
        </w:rPr>
        <w:t>老师备课教程保留详细原理、技术史、故事、误区与逐条操作解释；100分钟课堂只选择必要内容。</w:t>
      </w:r>
    </w:p>
    <w:p>
      <w:pPr>
        <w:pStyle w:val="ListBullet"/>
        <w:spacing w:after="40" w:line="300" w:lineRule="auto"/>
      </w:pPr>
      <w:r>
        <w:rPr>
          <w:sz w:val="20"/>
        </w:rPr>
        <w:t>从第11次课开始学生不再收到.sh一键脚本：命令以带中文注释的“分步操作手册”形式发放；代码给可阅读的.py源文件。</w:t>
      </w:r>
    </w:p>
    <w:p>
      <w:pPr>
        <w:pStyle w:val="ListBullet"/>
        <w:spacing w:after="40" w:line="300" w:lineRule="auto"/>
      </w:pPr>
      <w:r>
        <w:rPr>
          <w:sz w:val="20"/>
        </w:rPr>
        <w:t>第11次课以教师现场演示为主，避免全班第一次在课上同时下载约383MB的Spark。教师先准备统一母盘；学生安装放到第12次课或经批准的准备时间。</w:t>
      </w:r>
    </w:p>
    <w:p>
      <w:pPr>
        <w:pStyle w:val="ListBullet"/>
        <w:spacing w:after="40" w:line="300" w:lineRule="auto"/>
      </w:pPr>
      <w:r>
        <w:rPr>
          <w:sz w:val="20"/>
        </w:rPr>
        <w:t>从第16次课开始提前公布综合项目数据与最低功能；第24次离线里程碑，34/36次实时里程碑，39次预验收。</w:t>
      </w:r>
    </w:p>
    <w:p>
      <w:pPr>
        <w:pStyle w:val="ListBullet"/>
        <w:spacing w:after="40" w:line="300" w:lineRule="auto"/>
      </w:pPr>
      <w:r>
        <w:rPr>
          <w:sz w:val="20"/>
        </w:rPr>
        <w:t>每次上机首先明确当前依赖服务：Spark local模式不一定需要HDFS/YARN；读取HDFS时才先启动HDFS；Kafka和Flink阶段再启动相应组件，不要无条件开一堆服务。</w:t>
      </w:r>
    </w:p>
    <w:p>
      <w:pPr>
        <w:pStyle w:val="Heading1"/>
      </w:pPr>
      <w:r>
        <w:t>八、请在学校确认的三项关键事实</w:t>
      </w:r>
    </w:p>
    <w:p>
      <w:pPr>
        <w:pStyle w:val="ListBullet"/>
        <w:spacing w:after="40" w:line="300" w:lineRule="auto"/>
      </w:pPr>
      <w:r>
        <w:rPr>
          <w:sz w:val="20"/>
        </w:rPr>
        <w:t>1. 明天之前，按教务记录实际完成的课次/学时是多少？材料编号是否与已讲课次一致？</w:t>
      </w:r>
    </w:p>
    <w:p>
      <w:pPr>
        <w:pStyle w:val="ListBullet"/>
        <w:spacing w:after="40" w:line="300" w:lineRule="auto"/>
      </w:pPr>
      <w:r>
        <w:rPr>
          <w:sz w:val="20"/>
        </w:rPr>
        <w:t>2. 第17周是否仍允许3次完整授课？节假日、考试周、实习周是否占用正常课时？</w:t>
      </w:r>
    </w:p>
    <w:p>
      <w:pPr>
        <w:pStyle w:val="ListBullet"/>
        <w:spacing w:after="40" w:line="300" w:lineRule="auto"/>
      </w:pPr>
      <w:r>
        <w:rPr>
          <w:sz w:val="20"/>
        </w:rPr>
        <w:t>3. 是否能批准7次（14学时）的补课/调课；若不能，需要教务书面确认合法调整方案。</w:t>
      </w:r>
    </w:p>
    <w:p>
      <w:pPr>
        <w:pStyle w:val="Heading1"/>
      </w:pPr>
      <w:r>
        <w:t>九、执行结论</w:t>
      </w:r>
    </w:p>
    <w:p>
      <w:pPr>
        <w:spacing w:after="100" w:line="331" w:lineRule="auto"/>
        <w:ind w:firstLine="397"/>
      </w:pPr>
      <w:r>
        <w:rPr>
          <w:b/>
          <w:sz w:val="21"/>
        </w:rPr>
        <w:t>在当前假设下，单纯把Hive压缩、Spark提前并不能让96学时自动完成。本方案将新知识范围控制在Hadoop/Hive→Spark→Flink，正常课表优先培养两类技术能力，补课方案单独确保法定课时与学生实践训练。只有核实真实课程进度、落实补课或教务允许的正式变更，才能最终冻结全新48次课程总控。</w:t>
      </w:r>
    </w:p>
    <w:sectPr w:rsidR="00FC693F" w:rsidRPr="0006063C" w:rsidSect="00034616">
      <w:headerReference w:type="default" r:id="rId9"/>
      <w:footerReference w:type="default" r:id="rId10"/>
      <w:pgSz w:w="16838" w:h="11906" w:orient="landscape"/>
      <w:pgMar w:top="1020" w:right="1020" w:bottom="99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18C82"/>
        <w:sz w:val="16"/>
      </w:rPr>
      <w:t>每次课100分钟｜Ubuntu 22.04 + Hadoop 3.3.5 + VS Code Remote SSH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918C82"/>
        <w:sz w:val="16"/>
      </w:rPr>
      <w:t>包头师范学院 · 大数据处理技术 · 教学执行资料（进度优化讨论稿）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