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E82"/>
          <w:sz w:val="20"/>
        </w:rPr>
        <w:t>Agent Systems 研究型进阶专题 A</w:t>
      </w:r>
    </w:p>
    <w:p>
      <w:pPr>
        <w:jc w:val="center"/>
      </w:pPr>
      <w:r>
        <w:rPr>
          <w:b/>
          <w:color w:val="18324A"/>
          <w:sz w:val="41"/>
        </w:rPr>
        <w:t>第19讲实验指导书：从 Pilot Gate 到 Confirmatory Experiment</w:t>
      </w:r>
    </w:p>
    <w:p>
      <w:pPr>
        <w:jc w:val="center"/>
      </w:pPr>
      <w:r>
        <w:rPr>
          <w:i/>
          <w:color w:val="5A5A5A"/>
          <w:sz w:val="19"/>
        </w:rPr>
        <w:t>真实科研执行版 · 先 Pilot，后放大</w:t>
      </w:r>
    </w:p>
    <w:p/>
    <w:p>
      <w:pPr>
        <w:pStyle w:val="Heading1"/>
      </w:pPr>
      <w:r>
        <w:t>一、实验目标</w:t>
      </w:r>
    </w:p>
    <w:p>
      <w:r>
        <w:t>本实验只验证主机制链，不追求刷 SOTA：Experience Divergence → Functional Heterogeneity → Error Decorrelation → Collective Gain。</w:t>
      </w:r>
    </w:p>
    <w:p>
      <w:pPr>
        <w:pStyle w:val="Heading1"/>
      </w:pPr>
      <w:r>
        <w:t>二、推荐执行顺序</w:t>
      </w:r>
    </w:p>
    <w:p>
      <w:pPr>
        <w:pStyle w:val="ListNumber"/>
      </w:pPr>
      <w:r>
        <w:t>进入 tau2-bench v1.0.1 环境，先运行本包 src/00_dependency_check.py。</w:t>
      </w:r>
    </w:p>
    <w:p>
      <w:pPr>
        <w:pStyle w:val="ListNumber"/>
      </w:pPr>
      <w:r>
        <w:t>确定主模型与 user simulator；固定 prompt、tools、temperature、memory capacity、retrieval top-k。</w:t>
      </w:r>
    </w:p>
    <w:p>
      <w:pPr>
        <w:pStyle w:val="ListNumber"/>
      </w:pPr>
      <w:r>
        <w:t>人工/半自动把 held-out tasks 标成 policy / evidence / parameter 等 task family；不要用 gold outcome 泄漏测试答案。</w:t>
      </w:r>
    </w:p>
    <w:p>
      <w:pPr>
        <w:pStyle w:val="ListNumber"/>
      </w:pPr>
      <w:r>
        <w:t>先跑 Smoke：6-10 tasks，确认每个 condition 的 memory、retrieval log、trace 和 cost 都完整。</w:t>
      </w:r>
    </w:p>
    <w:p>
      <w:pPr>
        <w:pStyle w:val="ListNumber"/>
      </w:pPr>
      <w:r>
        <w:t>再跑 Pilot：10 tasks × C0-C4 × 2 trials；用 src/06_preflight_decision_gate.py 决定是否扩大。</w:t>
      </w:r>
    </w:p>
    <w:p>
      <w:pPr>
        <w:pStyle w:val="ListNumber"/>
      </w:pPr>
      <w:r>
        <w:t>只有 Pilot 通过后，才跑 Confirmatory。</w:t>
      </w:r>
    </w:p>
    <w:p>
      <w:pPr>
        <w:pStyle w:val="Heading1"/>
      </w:pPr>
      <w:r>
        <w:t>三、Run Manifest 必须记录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0"/>
        <w:gridCol w:w="5170"/>
      </w:tblGrid>
      <w:tr>
        <w:tc>
          <w:tcPr>
            <w:tcW w:type="dxa" w:w="5170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字段</w:t>
            </w:r>
          </w:p>
        </w:tc>
        <w:tc>
          <w:tcPr>
            <w:tcW w:type="dxa" w:w="5170"/>
            <w:shd w:fill="DDEBF7"/>
            <w:tcMar>
              <w:top w:w="50" w:type="dxa"/>
              <w:start w:w="60" w:type="dxa"/>
              <w:bottom w:w="50" w:type="dxa"/>
              <w:end w:w="60" w:type="dxa"/>
            </w:tcMar>
            <w:vAlign w:val="center"/>
          </w:tcPr>
          <w:p>
            <w:r>
              <w:rPr>
                <w:b/>
                <w:sz w:val="15"/>
              </w:rPr>
              <w:t>必须固定/记录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benchmark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tau2-bench version + git commit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domain/split/task IDs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完整列表；不能实验后换 task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agent model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精确 provider/model 名称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user simulator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模型和参数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temperature / seed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全部记录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memory bank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experience IDs + hash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retrieval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top-k / ranking / memory-off switch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prompt/tools/role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所有条件保持一致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cost/latency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逐 trajectory 保存</w:t>
            </w:r>
          </w:p>
        </w:tc>
      </w:tr>
      <w:tr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failure annotation</w:t>
            </w:r>
          </w:p>
        </w:tc>
        <w:tc>
          <w:tcPr>
            <w:tcW w:type="dxa" w:w="5170"/>
            <w:tcMar>
              <w:top w:w="45" w:type="dxa"/>
              <w:start w:w="55" w:type="dxa"/>
              <w:bottom w:w="45" w:type="dxa"/>
              <w:end w:w="55" w:type="dxa"/>
            </w:tcMar>
            <w:vAlign w:val="center"/>
          </w:tcPr>
          <w:p>
            <w:r>
              <w:rPr>
                <w:sz w:val="15"/>
              </w:rPr>
              <w:t>First Bad Span + family</w:t>
            </w:r>
          </w:p>
        </w:tc>
      </w:tr>
    </w:tbl>
    <w:p>
      <w:pPr>
        <w:pStyle w:val="Heading1"/>
      </w:pPr>
      <w:r>
        <w:t>四、Pilot Gate</w:t>
      </w:r>
    </w:p>
    <w:p>
      <w:pPr>
        <w:pStyle w:val="CodeBlock"/>
        <w:spacing w:after="60"/>
        <w:ind w:left="259" w:right="259"/>
      </w:pPr>
      <w:r>
        <w:t>python src/06_preflight_decision_gate.py \</w:t>
        <w:br/>
        <w:t xml:space="preserve">  --summary outputs/pilot/condition_summary.csv \</w:t>
        <w:br/>
        <w:t xml:space="preserve">  --swap outputs/pilot/memory_swap_check.csv \</w:t>
        <w:br/>
        <w:t xml:space="preserve">  --out outputs/pilot/pilot_gate.json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40"/>
      </w:tblGrid>
      <w:tr>
        <w:tc>
          <w:tcPr>
            <w:tcW w:type="dxa" w:w="10340"/>
            <w:shd w:fill="FFF2C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8324A"/>
              </w:rPr>
              <w:t xml:space="preserve">不要机械追阈值  </w:t>
            </w:r>
            <w:r>
              <w:t>随包 Gate 的数值只是课程 Pilot Gate，用来阻止“没有现象还盲目烧 API”。正式论文阈值应在真实 pilot 前预注册，不应事后为了让结果通过而改。</w:t>
            </w:r>
          </w:p>
        </w:tc>
      </w:tr>
    </w:tbl>
    <w:p>
      <w:pPr>
        <w:pStyle w:val="Heading1"/>
      </w:pPr>
      <w:r>
        <w:t>五、真实实验最少要保存什么</w:t>
      </w:r>
    </w:p>
    <w:p>
      <w:pPr>
        <w:pStyle w:val="ListBullet"/>
      </w:pPr>
      <w:r>
        <w:t>原始 messages / tool calls / retrieval hits；</w:t>
      </w:r>
    </w:p>
    <w:p>
      <w:pPr>
        <w:pStyle w:val="ListBullet"/>
      </w:pPr>
      <w:r>
        <w:t>每条 experience 的 source、family、success/failure、hash；</w:t>
      </w:r>
    </w:p>
    <w:p>
      <w:pPr>
        <w:pStyle w:val="ListBullet"/>
      </w:pPr>
      <w:r>
        <w:t>每个 Agent 每个 held-out case 的最终 outcome；</w:t>
      </w:r>
    </w:p>
    <w:p>
      <w:pPr>
        <w:pStyle w:val="ListBullet"/>
      </w:pPr>
      <w:r>
        <w:t>每个 case 的 task family、risk、trial、seed；</w:t>
      </w:r>
    </w:p>
    <w:p>
      <w:pPr>
        <w:pStyle w:val="ListBullet"/>
      </w:pPr>
      <w:r>
        <w:t>聚合前 individual judgments 与聚合后 system outcome。</w:t>
      </w:r>
    </w:p>
    <w:p>
      <w:pPr>
        <w:pStyle w:val="Heading1"/>
      </w:pPr>
      <w:r>
        <w:t>六、什么时候停止</w:t>
      </w:r>
    </w:p>
    <w:p>
      <w:pPr>
        <w:pStyle w:val="ListBullet"/>
      </w:pPr>
      <w:r>
        <w:t>数据链不完整：停。</w:t>
      </w:r>
    </w:p>
    <w:p>
      <w:pPr>
        <w:pStyle w:val="ListBullet"/>
      </w:pPr>
      <w:r>
        <w:t>Memory-Off/Swap 操作失败：停。</w:t>
      </w:r>
    </w:p>
    <w:p>
      <w:pPr>
        <w:pStyle w:val="ListBullet"/>
      </w:pPr>
      <w:r>
        <w:t>Pilot 中 C2 没有出现任何 specialization：先解释原因，不扩大。</w:t>
      </w:r>
    </w:p>
    <w:p>
      <w:pPr>
        <w:pStyle w:val="ListBullet"/>
      </w:pPr>
      <w:r>
        <w:t>仅单体 accuracy 提升、φ 不变：修改论文问题，不强行写 error decorrelation。</w:t>
      </w:r>
    </w:p>
    <w:p>
      <w:pPr>
        <w:pStyle w:val="ListBullet"/>
      </w:pPr>
      <w:r>
        <w:t>成本超预算：优先减 condition/task/trial，不改核心对照逻辑。</w:t>
      </w:r>
    </w:p>
    <w:sectPr w:rsidR="00FC693F" w:rsidRPr="0006063C" w:rsidSect="00034616">
      <w:footerReference w:type="default" r:id="rId9"/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Systems 研究型进阶专题 A · 第19讲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A5D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F6F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