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Agent Systems 研究型进阶专题 A · 第 8 讲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/>
          <w:color w:val="C0504D"/>
          <w:sz w:val="34"/>
        </w:rPr>
        <w:t>实验设计书：Communication-Induced Diversity Collapse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研究问题（RQ）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RQ1：在冻结初始判断后，通信是否系统性降低 pairwise disagreement？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RQ2：通信是否提高 error correlation / wrong consensus，而不仅仅提高普通 consensus？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RQ3：稀疏 Ring 是否比 Full-Mesh 更能抑制错误传播？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RQ4：Dissent-Guard 是否能减少 harmful flips，同时保留 helpful flips？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核心假设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H1：Full-Mesh 的 Diversity Retention 低于 Solo-Recheck，且 error φ 增长更明显。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H2：Full-Mesh 的 wrong-consensus 风险在某些 hard cases 上高于 Solo-Recheck。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H3：Ring 能减缓 correlation growth，但效果依赖信息传播是否仍足够。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H4：Dissent-Guard 的 Helpful−Harmful flip 净收益高于普通 Full-Mesh。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自变量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Communication Protocol：C0 Solo-Recheck / C1 Full-Mesh / C2 Ring / C3 Dissent-Guard。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控制变量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完全相同的 proposal 集合与人工 VALID/INVALID label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完全相同的 Round-0 panel outputs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每个 member 使用其 Round-0 对应的 exact model ID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同一 temperature、API provider 记录规则、JSON schema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每个协议都只有一次 Round-1 调用，控制额外推理次数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主要因变量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层级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4608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为什么要测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Diversity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pairwise disagreement, retention, custom collapse index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判断多样性是否收缩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Error structure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mean pairwise φ(error), φ growth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判断错误是否同步化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Dynamics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helpful / harmful flip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解释通信究竟纠错还是传错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Collective failure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wrong consensus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识别内部纠错信号彻底消失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System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majority dangerous miss / false block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评估实际可靠性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Cost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latency / API cost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判断是否值得部署</w:t>
            </w:r>
          </w:p>
        </w:tc>
      </w:tr>
    </w:tbl>
    <w:p>
      <w:pPr>
        <w:spacing w:after="40"/>
      </w:pP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主要威胁与混杂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模型 API 非确定性：冻结 Round-0，且把 Round-1 seed/temperature/provider/model ID 全部记录。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文本长度混杂：Full-Mesh 看更多文本；因此如果后续需要更严谨，可加 token-matched synthetic context 控制。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角色不对称：Ring 的邻居位置可能影响结果；后续应轮换环方向或随机化 topology。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人工 label 不确定：UNCERTAIN 不进入主分析，保留到敏感性分析。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何时可以升级为论文现象？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至少需要跨任务、跨 seed 或跨 model panel 复现“通信结构改变 error correlation，并进一步改变 collective failure”的链条；只观察到文本更像、共识更多，证据不够。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96969"/>
        <w:sz w:val="16"/>
      </w:rPr>
      <w:t>Agent Systems 研究型进阶专题 A · 第8讲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9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