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第16讲实验设计书</w:t>
      </w:r>
    </w:p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Controlled Study of Shared Memory Governance</w:t>
      </w:r>
    </w:p>
    <w:p>
      <w:pPr>
        <w:pStyle w:val="Heading1"/>
      </w:pPr>
      <w:r>
        <w:t>RQ1：简单“成功经验共享”是否足以形成可靠共享记忆？</w:t>
      </w:r>
    </w:p>
    <w:p>
      <w:r>
        <w:t>比较 G1 Success-Only 与 G0 / G2，重点看 stale、local-only、contradiction persistence。</w:t>
      </w:r>
    </w:p>
    <w:p>
      <w:pPr>
        <w:pStyle w:val="Heading1"/>
      </w:pPr>
      <w:r>
        <w:t>RQ2：Provenance + Supersession 能否减少制度性错误传播？</w:t>
      </w:r>
    </w:p>
    <w:p>
      <w:r>
        <w:t>比较 G2 与 G1 的 bad admission、wrong consensus、pairwise error φ。</w:t>
      </w:r>
    </w:p>
    <w:p>
      <w:pPr>
        <w:pStyle w:val="Heading1"/>
      </w:pPr>
      <w:r>
        <w:t>RQ3：Diversity-aware governance 是否能在固定预算下改善能力覆盖？</w:t>
      </w:r>
    </w:p>
    <w:p>
      <w:r>
        <w:t>比较 G3 与 G2 的 family/source entropy、redundancy、各 task-family error。</w:t>
      </w:r>
    </w:p>
    <w:p>
      <w:pPr>
        <w:pStyle w:val="Heading1"/>
      </w:pPr>
      <w:r>
        <w:t>RQ4：治理指标的改善是否真正传导到 collective reliability？</w:t>
      </w:r>
    </w:p>
    <w:p>
      <w:r>
        <w:t>不允许只报告 admission precision；必须同时报告 downstream majority error / wrong consensus / correlated failures。</w:t>
      </w:r>
    </w:p>
    <w:p>
      <w:pPr>
        <w:pStyle w:val="Heading1"/>
      </w:pPr>
      <w:r>
        <w:t>可证伪假设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ID</w:t>
            </w:r>
          </w:p>
        </w:tc>
        <w:tc>
          <w:tcPr>
            <w:tcW w:type="dxa" w:w="470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假设</w:t>
            </w:r>
          </w:p>
        </w:tc>
        <w:tc>
          <w:tcPr>
            <w:tcW w:type="dxa" w:w="3402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否定条件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H1</w:t>
            </w:r>
          </w:p>
        </w:tc>
        <w:tc>
          <w:tcPr>
            <w:tcW w:type="dxa" w:w="470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Success-Only 会优于 Unfiltered，但仍保留 stale / contradiction 风险。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Success-Only 与结构化治理在 stale/contradiction 上无差异。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H2</w:t>
            </w:r>
          </w:p>
        </w:tc>
        <w:tc>
          <w:tcPr>
            <w:tcW w:type="dxa" w:w="470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Quality+Provenance+Supersession 会显著降低 bad-memory admission 与 wrong consensus。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治理指标变好但下游 shared-error pattern 不改善。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H3</w:t>
            </w:r>
          </w:p>
        </w:tc>
        <w:tc>
          <w:tcPr>
            <w:tcW w:type="dxa" w:w="4706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Diversity-aware governance 在同预算下能提高 family/source coverage，并降低 coverage-induced error。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覆盖不改善，或为了覆盖显著牺牲 admission quality。</w:t>
            </w:r>
          </w:p>
        </w:tc>
      </w:tr>
    </w:tbl>
    <w:p>
      <w:pPr>
        <w:pStyle w:val="Heading1"/>
      </w:pPr>
      <w:r>
        <w:t>自变量</w:t>
      </w:r>
    </w:p>
    <w:p>
      <w:r>
        <w:t>Governance regime：G0 / G1 / G2 / G3。</w:t>
      </w:r>
    </w:p>
    <w:p>
      <w:pPr>
        <w:pStyle w:val="Heading1"/>
      </w:pPr>
      <w:r>
        <w:t>控制变量</w:t>
      </w:r>
    </w:p>
    <w:p>
      <w:pPr>
        <w:pStyle w:val="ListBullet"/>
      </w:pPr>
      <w:r>
        <w:t>同一 candidate stream</w:t>
      </w:r>
    </w:p>
    <w:p>
      <w:pPr>
        <w:pStyle w:val="ListBullet"/>
      </w:pPr>
      <w:r>
        <w:t>同一 shared-memory budget</w:t>
      </w:r>
    </w:p>
    <w:p>
      <w:pPr>
        <w:pStyle w:val="ListBullet"/>
      </w:pPr>
      <w:r>
        <w:t>同一 local banks</w:t>
      </w:r>
    </w:p>
    <w:p>
      <w:pPr>
        <w:pStyle w:val="ListBullet"/>
      </w:pPr>
      <w:r>
        <w:t>同一 base model / prompt / tools</w:t>
      </w:r>
    </w:p>
    <w:p>
      <w:pPr>
        <w:pStyle w:val="ListBullet"/>
      </w:pPr>
      <w:r>
        <w:t>同一 held-out set</w:t>
      </w:r>
    </w:p>
    <w:p>
      <w:pPr>
        <w:pStyle w:val="ListBullet"/>
      </w:pPr>
      <w:r>
        <w:t>同一 retrieval top-k</w:t>
      </w:r>
    </w:p>
    <w:p>
      <w:pPr>
        <w:pStyle w:val="ListBullet"/>
      </w:pPr>
      <w:r>
        <w:t>同一 aggregation rule</w:t>
      </w:r>
    </w:p>
    <w:p>
      <w:pPr>
        <w:pStyle w:val="Heading1"/>
      </w:pPr>
      <w:r>
        <w:t>核心因变量</w:t>
      </w:r>
    </w:p>
    <w:p>
      <w:pPr>
        <w:pStyle w:val="ListBullet"/>
      </w:pPr>
      <w:r>
        <w:t>Admission precision</w:t>
      </w:r>
    </w:p>
    <w:p>
      <w:pPr>
        <w:pStyle w:val="ListBullet"/>
      </w:pPr>
      <w:r>
        <w:t>Local-scope leakage</w:t>
      </w:r>
    </w:p>
    <w:p>
      <w:pPr>
        <w:pStyle w:val="ListBullet"/>
      </w:pPr>
      <w:r>
        <w:t>Stale persistence</w:t>
      </w:r>
    </w:p>
    <w:p>
      <w:pPr>
        <w:pStyle w:val="ListBullet"/>
      </w:pPr>
      <w:r>
        <w:t>Contradiction persistence</w:t>
      </w:r>
    </w:p>
    <w:p>
      <w:pPr>
        <w:pStyle w:val="ListBullet"/>
      </w:pPr>
      <w:r>
        <w:t>Provenance completeness</w:t>
      </w:r>
    </w:p>
    <w:p>
      <w:pPr>
        <w:pStyle w:val="ListBullet"/>
      </w:pPr>
      <w:r>
        <w:t>Family/source entropy</w:t>
      </w:r>
    </w:p>
    <w:p>
      <w:pPr>
        <w:pStyle w:val="ListBullet"/>
      </w:pPr>
      <w:r>
        <w:t>Redundancy</w:t>
      </w:r>
    </w:p>
    <w:p>
      <w:pPr>
        <w:pStyle w:val="ListBullet"/>
      </w:pPr>
      <w:r>
        <w:t>Downstream member error</w:t>
      </w:r>
    </w:p>
    <w:p>
      <w:pPr>
        <w:pStyle w:val="ListBullet"/>
      </w:pPr>
      <w:r>
        <w:t>Pairwise error φ</w:t>
      </w:r>
    </w:p>
    <w:p>
      <w:pPr>
        <w:pStyle w:val="ListBullet"/>
      </w:pPr>
      <w:r>
        <w:t>Majority error</w:t>
      </w:r>
    </w:p>
    <w:p>
      <w:pPr>
        <w:pStyle w:val="ListBullet"/>
      </w:pPr>
      <w:r>
        <w:t>Wrong consensus</w:t>
      </w:r>
    </w:p>
    <w:p>
      <w:pPr>
        <w:pStyle w:val="Heading1"/>
      </w:pPr>
      <w:r>
        <w:t>统计结构</w:t>
      </w:r>
    </w:p>
    <w:p>
      <w:r>
        <w:t>Candidate-level 治理指标与 case-level downstream 指标分开统计。下游比较优先使用相同 case 的 paired analysis；不要把 3 个 Agent 判断当作完全独立样本。</w:t>
      </w:r>
    </w:p>
    <w:p>
      <w:pPr>
        <w:pStyle w:val="Heading1"/>
      </w:pPr>
      <w:r>
        <w:t>因果链要求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5F8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不要跳步</w:t>
              <w:br/>
            </w:r>
            <w:r>
              <w:rPr>
                <w:rFonts w:ascii="Noto Sans CJK SC" w:hAnsi="Noto Sans CJK SC" w:eastAsia="Noto Sans CJK SC"/>
                <w:sz w:val="18"/>
              </w:rPr>
              <w:t>若要声称“治理减少了系统共错”，至少要有：Bad memory 被某制度拒绝/替换 → 该 memory 在替代制度中确实被检索 → 对应 case 的 first bad span / wrong consensus 发生变化。只比较最终分数不够。</w:t>
            </w:r>
          </w:p>
        </w:tc>
      </w:tr>
    </w:tbl>
    <w:p>
      <w:pPr>
        <w:pStyle w:val="Heading1"/>
      </w:pPr>
      <w:r>
        <w:t>发表价值边界</w:t>
      </w:r>
    </w:p>
    <w:p>
      <w:r>
        <w:t>如果真实结果只是“过滤低质量记忆能提高准确率”，创新性较弱。更有价值的是发现：某类治理原语（supersession、scope、diversity quota、quarantine）在何种条件下改变 error correlation、wrong consensus 或长期异质性，并给出可复现实验链。</w:t>
      </w:r>
    </w:p>
    <w:sectPr w:rsidR="00FC693F" w:rsidRPr="0006063C" w:rsidSect="00034616">
      <w:footerReference w:type="default" r:id="rId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Agent Systems 研究型进阶专题 A · 第16讲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