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第15讲实验设计书</w:t>
      </w:r>
    </w:p>
    <w:p>
      <w:pPr>
        <w:jc w:val="center"/>
      </w:pPr>
      <w:r>
        <w:rPr>
          <w:rFonts w:ascii="Noto Sans CJK SC" w:hAnsi="Noto Sans CJK SC" w:eastAsia="Noto Sans CJK SC"/>
          <w:b/>
          <w:sz w:val="24"/>
        </w:rPr>
        <w:t>Controlled Study of Experience Sharing and Heterogeneity Collapse</w:t>
      </w:r>
    </w:p>
    <w:p>
      <w:pPr>
        <w:pStyle w:val="Heading1"/>
      </w:pPr>
      <w:r>
        <w:t>RQ1：共享经验会不会提高跨域迁移？</w:t>
      </w:r>
    </w:p>
    <w:p>
      <w:r>
        <w:t>比较 off-specialty error 随 sharing round 的变化。</w:t>
      </w:r>
    </w:p>
    <w:p>
      <w:pPr>
        <w:pStyle w:val="Heading1"/>
      </w:pPr>
      <w:r>
        <w:t>RQ2：共享经验会不会侵蚀已经形成的 specialization？</w:t>
      </w:r>
    </w:p>
    <w:p>
      <w:r>
        <w:t>比较 specialty error 与 specialization index。</w:t>
      </w:r>
    </w:p>
    <w:p>
      <w:pPr>
        <w:pStyle w:val="Heading1"/>
      </w:pPr>
      <w:r>
        <w:t>RQ3：共享会不会让错误重新耦合？</w:t>
      </w:r>
    </w:p>
    <w:p>
      <w:r>
        <w:t>比较 pairwise error φ、wrong consensus、majority error 与 memory/retrieval overlap。</w:t>
      </w:r>
    </w:p>
    <w:p>
      <w:pPr>
        <w:pStyle w:val="Heading1"/>
      </w:pPr>
      <w:r>
        <w:t>RQ4：选择性共享能否取得更好的 transfer–diversity trade-off？</w:t>
      </w:r>
    </w:p>
    <w:p>
      <w:r>
        <w:t>比较 Full-Pool、Periodic Exchange 与 Diversity-Guard。</w:t>
      </w:r>
    </w:p>
    <w:p>
      <w:pPr>
        <w:pStyle w:val="Heading1"/>
      </w:pPr>
      <w:r>
        <w:t>假设（可证伪）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134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ID</w:t>
            </w:r>
          </w:p>
        </w:tc>
        <w:tc>
          <w:tcPr>
            <w:tcW w:type="dxa" w:w="4535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假设</w:t>
            </w:r>
          </w:p>
        </w:tc>
        <w:tc>
          <w:tcPr>
            <w:tcW w:type="dxa" w:w="3402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什么结果会否定它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H1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Full-Pool 会提高 off-specialty performance，但提高 memory/retrieval overlap。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没有跨域收益，或 overlap 不上升。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H2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Full-Pool 会使 error φ 上升，并侵蚀 collective gain。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φ 不升且 majority 持续改善。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H3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Diversity-Guard 能保留更多 specialization，同时获得部分 transfer。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其 transfer 不优于 Private，或 specialty erosion 与 Full-Pool 一样严重。</w:t>
            </w:r>
          </w:p>
        </w:tc>
      </w:tr>
    </w:tbl>
    <w:p>
      <w:pPr>
        <w:pStyle w:val="Heading1"/>
      </w:pPr>
      <w:r>
        <w:t>自变量</w:t>
      </w:r>
    </w:p>
    <w:p>
      <w:r>
        <w:t>Sharing protocol × sharing round。</w:t>
      </w:r>
    </w:p>
    <w:p>
      <w:pPr>
        <w:pStyle w:val="Heading1"/>
      </w:pPr>
      <w:r>
        <w:t>控制变量</w:t>
      </w:r>
    </w:p>
    <w:p>
      <w:pPr>
        <w:pStyle w:val="ListBullet"/>
      </w:pPr>
      <w:r>
        <w:t>冻结起点 checkpoint</w:t>
      </w:r>
    </w:p>
    <w:p>
      <w:pPr>
        <w:pStyle w:val="ListBullet"/>
      </w:pPr>
      <w:r>
        <w:t>Base model / prompt / role / tools</w:t>
      </w:r>
    </w:p>
    <w:p>
      <w:pPr>
        <w:pStyle w:val="ListBullet"/>
      </w:pPr>
      <w:r>
        <w:t>Held-out evaluation set</w:t>
      </w:r>
    </w:p>
    <w:p>
      <w:pPr>
        <w:pStyle w:val="ListBullet"/>
      </w:pPr>
      <w:r>
        <w:t>Memory budget</w:t>
      </w:r>
    </w:p>
    <w:p>
      <w:pPr>
        <w:pStyle w:val="ListBullet"/>
      </w:pPr>
      <w:r>
        <w:t>Retrieval top-k</w:t>
      </w:r>
    </w:p>
    <w:p>
      <w:pPr>
        <w:pStyle w:val="ListBullet"/>
      </w:pPr>
      <w:r>
        <w:t>Temperature / decoding</w:t>
      </w:r>
    </w:p>
    <w:p>
      <w:pPr>
        <w:pStyle w:val="ListBullet"/>
      </w:pPr>
      <w:r>
        <w:t>Aggregation rule</w:t>
      </w:r>
    </w:p>
    <w:p>
      <w:pPr>
        <w:pStyle w:val="Heading1"/>
      </w:pPr>
      <w:r>
        <w:t>因变量</w:t>
      </w:r>
    </w:p>
    <w:p>
      <w:pPr>
        <w:pStyle w:val="ListBullet"/>
      </w:pPr>
      <w:r>
        <w:t>Specialty error / Off-specialty error</w:t>
      </w:r>
    </w:p>
    <w:p>
      <w:pPr>
        <w:pStyle w:val="ListBullet"/>
      </w:pPr>
      <w:r>
        <w:t>Specialization index</w:t>
      </w:r>
    </w:p>
    <w:p>
      <w:pPr>
        <w:pStyle w:val="ListBullet"/>
      </w:pPr>
      <w:r>
        <w:t>Memory overlap / Retrieval overlap</w:t>
      </w:r>
    </w:p>
    <w:p>
      <w:pPr>
        <w:pStyle w:val="ListBullet"/>
      </w:pPr>
      <w:r>
        <w:t>Pairwise error φ</w:t>
      </w:r>
    </w:p>
    <w:p>
      <w:pPr>
        <w:pStyle w:val="ListBullet"/>
      </w:pPr>
      <w:r>
        <w:t>Wrong consensus</w:t>
      </w:r>
    </w:p>
    <w:p>
      <w:pPr>
        <w:pStyle w:val="ListBullet"/>
      </w:pPr>
      <w:r>
        <w:t>Majority error</w:t>
      </w:r>
    </w:p>
    <w:p>
      <w:pPr>
        <w:pStyle w:val="ListBullet"/>
      </w:pPr>
      <w:r>
        <w:t>Collective gain</w:t>
      </w:r>
    </w:p>
    <w:p>
      <w:pPr>
        <w:pStyle w:val="ListBullet"/>
      </w:pPr>
      <w:r>
        <w:t>Token / latency / cost</w:t>
      </w:r>
    </w:p>
    <w:p>
      <w:pPr>
        <w:pStyle w:val="Heading1"/>
      </w:pPr>
      <w:r>
        <w:t>统计结构</w:t>
      </w:r>
    </w:p>
    <w:p>
      <w:r>
        <w:t>优先使用 paired case-level comparison；至少报告 bootstrap CI 或 paired permutation / McNemar 类分析。不要把 3 个 Agent × N case 当作完全独立样本。</w:t>
      </w:r>
    </w:p>
    <w:p>
      <w:pPr>
        <w:pStyle w:val="Heading1"/>
      </w:pPr>
      <w:r>
        <w:t>决策规则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EF5F8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何时认为出现 Heterogeneity Collapse？</w:t>
              <w:br/>
            </w:r>
            <w:r>
              <w:rPr>
                <w:rFonts w:ascii="Noto Sans CJK SC" w:hAnsi="Noto Sans CJK SC" w:eastAsia="Noto Sans CJK SC"/>
                <w:sz w:val="19"/>
              </w:rPr>
              <w:t>不能只凭“输出越来越像”。至少需要 specialization 明显下降或 error φ / wrong consensus 持续上升，并伴随 collective gain 下降；同时排除 memory budget 与检索配置变化。</w:t>
            </w:r>
          </w:p>
        </w:tc>
      </w:tr>
    </w:tbl>
    <w:p>
      <w:pPr>
        <w:pStyle w:val="Heading1"/>
      </w:pPr>
      <w:r>
        <w:t>发表价值边界</w:t>
      </w:r>
    </w:p>
    <w:p>
      <w:r>
        <w:t>若真实结果只是“Full-Pool 更好”，论文价值有限；更有价值的是找到可重复的边界条件，例如：共享对单体有益但对 collective reliability 有害，或 selective sharing 在相同预算下改善 transfer–correlation trade-off。</w:t>
      </w:r>
    </w:p>
    <w:sectPr w:rsidR="00FC693F" w:rsidRPr="0006063C" w:rsidSect="00034616">
      <w:footerReference w:type="default" r:id="rId9"/>
      <w:pgSz w:w="12240" w:h="15840"/>
      <w:pgMar w:top="822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Agent Systems 研究型进阶专题 A · 第15讲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C55A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