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第3讲实验设计书</w:t>
      </w:r>
    </w:p>
    <w:p>
      <w:pPr>
        <w:jc w:val="center"/>
      </w:pPr>
      <w:r>
        <w:rPr>
          <w:color w:val="5A5A5A"/>
          <w:sz w:val="22"/>
        </w:rPr>
        <w:t>Controlled Intervention / Oracle-plan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D9EAF7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904"/>
            <w:shd w:fill="D9EAF7"/>
          </w:tcPr>
          <w:p>
            <w:r>
              <w:rPr>
                <w:b/>
              </w:rPr>
              <w:t>设计</w:t>
            </w:r>
          </w:p>
        </w:tc>
      </w:tr>
      <w:tr>
        <w:tc>
          <w:tcPr>
            <w:tcW w:type="dxa" w:w="4904"/>
          </w:tcPr>
          <w:p>
            <w:r>
              <w:t>研究问题</w:t>
            </w:r>
          </w:p>
        </w:tc>
        <w:tc>
          <w:tcPr>
            <w:tcW w:type="dxa" w:w="4904"/>
          </w:tcPr>
          <w:p>
            <w:r>
              <w:t>稳定/高频失败是否主要来自规划与下一步决策选择？</w:t>
            </w:r>
          </w:p>
        </w:tc>
      </w:tr>
      <w:tr>
        <w:tc>
          <w:tcPr>
            <w:tcW w:type="dxa" w:w="4904"/>
          </w:tcPr>
          <w:p>
            <w:r>
              <w:t>H1</w:t>
            </w:r>
          </w:p>
        </w:tc>
        <w:tc>
          <w:tcPr>
            <w:tcW w:type="dxa" w:w="4904"/>
          </w:tcPr>
          <w:p>
            <w:r>
              <w:t>提供 reference resolution steps 后，失败率应下降，First Bad Span 应消失或后移。</w:t>
            </w:r>
          </w:p>
        </w:tc>
      </w:tr>
      <w:tr>
        <w:tc>
          <w:tcPr>
            <w:tcW w:type="dxa" w:w="4904"/>
          </w:tcPr>
          <w:p>
            <w:r>
              <w:t>H0/替代解释</w:t>
            </w:r>
          </w:p>
        </w:tc>
        <w:tc>
          <w:tcPr>
            <w:tcW w:type="dxa" w:w="4904"/>
          </w:tcPr>
          <w:p>
            <w:r>
              <w:t>失败主要来自工具执行、通信、用户模拟、评测或环境；oracle plan 不会稳定改善。</w:t>
            </w:r>
          </w:p>
        </w:tc>
      </w:tr>
      <w:tr>
        <w:tc>
          <w:tcPr>
            <w:tcW w:type="dxa" w:w="4904"/>
          </w:tcPr>
          <w:p>
            <w:r>
              <w:t>Baseline</w:t>
            </w:r>
          </w:p>
        </w:tc>
        <w:tc>
          <w:tcPr>
            <w:tcW w:type="dxa" w:w="4904"/>
          </w:tcPr>
          <w:p>
            <w:r>
              <w:t>agent=llm_agent</w:t>
            </w:r>
          </w:p>
        </w:tc>
      </w:tr>
      <w:tr>
        <w:tc>
          <w:tcPr>
            <w:tcW w:type="dxa" w:w="4904"/>
          </w:tcPr>
          <w:p>
            <w:r>
              <w:t>Intervention</w:t>
            </w:r>
          </w:p>
        </w:tc>
        <w:tc>
          <w:tcPr>
            <w:tcW w:type="dxa" w:w="4904"/>
          </w:tcPr>
          <w:p>
            <w:r>
              <w:t>agent=llm_agent_gt</w:t>
            </w:r>
          </w:p>
        </w:tc>
      </w:tr>
      <w:tr>
        <w:tc>
          <w:tcPr>
            <w:tcW w:type="dxa" w:w="4904"/>
          </w:tcPr>
          <w:p>
            <w:r>
              <w:t>控制变量</w:t>
            </w:r>
          </w:p>
        </w:tc>
        <w:tc>
          <w:tcPr>
            <w:tcW w:type="dxa" w:w="4904"/>
          </w:tcPr>
          <w:p>
            <w:r>
              <w:t>domain/task IDs/agent LLM/user LLM/num_trials/seed/max_steps 等</w:t>
            </w:r>
          </w:p>
        </w:tc>
      </w:tr>
      <w:tr>
        <w:tc>
          <w:tcPr>
            <w:tcW w:type="dxa" w:w="4904"/>
          </w:tcPr>
          <w:p>
            <w:r>
              <w:t>默认样本</w:t>
            </w:r>
          </w:p>
        </w:tc>
        <w:tc>
          <w:tcPr>
            <w:tcW w:type="dxa" w:w="4904"/>
          </w:tcPr>
          <w:p>
            <w:r>
              <w:t>2–3 tasks × 4 trials × 2 conditions</w:t>
            </w:r>
          </w:p>
        </w:tc>
      </w:tr>
      <w:tr>
        <w:tc>
          <w:tcPr>
            <w:tcW w:type="dxa" w:w="4904"/>
          </w:tcPr>
          <w:p>
            <w:r>
              <w:t>主要指标</w:t>
            </w:r>
          </w:p>
        </w:tc>
        <w:tc>
          <w:tcPr>
            <w:tcW w:type="dxa" w:w="4904"/>
          </w:tcPr>
          <w:p>
            <w:r>
              <w:t>task success_rate、pass^k、delta_success_rate</w:t>
            </w:r>
          </w:p>
        </w:tc>
      </w:tr>
      <w:tr>
        <w:tc>
          <w:tcPr>
            <w:tcW w:type="dxa" w:w="4904"/>
          </w:tcPr>
          <w:p>
            <w:r>
              <w:t>诊断指标</w:t>
            </w:r>
          </w:p>
        </w:tc>
        <w:tc>
          <w:tcPr>
            <w:tcW w:type="dxa" w:w="4904"/>
          </w:tcPr>
          <w:p>
            <w:r>
              <w:t>First Bad Span、termination、agent cost、trajectory length</w:t>
            </w:r>
          </w:p>
        </w:tc>
      </w:tr>
      <w:tr>
        <w:tc>
          <w:tcPr>
            <w:tcW w:type="dxa" w:w="4904"/>
          </w:tcPr>
          <w:p>
            <w:r>
              <w:t>结论边界</w:t>
            </w:r>
          </w:p>
        </w:tc>
        <w:tc>
          <w:tcPr>
            <w:tcW w:type="dxa" w:w="4904"/>
          </w:tcPr>
          <w:p>
            <w:r>
              <w:t>诊断性机制证据；不是公平排行榜性能比较，也不能单独证明唯一因果机制</w:t>
            </w:r>
          </w:p>
        </w:tc>
      </w:tr>
    </w:tbl>
    <w:p/>
    <w:p>
      <w:pPr>
        <w:pStyle w:val="Heading1"/>
      </w:pPr>
      <w:r>
        <w:t>预注册式预测</w:t>
      </w:r>
    </w:p>
    <w:p>
      <w:pPr>
        <w:pStyle w:val="ListBullet"/>
      </w:pPr>
      <w:r>
        <w:t>若 H1 成立：至少一个候选 task 的 Oracle-plan success_rate 明显高于 Baseline，且同类规划错误减少。</w:t>
      </w:r>
    </w:p>
    <w:p>
      <w:pPr>
        <w:pStyle w:val="ListBullet"/>
      </w:pPr>
      <w:r>
        <w:t>若 H1 不成立：两个条件失败率相近，且 First Bad Span 仍位于工具/通信/环境层。</w:t>
      </w:r>
    </w:p>
    <w:p>
      <w:pPr>
        <w:pStyle w:val="ListBullet"/>
      </w:pPr>
      <w:r>
        <w:t>若结果混合：对 task 分群，不强求一个总机制解释所有失败。</w:t>
      </w:r>
    </w:p>
    <w:p>
      <w:pPr>
        <w:pStyle w:val="Heading1"/>
      </w:pPr>
      <w:r>
        <w:t>最低发表级升级路径</w:t>
      </w:r>
    </w:p>
    <w:p>
      <w:pPr>
        <w:pStyle w:val="ListNumber"/>
      </w:pPr>
      <w:r>
        <w:t>从 2–3 个 task 扩展到一个任务族，而不是随机更多任务。</w:t>
      </w:r>
    </w:p>
    <w:p>
      <w:pPr>
        <w:pStyle w:val="ListNumber"/>
      </w:pPr>
      <w:r>
        <w:t>把“完整 oracle plan”缩小为更弱、更可解释的干预，例如 verification checkpoint / plan-before-write。</w:t>
      </w:r>
    </w:p>
    <w:p>
      <w:pPr>
        <w:pStyle w:val="ListNumber"/>
      </w:pPr>
      <w:r>
        <w:t>跨至少两个模型复现方向一致性。</w:t>
      </w:r>
    </w:p>
    <w:p>
      <w:pPr>
        <w:pStyle w:val="ListNumber"/>
      </w:pPr>
      <w:r>
        <w:t>进行替代解释实验：控制 trajectory length、用户模拟器和通信轮数。</w:t>
      </w:r>
    </w:p>
    <w:p>
      <w:pPr>
        <w:pStyle w:val="ListNumber"/>
      </w:pPr>
      <w:r>
        <w:t>报告负结果和边界条件，不只展示改善案例。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35" w:right="1049" w:bottom="879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Agent Systems 研究型进阶专题 A · 第3讲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8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7030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00"/>
      <w:ind w:left="198" w:right="85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