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41C11C" w14:textId="5EEA3837" w:rsidR="009A517F" w:rsidRPr="009A517F" w:rsidRDefault="009A517F" w:rsidP="009A517F">
      <w:pPr>
        <w:rPr>
          <w:b/>
          <w:bCs/>
          <w:sz w:val="32"/>
          <w:szCs w:val="32"/>
        </w:rPr>
      </w:pPr>
      <w:r w:rsidRPr="009A517F">
        <w:rPr>
          <w:b/>
          <w:bCs/>
          <w:sz w:val="32"/>
          <w:szCs w:val="32"/>
        </w:rPr>
        <w:t>Incident Response Playbook for Nova Scotia Power</w:t>
      </w:r>
      <w:r w:rsidRPr="009A517F">
        <w:rPr>
          <w:b/>
          <w:bCs/>
          <w:sz w:val="28"/>
          <w:szCs w:val="28"/>
        </w:rPr>
        <w:br/>
      </w:r>
      <w:r w:rsidRPr="009A517F">
        <w:rPr>
          <w:b/>
          <w:bCs/>
        </w:rPr>
        <w:t>Introduction</w:t>
      </w:r>
    </w:p>
    <w:p w14:paraId="649A27A9" w14:textId="77777777" w:rsidR="009A517F" w:rsidRPr="009A517F" w:rsidRDefault="009A517F" w:rsidP="009A517F">
      <w:pPr>
        <w:rPr>
          <w:sz w:val="20"/>
          <w:szCs w:val="20"/>
        </w:rPr>
      </w:pPr>
      <w:r w:rsidRPr="009A517F">
        <w:rPr>
          <w:sz w:val="20"/>
          <w:szCs w:val="20"/>
        </w:rPr>
        <w:t>Nova Scotia Power, a critical infrastructure provider in the energy sector, ensures the reliable generation, transmission, and distribution of electricity across Nova Scotia. Its operations involve complex systems, including IT networks and industrial control systems like SCADA. These systems are essential to providing uninterrupted power to businesses, homes, and critical services throughout the region.</w:t>
      </w:r>
    </w:p>
    <w:p w14:paraId="08F06C18" w14:textId="77777777" w:rsidR="009A517F" w:rsidRPr="009A517F" w:rsidRDefault="009A517F" w:rsidP="009A517F">
      <w:pPr>
        <w:rPr>
          <w:sz w:val="20"/>
          <w:szCs w:val="20"/>
        </w:rPr>
      </w:pPr>
      <w:r w:rsidRPr="009A517F">
        <w:rPr>
          <w:sz w:val="20"/>
          <w:szCs w:val="20"/>
        </w:rPr>
        <w:t>Due to the nature of its services, Nova Scotia Power faces unique cybersecurity challenges. These include potential cyberattacks on operational technologies, ransomware threats, and data breaches that could compromise customer data and disrupt energy delivery. Regulatory compliance, such as adherence to NERC CIP standards, further emphasizes the importance of a robust incident response framework.</w:t>
      </w:r>
    </w:p>
    <w:p w14:paraId="0A6F8533" w14:textId="77777777" w:rsidR="009A517F" w:rsidRPr="009A517F" w:rsidRDefault="009A517F" w:rsidP="009A517F">
      <w:pPr>
        <w:rPr>
          <w:sz w:val="20"/>
          <w:szCs w:val="20"/>
        </w:rPr>
      </w:pPr>
      <w:r w:rsidRPr="009A517F">
        <w:rPr>
          <w:sz w:val="20"/>
          <w:szCs w:val="20"/>
        </w:rPr>
        <w:t>This playbook is designed to provide a clear, step-by-step approach to managing and mitigating security incidents. It integrates the NIST 4-step incident process, ensuring comprehensive coverage from preparation to recovery. The document will serve as a guide for Nova Scotia Power’s Cybersecurity Incident Response Team (CSIRT) and stakeholders to handle incidents effectively and maintain operational resilience.</w:t>
      </w:r>
    </w:p>
    <w:p w14:paraId="122C5E9F" w14:textId="77777777" w:rsidR="009A517F" w:rsidRPr="009A517F" w:rsidRDefault="009A517F" w:rsidP="009A517F">
      <w:pPr>
        <w:spacing w:line="240" w:lineRule="auto"/>
        <w:rPr>
          <w:b/>
          <w:bCs/>
        </w:rPr>
      </w:pPr>
      <w:r w:rsidRPr="009A517F">
        <w:rPr>
          <w:b/>
          <w:bCs/>
        </w:rPr>
        <w:t>Incident Playbook Development</w:t>
      </w:r>
    </w:p>
    <w:p w14:paraId="4B36A406" w14:textId="77777777" w:rsidR="009A517F" w:rsidRPr="009A517F" w:rsidRDefault="009A517F" w:rsidP="009A517F">
      <w:pPr>
        <w:spacing w:after="0" w:line="276" w:lineRule="auto"/>
        <w:rPr>
          <w:b/>
          <w:bCs/>
          <w:sz w:val="20"/>
          <w:szCs w:val="20"/>
        </w:rPr>
      </w:pPr>
      <w:r w:rsidRPr="009A517F">
        <w:rPr>
          <w:b/>
          <w:bCs/>
          <w:sz w:val="20"/>
          <w:szCs w:val="20"/>
        </w:rPr>
        <w:t>1. Company Information</w:t>
      </w:r>
    </w:p>
    <w:p w14:paraId="0A3F55BF" w14:textId="77777777" w:rsidR="009A517F" w:rsidRPr="009A517F" w:rsidRDefault="009A517F" w:rsidP="009A517F">
      <w:pPr>
        <w:numPr>
          <w:ilvl w:val="0"/>
          <w:numId w:val="1"/>
        </w:numPr>
        <w:spacing w:after="0" w:line="276" w:lineRule="auto"/>
        <w:rPr>
          <w:sz w:val="20"/>
          <w:szCs w:val="20"/>
        </w:rPr>
      </w:pPr>
      <w:r w:rsidRPr="009A517F">
        <w:rPr>
          <w:b/>
          <w:bCs/>
          <w:sz w:val="20"/>
          <w:szCs w:val="20"/>
        </w:rPr>
        <w:t>Company Name</w:t>
      </w:r>
      <w:r w:rsidRPr="009A517F">
        <w:rPr>
          <w:sz w:val="20"/>
          <w:szCs w:val="20"/>
        </w:rPr>
        <w:t>: Nova Scotia Power*</w:t>
      </w:r>
    </w:p>
    <w:p w14:paraId="3AC93284" w14:textId="77777777" w:rsidR="009A517F" w:rsidRPr="009A517F" w:rsidRDefault="009A517F" w:rsidP="009A517F">
      <w:pPr>
        <w:numPr>
          <w:ilvl w:val="0"/>
          <w:numId w:val="1"/>
        </w:numPr>
        <w:spacing w:after="0" w:line="276" w:lineRule="auto"/>
        <w:rPr>
          <w:sz w:val="20"/>
          <w:szCs w:val="20"/>
        </w:rPr>
      </w:pPr>
      <w:r w:rsidRPr="009A517F">
        <w:rPr>
          <w:b/>
          <w:bCs/>
          <w:sz w:val="20"/>
          <w:szCs w:val="20"/>
        </w:rPr>
        <w:t>Contact Titles (Positions)</w:t>
      </w:r>
      <w:r w:rsidRPr="009A517F">
        <w:rPr>
          <w:sz w:val="20"/>
          <w:szCs w:val="20"/>
        </w:rPr>
        <w:t>:</w:t>
      </w:r>
    </w:p>
    <w:p w14:paraId="53A3B949" w14:textId="77777777" w:rsidR="009A517F" w:rsidRPr="009A517F" w:rsidRDefault="009A517F" w:rsidP="009A517F">
      <w:pPr>
        <w:numPr>
          <w:ilvl w:val="1"/>
          <w:numId w:val="1"/>
        </w:numPr>
        <w:tabs>
          <w:tab w:val="num" w:pos="1440"/>
        </w:tabs>
        <w:spacing w:after="0" w:line="276" w:lineRule="auto"/>
        <w:rPr>
          <w:sz w:val="20"/>
          <w:szCs w:val="20"/>
        </w:rPr>
      </w:pPr>
      <w:r w:rsidRPr="009A517F">
        <w:rPr>
          <w:sz w:val="20"/>
          <w:szCs w:val="20"/>
        </w:rPr>
        <w:t>Chief Information Officer (CIO)*</w:t>
      </w:r>
    </w:p>
    <w:p w14:paraId="4B07FC5C" w14:textId="77777777" w:rsidR="009A517F" w:rsidRPr="009A517F" w:rsidRDefault="009A517F" w:rsidP="009A517F">
      <w:pPr>
        <w:numPr>
          <w:ilvl w:val="1"/>
          <w:numId w:val="1"/>
        </w:numPr>
        <w:tabs>
          <w:tab w:val="num" w:pos="1440"/>
        </w:tabs>
        <w:spacing w:after="0" w:line="276" w:lineRule="auto"/>
        <w:rPr>
          <w:sz w:val="20"/>
          <w:szCs w:val="20"/>
        </w:rPr>
      </w:pPr>
      <w:r w:rsidRPr="009A517F">
        <w:rPr>
          <w:sz w:val="20"/>
          <w:szCs w:val="20"/>
        </w:rPr>
        <w:t>Chief Operations Officer (COO)*</w:t>
      </w:r>
    </w:p>
    <w:p w14:paraId="0C694345" w14:textId="77777777" w:rsidR="009A517F" w:rsidRPr="009A517F" w:rsidRDefault="009A517F" w:rsidP="009A517F">
      <w:pPr>
        <w:numPr>
          <w:ilvl w:val="1"/>
          <w:numId w:val="1"/>
        </w:numPr>
        <w:tabs>
          <w:tab w:val="num" w:pos="1440"/>
        </w:tabs>
        <w:spacing w:after="0" w:line="276" w:lineRule="auto"/>
        <w:rPr>
          <w:sz w:val="20"/>
          <w:szCs w:val="20"/>
        </w:rPr>
      </w:pPr>
      <w:r w:rsidRPr="009A517F">
        <w:rPr>
          <w:sz w:val="20"/>
          <w:szCs w:val="20"/>
        </w:rPr>
        <w:t>Compliance Manager*</w:t>
      </w:r>
    </w:p>
    <w:p w14:paraId="3D466C7B" w14:textId="77777777" w:rsidR="009A517F" w:rsidRPr="009A517F" w:rsidRDefault="009A517F" w:rsidP="009A517F">
      <w:pPr>
        <w:numPr>
          <w:ilvl w:val="1"/>
          <w:numId w:val="1"/>
        </w:numPr>
        <w:tabs>
          <w:tab w:val="num" w:pos="1440"/>
        </w:tabs>
        <w:spacing w:after="0" w:line="276" w:lineRule="auto"/>
        <w:rPr>
          <w:sz w:val="20"/>
          <w:szCs w:val="20"/>
        </w:rPr>
      </w:pPr>
      <w:r w:rsidRPr="009A517F">
        <w:rPr>
          <w:sz w:val="20"/>
          <w:szCs w:val="20"/>
        </w:rPr>
        <w:t>Incident Response Team (IRT) Lead*</w:t>
      </w:r>
    </w:p>
    <w:p w14:paraId="51BC9049" w14:textId="77777777" w:rsidR="009A517F" w:rsidRPr="009A517F" w:rsidRDefault="009A517F" w:rsidP="009A517F">
      <w:pPr>
        <w:numPr>
          <w:ilvl w:val="1"/>
          <w:numId w:val="1"/>
        </w:numPr>
        <w:tabs>
          <w:tab w:val="num" w:pos="1440"/>
        </w:tabs>
        <w:spacing w:after="0" w:line="276" w:lineRule="auto"/>
        <w:rPr>
          <w:sz w:val="20"/>
          <w:szCs w:val="20"/>
        </w:rPr>
      </w:pPr>
      <w:r w:rsidRPr="009A517F">
        <w:rPr>
          <w:sz w:val="20"/>
          <w:szCs w:val="20"/>
        </w:rPr>
        <w:t>Customer Service Director!</w:t>
      </w:r>
    </w:p>
    <w:p w14:paraId="6F15B5AC" w14:textId="77777777" w:rsidR="009A517F" w:rsidRPr="003F7AD0" w:rsidRDefault="009A517F" w:rsidP="009A517F">
      <w:pPr>
        <w:numPr>
          <w:ilvl w:val="0"/>
          <w:numId w:val="1"/>
        </w:numPr>
        <w:spacing w:after="0" w:line="276" w:lineRule="auto"/>
        <w:rPr>
          <w:sz w:val="20"/>
          <w:szCs w:val="20"/>
        </w:rPr>
      </w:pPr>
      <w:r w:rsidRPr="009A517F">
        <w:rPr>
          <w:b/>
          <w:bCs/>
          <w:sz w:val="20"/>
          <w:szCs w:val="20"/>
        </w:rPr>
        <w:t>Contact Availability</w:t>
      </w:r>
      <w:r w:rsidRPr="009A517F">
        <w:rPr>
          <w:sz w:val="20"/>
          <w:szCs w:val="20"/>
        </w:rPr>
        <w:t>: 24/7 for CIO, COO, and IRT Lead; business hours for others!</w:t>
      </w:r>
    </w:p>
    <w:p w14:paraId="4FD878EB" w14:textId="1E990306" w:rsidR="009A517F" w:rsidRPr="009A517F" w:rsidRDefault="009A517F" w:rsidP="009A517F">
      <w:pPr>
        <w:numPr>
          <w:ilvl w:val="0"/>
          <w:numId w:val="1"/>
        </w:numPr>
        <w:spacing w:after="0" w:line="276" w:lineRule="auto"/>
        <w:rPr>
          <w:sz w:val="20"/>
          <w:szCs w:val="20"/>
        </w:rPr>
      </w:pPr>
      <w:r w:rsidRPr="009A517F">
        <w:rPr>
          <w:b/>
          <w:bCs/>
          <w:sz w:val="20"/>
          <w:szCs w:val="20"/>
        </w:rPr>
        <w:t>Contact Data Permissions (TLP)</w:t>
      </w:r>
      <w:r w:rsidRPr="009A517F">
        <w:rPr>
          <w:sz w:val="20"/>
          <w:szCs w:val="20"/>
        </w:rPr>
        <w:t>:</w:t>
      </w:r>
    </w:p>
    <w:p w14:paraId="3EA3B20D" w14:textId="0D273B63" w:rsidR="009A517F" w:rsidRPr="009A517F" w:rsidRDefault="009A517F" w:rsidP="009A517F">
      <w:pPr>
        <w:numPr>
          <w:ilvl w:val="1"/>
          <w:numId w:val="1"/>
        </w:numPr>
        <w:tabs>
          <w:tab w:val="num" w:pos="1440"/>
        </w:tabs>
        <w:spacing w:after="0" w:line="276" w:lineRule="auto"/>
        <w:rPr>
          <w:sz w:val="20"/>
          <w:szCs w:val="20"/>
        </w:rPr>
      </w:pPr>
      <w:r w:rsidRPr="009A517F">
        <w:rPr>
          <w:sz w:val="20"/>
          <w:szCs w:val="20"/>
        </w:rPr>
        <w:t>TLP:</w:t>
      </w:r>
      <w:r w:rsidRPr="003F7AD0">
        <w:rPr>
          <w:sz w:val="20"/>
          <w:szCs w:val="20"/>
        </w:rPr>
        <w:t xml:space="preserve"> </w:t>
      </w:r>
      <w:r w:rsidRPr="009A517F">
        <w:rPr>
          <w:sz w:val="20"/>
          <w:szCs w:val="20"/>
        </w:rPr>
        <w:t>RED for internal teams.</w:t>
      </w:r>
    </w:p>
    <w:p w14:paraId="28F27F08" w14:textId="2FA4E50F" w:rsidR="009A517F" w:rsidRPr="009A517F" w:rsidRDefault="009A517F" w:rsidP="009A517F">
      <w:pPr>
        <w:numPr>
          <w:ilvl w:val="1"/>
          <w:numId w:val="1"/>
        </w:numPr>
        <w:tabs>
          <w:tab w:val="num" w:pos="1440"/>
        </w:tabs>
        <w:spacing w:after="0" w:line="276" w:lineRule="auto"/>
        <w:rPr>
          <w:sz w:val="20"/>
          <w:szCs w:val="20"/>
        </w:rPr>
      </w:pPr>
      <w:r w:rsidRPr="009A517F">
        <w:rPr>
          <w:sz w:val="20"/>
          <w:szCs w:val="20"/>
        </w:rPr>
        <w:t>TLP:</w:t>
      </w:r>
      <w:r w:rsidRPr="003F7AD0">
        <w:rPr>
          <w:sz w:val="20"/>
          <w:szCs w:val="20"/>
        </w:rPr>
        <w:t xml:space="preserve"> </w:t>
      </w:r>
      <w:r w:rsidRPr="009A517F">
        <w:rPr>
          <w:sz w:val="20"/>
          <w:szCs w:val="20"/>
        </w:rPr>
        <w:t>AMBER for regulators.</w:t>
      </w:r>
    </w:p>
    <w:p w14:paraId="7A00155E" w14:textId="0080E6CB" w:rsidR="009A517F" w:rsidRPr="009A517F" w:rsidRDefault="009A517F" w:rsidP="009A517F">
      <w:pPr>
        <w:numPr>
          <w:ilvl w:val="1"/>
          <w:numId w:val="1"/>
        </w:numPr>
        <w:tabs>
          <w:tab w:val="num" w:pos="1440"/>
        </w:tabs>
        <w:spacing w:after="0" w:line="276" w:lineRule="auto"/>
        <w:rPr>
          <w:sz w:val="20"/>
          <w:szCs w:val="20"/>
        </w:rPr>
      </w:pPr>
      <w:r w:rsidRPr="009A517F">
        <w:rPr>
          <w:sz w:val="20"/>
          <w:szCs w:val="20"/>
        </w:rPr>
        <w:t>TLP:</w:t>
      </w:r>
      <w:r w:rsidRPr="003F7AD0">
        <w:rPr>
          <w:sz w:val="20"/>
          <w:szCs w:val="20"/>
        </w:rPr>
        <w:t xml:space="preserve"> </w:t>
      </w:r>
      <w:r w:rsidRPr="009A517F">
        <w:rPr>
          <w:sz w:val="20"/>
          <w:szCs w:val="20"/>
        </w:rPr>
        <w:t>GREEN for external partners.</w:t>
      </w:r>
    </w:p>
    <w:p w14:paraId="7040B194" w14:textId="77777777" w:rsidR="009A517F" w:rsidRPr="009A517F" w:rsidRDefault="009A517F" w:rsidP="009A517F">
      <w:pPr>
        <w:spacing w:after="0" w:line="276" w:lineRule="auto"/>
        <w:rPr>
          <w:b/>
          <w:bCs/>
          <w:sz w:val="20"/>
          <w:szCs w:val="20"/>
        </w:rPr>
      </w:pPr>
      <w:r w:rsidRPr="009A517F">
        <w:rPr>
          <w:b/>
          <w:bCs/>
          <w:sz w:val="20"/>
          <w:szCs w:val="20"/>
        </w:rPr>
        <w:t>2. Incident Information</w:t>
      </w:r>
    </w:p>
    <w:p w14:paraId="7CE97379" w14:textId="77777777" w:rsidR="009A517F" w:rsidRPr="009A517F" w:rsidRDefault="009A517F" w:rsidP="009A517F">
      <w:pPr>
        <w:numPr>
          <w:ilvl w:val="0"/>
          <w:numId w:val="2"/>
        </w:numPr>
        <w:spacing w:after="0" w:line="276" w:lineRule="auto"/>
        <w:rPr>
          <w:sz w:val="20"/>
          <w:szCs w:val="20"/>
        </w:rPr>
      </w:pPr>
      <w:r w:rsidRPr="009A517F">
        <w:rPr>
          <w:b/>
          <w:bCs/>
          <w:sz w:val="20"/>
          <w:szCs w:val="20"/>
        </w:rPr>
        <w:t>Incident Name</w:t>
      </w:r>
      <w:r w:rsidRPr="009A517F">
        <w:rPr>
          <w:sz w:val="20"/>
          <w:szCs w:val="20"/>
        </w:rPr>
        <w:t>: SCADA System Ransomware Attack!</w:t>
      </w:r>
    </w:p>
    <w:p w14:paraId="22FFDAC6" w14:textId="77777777" w:rsidR="009A517F" w:rsidRPr="009A517F" w:rsidRDefault="009A517F" w:rsidP="009A517F">
      <w:pPr>
        <w:numPr>
          <w:ilvl w:val="0"/>
          <w:numId w:val="2"/>
        </w:numPr>
        <w:spacing w:after="0" w:line="276" w:lineRule="auto"/>
        <w:rPr>
          <w:sz w:val="20"/>
          <w:szCs w:val="20"/>
        </w:rPr>
      </w:pPr>
      <w:r w:rsidRPr="009A517F">
        <w:rPr>
          <w:b/>
          <w:bCs/>
          <w:sz w:val="20"/>
          <w:szCs w:val="20"/>
        </w:rPr>
        <w:t>Incident Type</w:t>
      </w:r>
      <w:r w:rsidRPr="009A517F">
        <w:rPr>
          <w:sz w:val="20"/>
          <w:szCs w:val="20"/>
        </w:rPr>
        <w:t>: Cyberattack targeting operational technology (OT) infrastructure.</w:t>
      </w:r>
    </w:p>
    <w:p w14:paraId="4C78B479" w14:textId="77777777" w:rsidR="009A517F" w:rsidRPr="009A517F" w:rsidRDefault="009A517F" w:rsidP="009A517F">
      <w:pPr>
        <w:numPr>
          <w:ilvl w:val="0"/>
          <w:numId w:val="2"/>
        </w:numPr>
        <w:spacing w:after="0" w:line="276" w:lineRule="auto"/>
        <w:rPr>
          <w:sz w:val="20"/>
          <w:szCs w:val="20"/>
        </w:rPr>
      </w:pPr>
      <w:r w:rsidRPr="009A517F">
        <w:rPr>
          <w:b/>
          <w:bCs/>
          <w:sz w:val="20"/>
          <w:szCs w:val="20"/>
        </w:rPr>
        <w:t>C Effect (Confidentiality Impact)</w:t>
      </w:r>
      <w:r w:rsidRPr="009A517F">
        <w:rPr>
          <w:sz w:val="20"/>
          <w:szCs w:val="20"/>
        </w:rPr>
        <w:t>: Exposure of sensitive grid management data.</w:t>
      </w:r>
    </w:p>
    <w:p w14:paraId="4DB057EE" w14:textId="77777777" w:rsidR="009A517F" w:rsidRPr="009A517F" w:rsidRDefault="009A517F" w:rsidP="009A517F">
      <w:pPr>
        <w:numPr>
          <w:ilvl w:val="0"/>
          <w:numId w:val="2"/>
        </w:numPr>
        <w:spacing w:after="0" w:line="276" w:lineRule="auto"/>
        <w:rPr>
          <w:sz w:val="20"/>
          <w:szCs w:val="20"/>
        </w:rPr>
      </w:pPr>
      <w:r w:rsidRPr="009A517F">
        <w:rPr>
          <w:b/>
          <w:bCs/>
          <w:sz w:val="20"/>
          <w:szCs w:val="20"/>
        </w:rPr>
        <w:t>I Effect (Integrity Impact)</w:t>
      </w:r>
      <w:r w:rsidRPr="009A517F">
        <w:rPr>
          <w:sz w:val="20"/>
          <w:szCs w:val="20"/>
        </w:rPr>
        <w:t>: Alteration of grid control settings, leading to potential outages.</w:t>
      </w:r>
    </w:p>
    <w:p w14:paraId="012A145D" w14:textId="77777777" w:rsidR="009A517F" w:rsidRPr="009A517F" w:rsidRDefault="009A517F" w:rsidP="009A517F">
      <w:pPr>
        <w:numPr>
          <w:ilvl w:val="0"/>
          <w:numId w:val="2"/>
        </w:numPr>
        <w:spacing w:after="0" w:line="276" w:lineRule="auto"/>
        <w:rPr>
          <w:sz w:val="20"/>
          <w:szCs w:val="20"/>
        </w:rPr>
      </w:pPr>
      <w:proofErr w:type="gramStart"/>
      <w:r w:rsidRPr="009A517F">
        <w:rPr>
          <w:b/>
          <w:bCs/>
          <w:sz w:val="20"/>
          <w:szCs w:val="20"/>
        </w:rPr>
        <w:t>A</w:t>
      </w:r>
      <w:proofErr w:type="gramEnd"/>
      <w:r w:rsidRPr="009A517F">
        <w:rPr>
          <w:b/>
          <w:bCs/>
          <w:sz w:val="20"/>
          <w:szCs w:val="20"/>
        </w:rPr>
        <w:t xml:space="preserve"> Effect (Availability Impact)</w:t>
      </w:r>
      <w:r w:rsidRPr="009A517F">
        <w:rPr>
          <w:sz w:val="20"/>
          <w:szCs w:val="20"/>
        </w:rPr>
        <w:t>: Disruption of power supply to customers.</w:t>
      </w:r>
    </w:p>
    <w:p w14:paraId="465BF187" w14:textId="77777777" w:rsidR="009A517F" w:rsidRPr="009A517F" w:rsidRDefault="009A517F" w:rsidP="009A517F">
      <w:pPr>
        <w:spacing w:after="0" w:line="276" w:lineRule="auto"/>
        <w:rPr>
          <w:b/>
          <w:bCs/>
          <w:sz w:val="20"/>
          <w:szCs w:val="20"/>
        </w:rPr>
      </w:pPr>
      <w:r w:rsidRPr="009A517F">
        <w:rPr>
          <w:b/>
          <w:bCs/>
          <w:sz w:val="20"/>
          <w:szCs w:val="20"/>
        </w:rPr>
        <w:t>3. Team Members (CSIRT)</w:t>
      </w:r>
    </w:p>
    <w:p w14:paraId="504D954B" w14:textId="77777777" w:rsidR="009A517F" w:rsidRPr="009A517F" w:rsidRDefault="009A517F" w:rsidP="009A517F">
      <w:pPr>
        <w:numPr>
          <w:ilvl w:val="0"/>
          <w:numId w:val="3"/>
        </w:numPr>
        <w:spacing w:after="0" w:line="276" w:lineRule="auto"/>
        <w:rPr>
          <w:sz w:val="20"/>
          <w:szCs w:val="20"/>
        </w:rPr>
      </w:pPr>
      <w:r w:rsidRPr="009A517F">
        <w:rPr>
          <w:sz w:val="20"/>
          <w:szCs w:val="20"/>
        </w:rPr>
        <w:t>Incident Response Manager*</w:t>
      </w:r>
    </w:p>
    <w:p w14:paraId="4B654DF7" w14:textId="77777777" w:rsidR="009A517F" w:rsidRPr="009A517F" w:rsidRDefault="009A517F" w:rsidP="009A517F">
      <w:pPr>
        <w:numPr>
          <w:ilvl w:val="0"/>
          <w:numId w:val="3"/>
        </w:numPr>
        <w:spacing w:after="0" w:line="276" w:lineRule="auto"/>
        <w:rPr>
          <w:sz w:val="20"/>
          <w:szCs w:val="20"/>
        </w:rPr>
      </w:pPr>
      <w:r w:rsidRPr="009A517F">
        <w:rPr>
          <w:sz w:val="20"/>
          <w:szCs w:val="20"/>
        </w:rPr>
        <w:t>Cybersecurity Analyst*</w:t>
      </w:r>
    </w:p>
    <w:p w14:paraId="086CCFE8" w14:textId="77777777" w:rsidR="009A517F" w:rsidRPr="009A517F" w:rsidRDefault="009A517F" w:rsidP="009A517F">
      <w:pPr>
        <w:numPr>
          <w:ilvl w:val="0"/>
          <w:numId w:val="3"/>
        </w:numPr>
        <w:spacing w:after="0" w:line="276" w:lineRule="auto"/>
        <w:rPr>
          <w:sz w:val="20"/>
          <w:szCs w:val="20"/>
        </w:rPr>
      </w:pPr>
      <w:r w:rsidRPr="009A517F">
        <w:rPr>
          <w:sz w:val="20"/>
          <w:szCs w:val="20"/>
        </w:rPr>
        <w:t>IT Operations Lead*</w:t>
      </w:r>
    </w:p>
    <w:p w14:paraId="51709C38" w14:textId="77777777" w:rsidR="009A517F" w:rsidRPr="009A517F" w:rsidRDefault="009A517F" w:rsidP="009A517F">
      <w:pPr>
        <w:numPr>
          <w:ilvl w:val="0"/>
          <w:numId w:val="3"/>
        </w:numPr>
        <w:spacing w:after="0" w:line="276" w:lineRule="auto"/>
        <w:rPr>
          <w:sz w:val="20"/>
          <w:szCs w:val="20"/>
        </w:rPr>
      </w:pPr>
      <w:r w:rsidRPr="009A517F">
        <w:rPr>
          <w:sz w:val="20"/>
          <w:szCs w:val="20"/>
        </w:rPr>
        <w:t>Legal Counsel!</w:t>
      </w:r>
    </w:p>
    <w:p w14:paraId="6825FF3C" w14:textId="77777777" w:rsidR="009A517F" w:rsidRPr="009A517F" w:rsidRDefault="009A517F" w:rsidP="009A517F">
      <w:pPr>
        <w:numPr>
          <w:ilvl w:val="0"/>
          <w:numId w:val="3"/>
        </w:numPr>
        <w:spacing w:after="0" w:line="276" w:lineRule="auto"/>
        <w:rPr>
          <w:sz w:val="20"/>
          <w:szCs w:val="20"/>
        </w:rPr>
      </w:pPr>
      <w:r w:rsidRPr="009A517F">
        <w:rPr>
          <w:sz w:val="20"/>
          <w:szCs w:val="20"/>
        </w:rPr>
        <w:t>Public Relations Specialist!</w:t>
      </w:r>
    </w:p>
    <w:p w14:paraId="14BD9A69" w14:textId="77777777" w:rsidR="009A517F" w:rsidRPr="009A517F" w:rsidRDefault="009A517F" w:rsidP="009A517F">
      <w:pPr>
        <w:spacing w:after="0" w:line="276" w:lineRule="auto"/>
        <w:rPr>
          <w:b/>
          <w:bCs/>
          <w:sz w:val="20"/>
          <w:szCs w:val="20"/>
        </w:rPr>
      </w:pPr>
      <w:r w:rsidRPr="009A517F">
        <w:rPr>
          <w:b/>
          <w:bCs/>
          <w:sz w:val="20"/>
          <w:szCs w:val="20"/>
        </w:rPr>
        <w:t>4. Internal Stakeholders</w:t>
      </w:r>
    </w:p>
    <w:p w14:paraId="48D95A0D" w14:textId="77777777" w:rsidR="009A517F" w:rsidRPr="009A517F" w:rsidRDefault="009A517F" w:rsidP="009A517F">
      <w:pPr>
        <w:numPr>
          <w:ilvl w:val="0"/>
          <w:numId w:val="4"/>
        </w:numPr>
        <w:spacing w:after="0" w:line="276" w:lineRule="auto"/>
        <w:rPr>
          <w:sz w:val="20"/>
          <w:szCs w:val="20"/>
        </w:rPr>
      </w:pPr>
      <w:r w:rsidRPr="009A517F">
        <w:rPr>
          <w:sz w:val="20"/>
          <w:szCs w:val="20"/>
        </w:rPr>
        <w:lastRenderedPageBreak/>
        <w:t>Executive Leadership Team*</w:t>
      </w:r>
    </w:p>
    <w:p w14:paraId="55608F7F" w14:textId="77777777" w:rsidR="009A517F" w:rsidRPr="009A517F" w:rsidRDefault="009A517F" w:rsidP="009A517F">
      <w:pPr>
        <w:numPr>
          <w:ilvl w:val="0"/>
          <w:numId w:val="4"/>
        </w:numPr>
        <w:spacing w:after="0" w:line="276" w:lineRule="auto"/>
        <w:rPr>
          <w:sz w:val="20"/>
          <w:szCs w:val="20"/>
        </w:rPr>
      </w:pPr>
      <w:r w:rsidRPr="009A517F">
        <w:rPr>
          <w:sz w:val="20"/>
          <w:szCs w:val="20"/>
        </w:rPr>
        <w:t>IT and OT Teams*</w:t>
      </w:r>
    </w:p>
    <w:p w14:paraId="746DCEC1" w14:textId="77777777" w:rsidR="009A517F" w:rsidRPr="009A517F" w:rsidRDefault="009A517F" w:rsidP="009A517F">
      <w:pPr>
        <w:numPr>
          <w:ilvl w:val="0"/>
          <w:numId w:val="4"/>
        </w:numPr>
        <w:spacing w:after="0" w:line="276" w:lineRule="auto"/>
        <w:rPr>
          <w:sz w:val="20"/>
          <w:szCs w:val="20"/>
        </w:rPr>
      </w:pPr>
      <w:r w:rsidRPr="009A517F">
        <w:rPr>
          <w:sz w:val="20"/>
          <w:szCs w:val="20"/>
        </w:rPr>
        <w:t>Customer Support Teams!</w:t>
      </w:r>
    </w:p>
    <w:p w14:paraId="33A1B73A" w14:textId="77777777" w:rsidR="009A517F" w:rsidRPr="009A517F" w:rsidRDefault="009A517F" w:rsidP="009A517F">
      <w:pPr>
        <w:numPr>
          <w:ilvl w:val="0"/>
          <w:numId w:val="4"/>
        </w:numPr>
        <w:spacing w:after="0" w:line="276" w:lineRule="auto"/>
        <w:rPr>
          <w:sz w:val="20"/>
          <w:szCs w:val="20"/>
        </w:rPr>
      </w:pPr>
      <w:r w:rsidRPr="009A517F">
        <w:rPr>
          <w:sz w:val="20"/>
          <w:szCs w:val="20"/>
        </w:rPr>
        <w:t>Compliance Department*</w:t>
      </w:r>
    </w:p>
    <w:p w14:paraId="5DFF0250" w14:textId="77777777" w:rsidR="009A517F" w:rsidRPr="009A517F" w:rsidRDefault="009A517F" w:rsidP="009A517F">
      <w:pPr>
        <w:spacing w:after="0" w:line="276" w:lineRule="auto"/>
        <w:rPr>
          <w:b/>
          <w:bCs/>
          <w:sz w:val="20"/>
          <w:szCs w:val="20"/>
        </w:rPr>
      </w:pPr>
      <w:r w:rsidRPr="009A517F">
        <w:rPr>
          <w:b/>
          <w:bCs/>
          <w:sz w:val="20"/>
          <w:szCs w:val="20"/>
        </w:rPr>
        <w:t>5. External Stakeholders</w:t>
      </w:r>
    </w:p>
    <w:p w14:paraId="1B089387" w14:textId="77777777" w:rsidR="009A517F" w:rsidRPr="009A517F" w:rsidRDefault="009A517F" w:rsidP="009A517F">
      <w:pPr>
        <w:numPr>
          <w:ilvl w:val="0"/>
          <w:numId w:val="5"/>
        </w:numPr>
        <w:spacing w:after="0" w:line="276" w:lineRule="auto"/>
        <w:rPr>
          <w:sz w:val="20"/>
          <w:szCs w:val="20"/>
        </w:rPr>
      </w:pPr>
      <w:r w:rsidRPr="009A517F">
        <w:rPr>
          <w:sz w:val="20"/>
          <w:szCs w:val="20"/>
        </w:rPr>
        <w:t>Nova Scotia Utility and Review Board (UARB)*</w:t>
      </w:r>
    </w:p>
    <w:p w14:paraId="33105B11" w14:textId="77777777" w:rsidR="009A517F" w:rsidRPr="009A517F" w:rsidRDefault="009A517F" w:rsidP="009A517F">
      <w:pPr>
        <w:numPr>
          <w:ilvl w:val="0"/>
          <w:numId w:val="5"/>
        </w:numPr>
        <w:spacing w:after="0" w:line="276" w:lineRule="auto"/>
        <w:rPr>
          <w:sz w:val="20"/>
          <w:szCs w:val="20"/>
        </w:rPr>
      </w:pPr>
      <w:r w:rsidRPr="009A517F">
        <w:rPr>
          <w:sz w:val="20"/>
          <w:szCs w:val="20"/>
        </w:rPr>
        <w:t>Federal Energy Regulatory Commission (FERC)*</w:t>
      </w:r>
    </w:p>
    <w:p w14:paraId="1582576C" w14:textId="77777777" w:rsidR="009A517F" w:rsidRPr="009A517F" w:rsidRDefault="009A517F" w:rsidP="009A517F">
      <w:pPr>
        <w:numPr>
          <w:ilvl w:val="0"/>
          <w:numId w:val="5"/>
        </w:numPr>
        <w:spacing w:after="0" w:line="276" w:lineRule="auto"/>
        <w:rPr>
          <w:sz w:val="20"/>
          <w:szCs w:val="20"/>
        </w:rPr>
      </w:pPr>
      <w:r w:rsidRPr="009A517F">
        <w:rPr>
          <w:sz w:val="20"/>
          <w:szCs w:val="20"/>
        </w:rPr>
        <w:t xml:space="preserve">Emergency Response Partners (local law enforcement, </w:t>
      </w:r>
      <w:proofErr w:type="gramStart"/>
      <w:r w:rsidRPr="009A517F">
        <w:rPr>
          <w:sz w:val="20"/>
          <w:szCs w:val="20"/>
        </w:rPr>
        <w:t>CERT)*</w:t>
      </w:r>
      <w:proofErr w:type="gramEnd"/>
    </w:p>
    <w:p w14:paraId="44607F35" w14:textId="77777777" w:rsidR="009A517F" w:rsidRPr="009A517F" w:rsidRDefault="009A517F" w:rsidP="009A517F">
      <w:pPr>
        <w:numPr>
          <w:ilvl w:val="0"/>
          <w:numId w:val="5"/>
        </w:numPr>
        <w:spacing w:after="0" w:line="276" w:lineRule="auto"/>
        <w:rPr>
          <w:sz w:val="20"/>
          <w:szCs w:val="20"/>
        </w:rPr>
      </w:pPr>
      <w:r w:rsidRPr="009A517F">
        <w:rPr>
          <w:sz w:val="20"/>
          <w:szCs w:val="20"/>
        </w:rPr>
        <w:t>Affected Customers!</w:t>
      </w:r>
    </w:p>
    <w:p w14:paraId="44FCFE34" w14:textId="5080E2E8" w:rsidR="009A517F" w:rsidRPr="003F7AD0" w:rsidRDefault="009A517F" w:rsidP="009A517F">
      <w:pPr>
        <w:numPr>
          <w:ilvl w:val="0"/>
          <w:numId w:val="5"/>
        </w:numPr>
        <w:spacing w:after="0" w:line="276" w:lineRule="auto"/>
        <w:rPr>
          <w:sz w:val="20"/>
          <w:szCs w:val="20"/>
        </w:rPr>
      </w:pPr>
      <w:r w:rsidRPr="009A517F">
        <w:rPr>
          <w:sz w:val="20"/>
          <w:szCs w:val="20"/>
        </w:rPr>
        <w:t>Media Contacts!</w:t>
      </w:r>
    </w:p>
    <w:p w14:paraId="38B0E496" w14:textId="58266D0B" w:rsidR="009A517F" w:rsidRPr="009A517F" w:rsidRDefault="009A517F" w:rsidP="009A517F">
      <w:pPr>
        <w:spacing w:after="0" w:line="276" w:lineRule="auto"/>
        <w:rPr>
          <w:sz w:val="20"/>
          <w:szCs w:val="20"/>
        </w:rPr>
      </w:pPr>
      <w:r w:rsidRPr="009A517F">
        <w:rPr>
          <w:b/>
          <w:bCs/>
          <w:sz w:val="20"/>
          <w:szCs w:val="20"/>
        </w:rPr>
        <w:t>6</w:t>
      </w:r>
      <w:proofErr w:type="gramStart"/>
      <w:r w:rsidRPr="009A517F">
        <w:rPr>
          <w:b/>
          <w:bCs/>
          <w:sz w:val="20"/>
          <w:szCs w:val="20"/>
        </w:rPr>
        <w:t>. Incident</w:t>
      </w:r>
      <w:proofErr w:type="gramEnd"/>
      <w:r w:rsidRPr="009A517F">
        <w:rPr>
          <w:b/>
          <w:bCs/>
          <w:sz w:val="20"/>
          <w:szCs w:val="20"/>
        </w:rPr>
        <w:t xml:space="preserve"> Playbook Steps</w:t>
      </w:r>
    </w:p>
    <w:p w14:paraId="753E2435" w14:textId="77777777" w:rsidR="009A517F" w:rsidRPr="009A517F" w:rsidRDefault="009A517F" w:rsidP="009A517F">
      <w:pPr>
        <w:numPr>
          <w:ilvl w:val="0"/>
          <w:numId w:val="6"/>
        </w:numPr>
        <w:spacing w:after="0" w:line="276" w:lineRule="auto"/>
        <w:rPr>
          <w:sz w:val="20"/>
          <w:szCs w:val="20"/>
        </w:rPr>
      </w:pPr>
      <w:r w:rsidRPr="009A517F">
        <w:rPr>
          <w:b/>
          <w:bCs/>
          <w:sz w:val="20"/>
          <w:szCs w:val="20"/>
        </w:rPr>
        <w:t>Preparation</w:t>
      </w:r>
    </w:p>
    <w:p w14:paraId="6BFFFDA9" w14:textId="77777777" w:rsidR="009A517F" w:rsidRPr="009A517F" w:rsidRDefault="009A517F" w:rsidP="009A517F">
      <w:pPr>
        <w:numPr>
          <w:ilvl w:val="1"/>
          <w:numId w:val="6"/>
        </w:numPr>
        <w:tabs>
          <w:tab w:val="num" w:pos="1440"/>
        </w:tabs>
        <w:spacing w:after="0" w:line="276" w:lineRule="auto"/>
        <w:rPr>
          <w:sz w:val="20"/>
          <w:szCs w:val="20"/>
        </w:rPr>
      </w:pPr>
      <w:r w:rsidRPr="009A517F">
        <w:rPr>
          <w:sz w:val="20"/>
          <w:szCs w:val="20"/>
        </w:rPr>
        <w:t>Identify critical systems and assets (e.g., SCADA, servers).</w:t>
      </w:r>
    </w:p>
    <w:p w14:paraId="56B338B3" w14:textId="77777777" w:rsidR="009A517F" w:rsidRPr="009A517F" w:rsidRDefault="009A517F" w:rsidP="009A517F">
      <w:pPr>
        <w:numPr>
          <w:ilvl w:val="1"/>
          <w:numId w:val="6"/>
        </w:numPr>
        <w:tabs>
          <w:tab w:val="num" w:pos="1440"/>
        </w:tabs>
        <w:spacing w:after="0" w:line="276" w:lineRule="auto"/>
        <w:rPr>
          <w:sz w:val="20"/>
          <w:szCs w:val="20"/>
        </w:rPr>
      </w:pPr>
      <w:r w:rsidRPr="009A517F">
        <w:rPr>
          <w:sz w:val="20"/>
          <w:szCs w:val="20"/>
        </w:rPr>
        <w:t>Conduct regular training and simulations for the CSIRT.</w:t>
      </w:r>
    </w:p>
    <w:p w14:paraId="3493120E" w14:textId="77777777" w:rsidR="009A517F" w:rsidRPr="009A517F" w:rsidRDefault="009A517F" w:rsidP="009A517F">
      <w:pPr>
        <w:numPr>
          <w:ilvl w:val="1"/>
          <w:numId w:val="6"/>
        </w:numPr>
        <w:tabs>
          <w:tab w:val="num" w:pos="1440"/>
        </w:tabs>
        <w:spacing w:after="0" w:line="276" w:lineRule="auto"/>
        <w:rPr>
          <w:sz w:val="20"/>
          <w:szCs w:val="20"/>
        </w:rPr>
      </w:pPr>
      <w:r w:rsidRPr="009A517F">
        <w:rPr>
          <w:sz w:val="20"/>
          <w:szCs w:val="20"/>
        </w:rPr>
        <w:t>Maintain updated contact lists for stakeholders.</w:t>
      </w:r>
    </w:p>
    <w:p w14:paraId="09287390" w14:textId="77777777" w:rsidR="009A517F" w:rsidRPr="009A517F" w:rsidRDefault="009A517F" w:rsidP="009A517F">
      <w:pPr>
        <w:numPr>
          <w:ilvl w:val="0"/>
          <w:numId w:val="6"/>
        </w:numPr>
        <w:spacing w:after="0" w:line="276" w:lineRule="auto"/>
        <w:rPr>
          <w:sz w:val="20"/>
          <w:szCs w:val="20"/>
        </w:rPr>
      </w:pPr>
      <w:r w:rsidRPr="009A517F">
        <w:rPr>
          <w:b/>
          <w:bCs/>
          <w:sz w:val="20"/>
          <w:szCs w:val="20"/>
        </w:rPr>
        <w:t>Detection and Analysis</w:t>
      </w:r>
    </w:p>
    <w:p w14:paraId="6FE611EF" w14:textId="77777777" w:rsidR="009A517F" w:rsidRPr="009A517F" w:rsidRDefault="009A517F" w:rsidP="009A517F">
      <w:pPr>
        <w:numPr>
          <w:ilvl w:val="1"/>
          <w:numId w:val="6"/>
        </w:numPr>
        <w:tabs>
          <w:tab w:val="num" w:pos="1440"/>
        </w:tabs>
        <w:spacing w:after="0" w:line="276" w:lineRule="auto"/>
        <w:rPr>
          <w:sz w:val="20"/>
          <w:szCs w:val="20"/>
        </w:rPr>
      </w:pPr>
      <w:r w:rsidRPr="009A517F">
        <w:rPr>
          <w:sz w:val="20"/>
          <w:szCs w:val="20"/>
        </w:rPr>
        <w:t>Monitor for unusual traffic patterns or ransomware indicators.</w:t>
      </w:r>
    </w:p>
    <w:p w14:paraId="684AE79F" w14:textId="77777777" w:rsidR="009A517F" w:rsidRPr="009A517F" w:rsidRDefault="009A517F" w:rsidP="009A517F">
      <w:pPr>
        <w:numPr>
          <w:ilvl w:val="1"/>
          <w:numId w:val="6"/>
        </w:numPr>
        <w:tabs>
          <w:tab w:val="num" w:pos="1440"/>
        </w:tabs>
        <w:spacing w:after="0" w:line="276" w:lineRule="auto"/>
        <w:rPr>
          <w:sz w:val="20"/>
          <w:szCs w:val="20"/>
        </w:rPr>
      </w:pPr>
      <w:r w:rsidRPr="009A517F">
        <w:rPr>
          <w:sz w:val="20"/>
          <w:szCs w:val="20"/>
        </w:rPr>
        <w:t xml:space="preserve">Utilize SIEM tools to analyze logs and </w:t>
      </w:r>
      <w:proofErr w:type="gramStart"/>
      <w:r w:rsidRPr="009A517F">
        <w:rPr>
          <w:sz w:val="20"/>
          <w:szCs w:val="20"/>
        </w:rPr>
        <w:t>alerts.*</w:t>
      </w:r>
      <w:proofErr w:type="gramEnd"/>
    </w:p>
    <w:p w14:paraId="1CA4AAE3" w14:textId="77777777" w:rsidR="009A517F" w:rsidRPr="009A517F" w:rsidRDefault="009A517F" w:rsidP="009A517F">
      <w:pPr>
        <w:numPr>
          <w:ilvl w:val="1"/>
          <w:numId w:val="6"/>
        </w:numPr>
        <w:tabs>
          <w:tab w:val="num" w:pos="1440"/>
        </w:tabs>
        <w:spacing w:after="0" w:line="276" w:lineRule="auto"/>
        <w:rPr>
          <w:sz w:val="20"/>
          <w:szCs w:val="20"/>
        </w:rPr>
      </w:pPr>
      <w:r w:rsidRPr="009A517F">
        <w:rPr>
          <w:sz w:val="20"/>
          <w:szCs w:val="20"/>
        </w:rPr>
        <w:t>Isolate affected systems immediately upon detection!</w:t>
      </w:r>
    </w:p>
    <w:p w14:paraId="743C7E0F" w14:textId="77777777" w:rsidR="009A517F" w:rsidRPr="009A517F" w:rsidRDefault="009A517F" w:rsidP="009A517F">
      <w:pPr>
        <w:numPr>
          <w:ilvl w:val="0"/>
          <w:numId w:val="6"/>
        </w:numPr>
        <w:spacing w:after="0" w:line="276" w:lineRule="auto"/>
        <w:rPr>
          <w:sz w:val="20"/>
          <w:szCs w:val="20"/>
        </w:rPr>
      </w:pPr>
      <w:r w:rsidRPr="009A517F">
        <w:rPr>
          <w:b/>
          <w:bCs/>
          <w:sz w:val="20"/>
          <w:szCs w:val="20"/>
        </w:rPr>
        <w:t>Containment, Eradication, and Recovery</w:t>
      </w:r>
    </w:p>
    <w:p w14:paraId="4FBCFD1C" w14:textId="77777777" w:rsidR="009A517F" w:rsidRPr="009A517F" w:rsidRDefault="009A517F" w:rsidP="009A517F">
      <w:pPr>
        <w:numPr>
          <w:ilvl w:val="1"/>
          <w:numId w:val="6"/>
        </w:numPr>
        <w:tabs>
          <w:tab w:val="num" w:pos="1440"/>
        </w:tabs>
        <w:spacing w:after="0" w:line="276" w:lineRule="auto"/>
        <w:rPr>
          <w:sz w:val="20"/>
          <w:szCs w:val="20"/>
        </w:rPr>
      </w:pPr>
      <w:r w:rsidRPr="009A517F">
        <w:rPr>
          <w:sz w:val="20"/>
          <w:szCs w:val="20"/>
        </w:rPr>
        <w:t>Short-Term Containment: Disable access to infected systems.</w:t>
      </w:r>
    </w:p>
    <w:p w14:paraId="2046F829" w14:textId="77777777" w:rsidR="009A517F" w:rsidRPr="009A517F" w:rsidRDefault="009A517F" w:rsidP="009A517F">
      <w:pPr>
        <w:numPr>
          <w:ilvl w:val="1"/>
          <w:numId w:val="6"/>
        </w:numPr>
        <w:tabs>
          <w:tab w:val="num" w:pos="1440"/>
        </w:tabs>
        <w:spacing w:after="0" w:line="276" w:lineRule="auto"/>
        <w:rPr>
          <w:sz w:val="20"/>
          <w:szCs w:val="20"/>
        </w:rPr>
      </w:pPr>
      <w:r w:rsidRPr="009A517F">
        <w:rPr>
          <w:sz w:val="20"/>
          <w:szCs w:val="20"/>
        </w:rPr>
        <w:t>Eradication: Remove ransomware, restore from backups.</w:t>
      </w:r>
    </w:p>
    <w:p w14:paraId="5DAB0054" w14:textId="77777777" w:rsidR="009A517F" w:rsidRPr="009A517F" w:rsidRDefault="009A517F" w:rsidP="009A517F">
      <w:pPr>
        <w:numPr>
          <w:ilvl w:val="1"/>
          <w:numId w:val="6"/>
        </w:numPr>
        <w:tabs>
          <w:tab w:val="num" w:pos="1440"/>
        </w:tabs>
        <w:spacing w:after="0" w:line="276" w:lineRule="auto"/>
        <w:rPr>
          <w:sz w:val="20"/>
          <w:szCs w:val="20"/>
        </w:rPr>
      </w:pPr>
      <w:r w:rsidRPr="009A517F">
        <w:rPr>
          <w:sz w:val="20"/>
          <w:szCs w:val="20"/>
        </w:rPr>
        <w:t>Recovery: Validate integrity of restored systems, resume operations.</w:t>
      </w:r>
    </w:p>
    <w:p w14:paraId="043882A4" w14:textId="77777777" w:rsidR="009A517F" w:rsidRPr="009A517F" w:rsidRDefault="009A517F" w:rsidP="009A517F">
      <w:pPr>
        <w:numPr>
          <w:ilvl w:val="0"/>
          <w:numId w:val="6"/>
        </w:numPr>
        <w:spacing w:after="0" w:line="276" w:lineRule="auto"/>
        <w:rPr>
          <w:sz w:val="20"/>
          <w:szCs w:val="20"/>
        </w:rPr>
      </w:pPr>
      <w:r w:rsidRPr="009A517F">
        <w:rPr>
          <w:b/>
          <w:bCs/>
          <w:sz w:val="20"/>
          <w:szCs w:val="20"/>
        </w:rPr>
        <w:t>Post-Incident Activity</w:t>
      </w:r>
    </w:p>
    <w:p w14:paraId="06F8852E" w14:textId="77777777" w:rsidR="009A517F" w:rsidRPr="009A517F" w:rsidRDefault="009A517F" w:rsidP="009A517F">
      <w:pPr>
        <w:numPr>
          <w:ilvl w:val="1"/>
          <w:numId w:val="6"/>
        </w:numPr>
        <w:tabs>
          <w:tab w:val="num" w:pos="1440"/>
        </w:tabs>
        <w:spacing w:after="0" w:line="276" w:lineRule="auto"/>
        <w:rPr>
          <w:sz w:val="20"/>
          <w:szCs w:val="20"/>
        </w:rPr>
      </w:pPr>
      <w:r w:rsidRPr="009A517F">
        <w:rPr>
          <w:sz w:val="20"/>
          <w:szCs w:val="20"/>
        </w:rPr>
        <w:t xml:space="preserve">Conduct a </w:t>
      </w:r>
      <w:proofErr w:type="gramStart"/>
      <w:r w:rsidRPr="009A517F">
        <w:rPr>
          <w:sz w:val="20"/>
          <w:szCs w:val="20"/>
        </w:rPr>
        <w:t>lessons</w:t>
      </w:r>
      <w:proofErr w:type="gramEnd"/>
      <w:r w:rsidRPr="009A517F">
        <w:rPr>
          <w:sz w:val="20"/>
          <w:szCs w:val="20"/>
        </w:rPr>
        <w:t>-learned meeting.</w:t>
      </w:r>
    </w:p>
    <w:p w14:paraId="0719E0A6" w14:textId="77777777" w:rsidR="009A517F" w:rsidRPr="009A517F" w:rsidRDefault="009A517F" w:rsidP="009A517F">
      <w:pPr>
        <w:numPr>
          <w:ilvl w:val="1"/>
          <w:numId w:val="6"/>
        </w:numPr>
        <w:tabs>
          <w:tab w:val="num" w:pos="1440"/>
        </w:tabs>
        <w:spacing w:after="0" w:line="276" w:lineRule="auto"/>
        <w:rPr>
          <w:sz w:val="20"/>
          <w:szCs w:val="20"/>
        </w:rPr>
      </w:pPr>
      <w:r w:rsidRPr="009A517F">
        <w:rPr>
          <w:sz w:val="20"/>
          <w:szCs w:val="20"/>
        </w:rPr>
        <w:t>Update the playbook based on findings.</w:t>
      </w:r>
    </w:p>
    <w:p w14:paraId="06CBF6DB" w14:textId="77777777" w:rsidR="009A517F" w:rsidRPr="009A517F" w:rsidRDefault="009A517F" w:rsidP="009A517F">
      <w:pPr>
        <w:numPr>
          <w:ilvl w:val="1"/>
          <w:numId w:val="6"/>
        </w:numPr>
        <w:tabs>
          <w:tab w:val="num" w:pos="1440"/>
        </w:tabs>
        <w:spacing w:after="0" w:line="276" w:lineRule="auto"/>
        <w:rPr>
          <w:sz w:val="20"/>
          <w:szCs w:val="20"/>
        </w:rPr>
      </w:pPr>
      <w:r w:rsidRPr="009A517F">
        <w:rPr>
          <w:sz w:val="20"/>
          <w:szCs w:val="20"/>
        </w:rPr>
        <w:t>Submit reports to UARB and other regulators.</w:t>
      </w:r>
    </w:p>
    <w:p w14:paraId="59C9EC06" w14:textId="77777777" w:rsidR="009A517F" w:rsidRPr="009A517F" w:rsidRDefault="009A517F" w:rsidP="009A517F">
      <w:pPr>
        <w:spacing w:after="0" w:line="276" w:lineRule="auto"/>
        <w:rPr>
          <w:b/>
          <w:bCs/>
          <w:sz w:val="20"/>
          <w:szCs w:val="20"/>
        </w:rPr>
      </w:pPr>
      <w:r w:rsidRPr="009A517F">
        <w:rPr>
          <w:b/>
          <w:bCs/>
          <w:sz w:val="20"/>
          <w:szCs w:val="20"/>
        </w:rPr>
        <w:t>7. Key Escalation Triggers</w:t>
      </w:r>
    </w:p>
    <w:p w14:paraId="3270926C" w14:textId="77777777" w:rsidR="009A517F" w:rsidRPr="009A517F" w:rsidRDefault="009A517F" w:rsidP="009A517F">
      <w:pPr>
        <w:numPr>
          <w:ilvl w:val="0"/>
          <w:numId w:val="7"/>
        </w:numPr>
        <w:spacing w:after="0" w:line="276" w:lineRule="auto"/>
        <w:rPr>
          <w:sz w:val="20"/>
          <w:szCs w:val="20"/>
        </w:rPr>
      </w:pPr>
      <w:r w:rsidRPr="009A517F">
        <w:rPr>
          <w:b/>
          <w:bCs/>
          <w:sz w:val="20"/>
          <w:szCs w:val="20"/>
        </w:rPr>
        <w:t>SCADA System Affected</w:t>
      </w:r>
    </w:p>
    <w:p w14:paraId="23AE16D2" w14:textId="77777777" w:rsidR="009A517F" w:rsidRPr="009A517F" w:rsidRDefault="009A517F" w:rsidP="009A517F">
      <w:pPr>
        <w:numPr>
          <w:ilvl w:val="1"/>
          <w:numId w:val="7"/>
        </w:numPr>
        <w:tabs>
          <w:tab w:val="num" w:pos="1440"/>
        </w:tabs>
        <w:spacing w:after="0" w:line="276" w:lineRule="auto"/>
        <w:rPr>
          <w:sz w:val="20"/>
          <w:szCs w:val="20"/>
        </w:rPr>
      </w:pPr>
      <w:r w:rsidRPr="009A517F">
        <w:rPr>
          <w:sz w:val="20"/>
          <w:szCs w:val="20"/>
        </w:rPr>
        <w:t>Escalate to CIO and COO.</w:t>
      </w:r>
    </w:p>
    <w:p w14:paraId="68AE4B1B" w14:textId="77777777" w:rsidR="009A517F" w:rsidRPr="009A517F" w:rsidRDefault="009A517F" w:rsidP="009A517F">
      <w:pPr>
        <w:numPr>
          <w:ilvl w:val="1"/>
          <w:numId w:val="7"/>
        </w:numPr>
        <w:tabs>
          <w:tab w:val="num" w:pos="1440"/>
        </w:tabs>
        <w:spacing w:after="0" w:line="276" w:lineRule="auto"/>
        <w:rPr>
          <w:sz w:val="20"/>
          <w:szCs w:val="20"/>
        </w:rPr>
      </w:pPr>
      <w:r w:rsidRPr="009A517F">
        <w:rPr>
          <w:sz w:val="20"/>
          <w:szCs w:val="20"/>
        </w:rPr>
        <w:t>Reasoning: Ensures executive oversight for operational disruptions.</w:t>
      </w:r>
    </w:p>
    <w:p w14:paraId="01843C54" w14:textId="77777777" w:rsidR="009A517F" w:rsidRPr="009A517F" w:rsidRDefault="009A517F" w:rsidP="009A517F">
      <w:pPr>
        <w:numPr>
          <w:ilvl w:val="0"/>
          <w:numId w:val="7"/>
        </w:numPr>
        <w:spacing w:after="0" w:line="276" w:lineRule="auto"/>
        <w:rPr>
          <w:sz w:val="20"/>
          <w:szCs w:val="20"/>
        </w:rPr>
      </w:pPr>
      <w:r w:rsidRPr="009A517F">
        <w:rPr>
          <w:b/>
          <w:bCs/>
          <w:sz w:val="20"/>
          <w:szCs w:val="20"/>
        </w:rPr>
        <w:t>Customer Data Breach</w:t>
      </w:r>
    </w:p>
    <w:p w14:paraId="490B1D1C" w14:textId="77777777" w:rsidR="009A517F" w:rsidRPr="009A517F" w:rsidRDefault="009A517F" w:rsidP="009A517F">
      <w:pPr>
        <w:numPr>
          <w:ilvl w:val="1"/>
          <w:numId w:val="7"/>
        </w:numPr>
        <w:tabs>
          <w:tab w:val="num" w:pos="1440"/>
        </w:tabs>
        <w:spacing w:after="0" w:line="276" w:lineRule="auto"/>
        <w:rPr>
          <w:sz w:val="20"/>
          <w:szCs w:val="20"/>
        </w:rPr>
      </w:pPr>
      <w:r w:rsidRPr="009A517F">
        <w:rPr>
          <w:sz w:val="20"/>
          <w:szCs w:val="20"/>
        </w:rPr>
        <w:t>Escalate to Legal Counsel and Privacy Officers.</w:t>
      </w:r>
    </w:p>
    <w:p w14:paraId="4A6896A9" w14:textId="77777777" w:rsidR="009A517F" w:rsidRPr="009A517F" w:rsidRDefault="009A517F" w:rsidP="009A517F">
      <w:pPr>
        <w:numPr>
          <w:ilvl w:val="1"/>
          <w:numId w:val="7"/>
        </w:numPr>
        <w:tabs>
          <w:tab w:val="num" w:pos="1440"/>
        </w:tabs>
        <w:spacing w:after="0" w:line="276" w:lineRule="auto"/>
        <w:rPr>
          <w:sz w:val="20"/>
          <w:szCs w:val="20"/>
        </w:rPr>
      </w:pPr>
      <w:r w:rsidRPr="009A517F">
        <w:rPr>
          <w:sz w:val="20"/>
          <w:szCs w:val="20"/>
        </w:rPr>
        <w:t>Reasoning: Comply with PIPEDA notification requirements.</w:t>
      </w:r>
    </w:p>
    <w:p w14:paraId="2968AE62" w14:textId="77777777" w:rsidR="009A517F" w:rsidRPr="009A517F" w:rsidRDefault="009A517F" w:rsidP="009A517F">
      <w:pPr>
        <w:numPr>
          <w:ilvl w:val="0"/>
          <w:numId w:val="7"/>
        </w:numPr>
        <w:spacing w:after="0" w:line="276" w:lineRule="auto"/>
        <w:rPr>
          <w:sz w:val="20"/>
          <w:szCs w:val="20"/>
        </w:rPr>
      </w:pPr>
      <w:r w:rsidRPr="009A517F">
        <w:rPr>
          <w:b/>
          <w:bCs/>
          <w:sz w:val="20"/>
          <w:szCs w:val="20"/>
        </w:rPr>
        <w:t>Critical Infrastructure Downtime</w:t>
      </w:r>
    </w:p>
    <w:p w14:paraId="2FF6A90A" w14:textId="77777777" w:rsidR="009A517F" w:rsidRPr="009A517F" w:rsidRDefault="009A517F" w:rsidP="009A517F">
      <w:pPr>
        <w:numPr>
          <w:ilvl w:val="1"/>
          <w:numId w:val="7"/>
        </w:numPr>
        <w:tabs>
          <w:tab w:val="num" w:pos="1440"/>
        </w:tabs>
        <w:spacing w:after="0" w:line="276" w:lineRule="auto"/>
        <w:rPr>
          <w:sz w:val="20"/>
          <w:szCs w:val="20"/>
        </w:rPr>
      </w:pPr>
      <w:r w:rsidRPr="009A517F">
        <w:rPr>
          <w:sz w:val="20"/>
          <w:szCs w:val="20"/>
        </w:rPr>
        <w:t>Escalate to UARB and FERC.</w:t>
      </w:r>
    </w:p>
    <w:p w14:paraId="6DB66F1E" w14:textId="4F8C9AD0" w:rsidR="009A517F" w:rsidRPr="009A517F" w:rsidRDefault="009A517F" w:rsidP="009A517F">
      <w:pPr>
        <w:numPr>
          <w:ilvl w:val="1"/>
          <w:numId w:val="7"/>
        </w:numPr>
        <w:spacing w:after="0" w:line="276" w:lineRule="auto"/>
        <w:rPr>
          <w:sz w:val="20"/>
          <w:szCs w:val="20"/>
        </w:rPr>
      </w:pPr>
      <w:r w:rsidRPr="009A517F">
        <w:rPr>
          <w:sz w:val="20"/>
          <w:szCs w:val="20"/>
        </w:rPr>
        <w:t>Reasoning: Regulatory compliance and risk management.</w:t>
      </w:r>
    </w:p>
    <w:p w14:paraId="67F89C49" w14:textId="77777777" w:rsidR="009A517F" w:rsidRPr="009A517F" w:rsidRDefault="009A517F" w:rsidP="009A517F">
      <w:pPr>
        <w:numPr>
          <w:ilvl w:val="0"/>
          <w:numId w:val="7"/>
        </w:numPr>
        <w:spacing w:after="0" w:line="276" w:lineRule="auto"/>
        <w:rPr>
          <w:sz w:val="20"/>
          <w:szCs w:val="20"/>
        </w:rPr>
      </w:pPr>
      <w:r w:rsidRPr="009A517F">
        <w:rPr>
          <w:b/>
          <w:bCs/>
          <w:sz w:val="20"/>
          <w:szCs w:val="20"/>
        </w:rPr>
        <w:t>Media Coverage of Incident</w:t>
      </w:r>
    </w:p>
    <w:p w14:paraId="4790942E" w14:textId="77777777" w:rsidR="009A517F" w:rsidRPr="009A517F" w:rsidRDefault="009A517F" w:rsidP="009A517F">
      <w:pPr>
        <w:numPr>
          <w:ilvl w:val="1"/>
          <w:numId w:val="7"/>
        </w:numPr>
        <w:tabs>
          <w:tab w:val="num" w:pos="1440"/>
        </w:tabs>
        <w:spacing w:after="0" w:line="276" w:lineRule="auto"/>
        <w:rPr>
          <w:sz w:val="20"/>
          <w:szCs w:val="20"/>
        </w:rPr>
      </w:pPr>
      <w:r w:rsidRPr="009A517F">
        <w:rPr>
          <w:sz w:val="20"/>
          <w:szCs w:val="20"/>
        </w:rPr>
        <w:t>Escalate to Public Relations Specialist.</w:t>
      </w:r>
    </w:p>
    <w:p w14:paraId="109185A0" w14:textId="77777777" w:rsidR="009A517F" w:rsidRPr="009A517F" w:rsidRDefault="009A517F" w:rsidP="009A517F">
      <w:pPr>
        <w:numPr>
          <w:ilvl w:val="1"/>
          <w:numId w:val="7"/>
        </w:numPr>
        <w:tabs>
          <w:tab w:val="num" w:pos="1440"/>
        </w:tabs>
        <w:spacing w:after="0" w:line="276" w:lineRule="auto"/>
        <w:rPr>
          <w:sz w:val="20"/>
          <w:szCs w:val="20"/>
        </w:rPr>
      </w:pPr>
      <w:r w:rsidRPr="009A517F">
        <w:rPr>
          <w:sz w:val="20"/>
          <w:szCs w:val="20"/>
        </w:rPr>
        <w:t>Reasoning: Control public narrative and maintain trust.</w:t>
      </w:r>
    </w:p>
    <w:p w14:paraId="39C00798" w14:textId="77777777" w:rsidR="009A517F" w:rsidRPr="009A517F" w:rsidRDefault="009A517F" w:rsidP="009A517F">
      <w:pPr>
        <w:numPr>
          <w:ilvl w:val="0"/>
          <w:numId w:val="7"/>
        </w:numPr>
        <w:spacing w:after="0" w:line="276" w:lineRule="auto"/>
        <w:rPr>
          <w:sz w:val="20"/>
          <w:szCs w:val="20"/>
        </w:rPr>
      </w:pPr>
      <w:r w:rsidRPr="009A517F">
        <w:rPr>
          <w:b/>
          <w:bCs/>
          <w:sz w:val="20"/>
          <w:szCs w:val="20"/>
        </w:rPr>
        <w:t>Financial Impact Exceeds Threshold</w:t>
      </w:r>
    </w:p>
    <w:p w14:paraId="16F01C1A" w14:textId="77777777" w:rsidR="009A517F" w:rsidRPr="009A517F" w:rsidRDefault="009A517F" w:rsidP="009A517F">
      <w:pPr>
        <w:numPr>
          <w:ilvl w:val="1"/>
          <w:numId w:val="7"/>
        </w:numPr>
        <w:tabs>
          <w:tab w:val="num" w:pos="1440"/>
        </w:tabs>
        <w:spacing w:after="0" w:line="276" w:lineRule="auto"/>
        <w:rPr>
          <w:sz w:val="20"/>
          <w:szCs w:val="20"/>
        </w:rPr>
      </w:pPr>
      <w:r w:rsidRPr="009A517F">
        <w:rPr>
          <w:sz w:val="20"/>
          <w:szCs w:val="20"/>
        </w:rPr>
        <w:t>Escalate to Board of Directors.</w:t>
      </w:r>
    </w:p>
    <w:p w14:paraId="1472C8AC" w14:textId="77777777" w:rsidR="009A517F" w:rsidRPr="009A517F" w:rsidRDefault="009A517F" w:rsidP="009A517F">
      <w:pPr>
        <w:numPr>
          <w:ilvl w:val="1"/>
          <w:numId w:val="7"/>
        </w:numPr>
        <w:tabs>
          <w:tab w:val="num" w:pos="1440"/>
        </w:tabs>
        <w:spacing w:after="0" w:line="276" w:lineRule="auto"/>
        <w:rPr>
          <w:sz w:val="20"/>
          <w:szCs w:val="20"/>
        </w:rPr>
      </w:pPr>
      <w:r w:rsidRPr="009A517F">
        <w:rPr>
          <w:sz w:val="20"/>
          <w:szCs w:val="20"/>
        </w:rPr>
        <w:t>Reasoning: Address potential shareholder concerns.</w:t>
      </w:r>
    </w:p>
    <w:p w14:paraId="12891CF1" w14:textId="77777777" w:rsidR="009A517F" w:rsidRPr="009A517F" w:rsidRDefault="009A517F" w:rsidP="009A517F">
      <w:pPr>
        <w:spacing w:after="0" w:line="276" w:lineRule="auto"/>
        <w:rPr>
          <w:b/>
          <w:bCs/>
          <w:sz w:val="20"/>
          <w:szCs w:val="20"/>
        </w:rPr>
      </w:pPr>
      <w:r w:rsidRPr="009A517F">
        <w:rPr>
          <w:b/>
          <w:bCs/>
          <w:sz w:val="20"/>
          <w:szCs w:val="20"/>
        </w:rPr>
        <w:t>8. Stakeholder Notifications</w:t>
      </w:r>
    </w:p>
    <w:p w14:paraId="312814B5" w14:textId="77777777" w:rsidR="009A517F" w:rsidRPr="009A517F" w:rsidRDefault="009A517F" w:rsidP="009A517F">
      <w:pPr>
        <w:numPr>
          <w:ilvl w:val="0"/>
          <w:numId w:val="8"/>
        </w:numPr>
        <w:spacing w:after="0" w:line="276" w:lineRule="auto"/>
        <w:rPr>
          <w:sz w:val="20"/>
          <w:szCs w:val="20"/>
        </w:rPr>
      </w:pPr>
      <w:r w:rsidRPr="009A517F">
        <w:rPr>
          <w:b/>
          <w:bCs/>
          <w:sz w:val="20"/>
          <w:szCs w:val="20"/>
        </w:rPr>
        <w:lastRenderedPageBreak/>
        <w:t>Internal Teams</w:t>
      </w:r>
      <w:r w:rsidRPr="009A517F">
        <w:rPr>
          <w:sz w:val="20"/>
          <w:szCs w:val="20"/>
        </w:rPr>
        <w:t>: Details of containment and recovery plans. Necessary for coordination and execution.</w:t>
      </w:r>
    </w:p>
    <w:p w14:paraId="69AF1E58" w14:textId="77777777" w:rsidR="009A517F" w:rsidRPr="009A517F" w:rsidRDefault="009A517F" w:rsidP="009A517F">
      <w:pPr>
        <w:numPr>
          <w:ilvl w:val="0"/>
          <w:numId w:val="8"/>
        </w:numPr>
        <w:spacing w:after="0" w:line="276" w:lineRule="auto"/>
        <w:rPr>
          <w:sz w:val="20"/>
          <w:szCs w:val="20"/>
        </w:rPr>
      </w:pPr>
      <w:r w:rsidRPr="009A517F">
        <w:rPr>
          <w:b/>
          <w:bCs/>
          <w:sz w:val="20"/>
          <w:szCs w:val="20"/>
        </w:rPr>
        <w:t>Regulators</w:t>
      </w:r>
      <w:r w:rsidRPr="009A517F">
        <w:rPr>
          <w:sz w:val="20"/>
          <w:szCs w:val="20"/>
        </w:rPr>
        <w:t>: Summary of incident, timeline of events, and remediation steps. Ensures compliance with legal obligations.</w:t>
      </w:r>
    </w:p>
    <w:p w14:paraId="7E2C17D1" w14:textId="77777777" w:rsidR="009A517F" w:rsidRPr="009A517F" w:rsidRDefault="009A517F" w:rsidP="009A517F">
      <w:pPr>
        <w:numPr>
          <w:ilvl w:val="0"/>
          <w:numId w:val="8"/>
        </w:numPr>
        <w:spacing w:after="0" w:line="276" w:lineRule="auto"/>
        <w:rPr>
          <w:sz w:val="20"/>
          <w:szCs w:val="20"/>
        </w:rPr>
      </w:pPr>
      <w:r w:rsidRPr="009A517F">
        <w:rPr>
          <w:b/>
          <w:bCs/>
          <w:sz w:val="20"/>
          <w:szCs w:val="20"/>
        </w:rPr>
        <w:t>Customers</w:t>
      </w:r>
      <w:r w:rsidRPr="009A517F">
        <w:rPr>
          <w:sz w:val="20"/>
          <w:szCs w:val="20"/>
        </w:rPr>
        <w:t>: Clear, concise information on service impacts and timelines for resolution.</w:t>
      </w:r>
    </w:p>
    <w:p w14:paraId="7C9AA4CF" w14:textId="77777777" w:rsidR="009A517F" w:rsidRPr="009A517F" w:rsidRDefault="009A517F" w:rsidP="009A517F">
      <w:pPr>
        <w:numPr>
          <w:ilvl w:val="0"/>
          <w:numId w:val="8"/>
        </w:numPr>
        <w:spacing w:after="0" w:line="276" w:lineRule="auto"/>
        <w:rPr>
          <w:sz w:val="20"/>
          <w:szCs w:val="20"/>
        </w:rPr>
      </w:pPr>
      <w:r w:rsidRPr="009A517F">
        <w:rPr>
          <w:b/>
          <w:bCs/>
          <w:sz w:val="20"/>
          <w:szCs w:val="20"/>
        </w:rPr>
        <w:t>Emergency Response Teams</w:t>
      </w:r>
      <w:r w:rsidRPr="009A517F">
        <w:rPr>
          <w:sz w:val="20"/>
          <w:szCs w:val="20"/>
        </w:rPr>
        <w:t>: Detailed technical data for collaborative containment efforts.</w:t>
      </w:r>
    </w:p>
    <w:p w14:paraId="53B18B04" w14:textId="77777777" w:rsidR="009A517F" w:rsidRPr="003F7AD0" w:rsidRDefault="009A517F" w:rsidP="009A517F">
      <w:pPr>
        <w:numPr>
          <w:ilvl w:val="0"/>
          <w:numId w:val="8"/>
        </w:numPr>
        <w:spacing w:after="0" w:line="276" w:lineRule="auto"/>
        <w:rPr>
          <w:sz w:val="20"/>
          <w:szCs w:val="20"/>
        </w:rPr>
      </w:pPr>
      <w:r w:rsidRPr="009A517F">
        <w:rPr>
          <w:b/>
          <w:bCs/>
          <w:sz w:val="20"/>
          <w:szCs w:val="20"/>
        </w:rPr>
        <w:t>Media</w:t>
      </w:r>
      <w:r w:rsidRPr="009A517F">
        <w:rPr>
          <w:sz w:val="20"/>
          <w:szCs w:val="20"/>
        </w:rPr>
        <w:t>: High-level summaries to maintain transparency while safeguarding sensitive details.</w:t>
      </w:r>
    </w:p>
    <w:p w14:paraId="3C0AC2B5" w14:textId="77777777" w:rsidR="009A517F" w:rsidRPr="009A517F" w:rsidRDefault="009A517F" w:rsidP="009A517F">
      <w:pPr>
        <w:spacing w:line="240" w:lineRule="auto"/>
        <w:rPr>
          <w:sz w:val="20"/>
          <w:szCs w:val="20"/>
        </w:rPr>
      </w:pPr>
    </w:p>
    <w:p w14:paraId="443544F4" w14:textId="45245FE7" w:rsidR="009A517F" w:rsidRPr="009A517F" w:rsidRDefault="009A517F" w:rsidP="003F7AD0">
      <w:pPr>
        <w:rPr>
          <w:b/>
          <w:bCs/>
        </w:rPr>
      </w:pPr>
      <w:r w:rsidRPr="009A517F">
        <w:rPr>
          <w:b/>
          <w:bCs/>
        </w:rPr>
        <w:t>Reflection and Data Analysis</w:t>
      </w:r>
    </w:p>
    <w:p w14:paraId="4AA31C28" w14:textId="77777777" w:rsidR="009A517F" w:rsidRPr="009A517F" w:rsidRDefault="009A517F" w:rsidP="009A517F">
      <w:pPr>
        <w:spacing w:line="240" w:lineRule="auto"/>
        <w:rPr>
          <w:b/>
          <w:bCs/>
          <w:sz w:val="20"/>
          <w:szCs w:val="20"/>
        </w:rPr>
      </w:pPr>
      <w:r w:rsidRPr="009A517F">
        <w:rPr>
          <w:b/>
          <w:bCs/>
          <w:sz w:val="20"/>
          <w:szCs w:val="20"/>
        </w:rPr>
        <w:t>Reflection</w:t>
      </w:r>
    </w:p>
    <w:p w14:paraId="6E7C0A5D" w14:textId="77777777" w:rsidR="009A517F" w:rsidRPr="009A517F" w:rsidRDefault="009A517F" w:rsidP="009A517F">
      <w:pPr>
        <w:spacing w:line="240" w:lineRule="auto"/>
        <w:rPr>
          <w:sz w:val="20"/>
          <w:szCs w:val="20"/>
        </w:rPr>
      </w:pPr>
      <w:r w:rsidRPr="009A517F">
        <w:rPr>
          <w:sz w:val="20"/>
          <w:szCs w:val="20"/>
        </w:rPr>
        <w:t>The playbook development process highlighted the importance of:</w:t>
      </w:r>
    </w:p>
    <w:p w14:paraId="27A677D7" w14:textId="77777777" w:rsidR="009A517F" w:rsidRPr="009A517F" w:rsidRDefault="009A517F" w:rsidP="009A517F">
      <w:pPr>
        <w:numPr>
          <w:ilvl w:val="0"/>
          <w:numId w:val="9"/>
        </w:numPr>
        <w:spacing w:line="240" w:lineRule="auto"/>
        <w:rPr>
          <w:sz w:val="20"/>
          <w:szCs w:val="20"/>
        </w:rPr>
      </w:pPr>
      <w:r w:rsidRPr="009A517F">
        <w:rPr>
          <w:sz w:val="20"/>
          <w:szCs w:val="20"/>
        </w:rPr>
        <w:t>Detailed stakeholder mapping.</w:t>
      </w:r>
    </w:p>
    <w:p w14:paraId="385035DE" w14:textId="77777777" w:rsidR="009A517F" w:rsidRPr="009A517F" w:rsidRDefault="009A517F" w:rsidP="009A517F">
      <w:pPr>
        <w:numPr>
          <w:ilvl w:val="0"/>
          <w:numId w:val="9"/>
        </w:numPr>
        <w:spacing w:line="240" w:lineRule="auto"/>
        <w:rPr>
          <w:sz w:val="20"/>
          <w:szCs w:val="20"/>
        </w:rPr>
      </w:pPr>
      <w:r w:rsidRPr="009A517F">
        <w:rPr>
          <w:sz w:val="20"/>
          <w:szCs w:val="20"/>
        </w:rPr>
        <w:t>Clear escalation triggers and communication protocols.</w:t>
      </w:r>
    </w:p>
    <w:p w14:paraId="782F596A" w14:textId="77777777" w:rsidR="009A517F" w:rsidRPr="009A517F" w:rsidRDefault="009A517F" w:rsidP="009A517F">
      <w:pPr>
        <w:numPr>
          <w:ilvl w:val="0"/>
          <w:numId w:val="9"/>
        </w:numPr>
        <w:spacing w:line="240" w:lineRule="auto"/>
        <w:rPr>
          <w:sz w:val="20"/>
          <w:szCs w:val="20"/>
        </w:rPr>
      </w:pPr>
      <w:r w:rsidRPr="009A517F">
        <w:rPr>
          <w:sz w:val="20"/>
          <w:szCs w:val="20"/>
        </w:rPr>
        <w:t>Real-world data integration for accuracy and feasibility.</w:t>
      </w:r>
    </w:p>
    <w:p w14:paraId="4B863A8F" w14:textId="77777777" w:rsidR="009A517F" w:rsidRPr="009A517F" w:rsidRDefault="009A517F" w:rsidP="009A517F">
      <w:pPr>
        <w:spacing w:line="240" w:lineRule="auto"/>
        <w:rPr>
          <w:b/>
          <w:bCs/>
          <w:sz w:val="20"/>
          <w:szCs w:val="20"/>
        </w:rPr>
      </w:pPr>
      <w:r w:rsidRPr="009A517F">
        <w:rPr>
          <w:b/>
          <w:bCs/>
          <w:sz w:val="20"/>
          <w:szCs w:val="20"/>
        </w:rPr>
        <w:t>Required Policies</w:t>
      </w:r>
    </w:p>
    <w:p w14:paraId="77814DF2" w14:textId="77777777" w:rsidR="009A517F" w:rsidRPr="009A517F" w:rsidRDefault="009A517F" w:rsidP="009A517F">
      <w:pPr>
        <w:numPr>
          <w:ilvl w:val="0"/>
          <w:numId w:val="16"/>
        </w:numPr>
        <w:spacing w:line="240" w:lineRule="auto"/>
        <w:rPr>
          <w:sz w:val="20"/>
          <w:szCs w:val="20"/>
        </w:rPr>
      </w:pPr>
      <w:r w:rsidRPr="009A517F">
        <w:rPr>
          <w:b/>
          <w:bCs/>
          <w:sz w:val="20"/>
          <w:szCs w:val="20"/>
        </w:rPr>
        <w:t>Incident Detection Policy</w:t>
      </w:r>
    </w:p>
    <w:p w14:paraId="56B29C1C" w14:textId="77777777" w:rsidR="009A517F" w:rsidRPr="003F7AD0" w:rsidRDefault="009A517F" w:rsidP="009A517F">
      <w:pPr>
        <w:numPr>
          <w:ilvl w:val="1"/>
          <w:numId w:val="16"/>
        </w:numPr>
        <w:spacing w:line="240" w:lineRule="auto"/>
        <w:rPr>
          <w:sz w:val="20"/>
          <w:szCs w:val="20"/>
        </w:rPr>
      </w:pPr>
      <w:r w:rsidRPr="009A517F">
        <w:rPr>
          <w:sz w:val="20"/>
          <w:szCs w:val="20"/>
        </w:rPr>
        <w:t>Rationale: Allows proactive monitoring and detection of anomalies.</w:t>
      </w:r>
    </w:p>
    <w:p w14:paraId="09EED3C1" w14:textId="1F7B427E" w:rsidR="009A517F" w:rsidRPr="003F7AD0" w:rsidRDefault="009A517F" w:rsidP="009A517F">
      <w:pPr>
        <w:pStyle w:val="ListParagraph"/>
        <w:numPr>
          <w:ilvl w:val="0"/>
          <w:numId w:val="16"/>
        </w:numPr>
        <w:spacing w:line="240" w:lineRule="auto"/>
        <w:rPr>
          <w:sz w:val="20"/>
          <w:szCs w:val="20"/>
        </w:rPr>
      </w:pPr>
      <w:r w:rsidRPr="003F7AD0">
        <w:rPr>
          <w:b/>
          <w:bCs/>
          <w:sz w:val="20"/>
          <w:szCs w:val="20"/>
        </w:rPr>
        <w:t>Data Classification Policy</w:t>
      </w:r>
    </w:p>
    <w:p w14:paraId="2A3E4C83" w14:textId="77777777" w:rsidR="009A517F" w:rsidRPr="009A517F" w:rsidRDefault="009A517F" w:rsidP="009A517F">
      <w:pPr>
        <w:numPr>
          <w:ilvl w:val="1"/>
          <w:numId w:val="16"/>
        </w:numPr>
        <w:spacing w:line="240" w:lineRule="auto"/>
        <w:rPr>
          <w:sz w:val="20"/>
          <w:szCs w:val="20"/>
        </w:rPr>
      </w:pPr>
      <w:r w:rsidRPr="009A517F">
        <w:rPr>
          <w:sz w:val="20"/>
          <w:szCs w:val="20"/>
        </w:rPr>
        <w:t>Rationale: Ensures consistent prioritization of assets and data.</w:t>
      </w:r>
    </w:p>
    <w:p w14:paraId="3309F650" w14:textId="77777777" w:rsidR="009A517F" w:rsidRPr="009A517F" w:rsidRDefault="009A517F" w:rsidP="009A517F">
      <w:pPr>
        <w:numPr>
          <w:ilvl w:val="0"/>
          <w:numId w:val="16"/>
        </w:numPr>
        <w:spacing w:line="240" w:lineRule="auto"/>
        <w:rPr>
          <w:sz w:val="20"/>
          <w:szCs w:val="20"/>
        </w:rPr>
      </w:pPr>
      <w:r w:rsidRPr="009A517F">
        <w:rPr>
          <w:b/>
          <w:bCs/>
          <w:sz w:val="20"/>
          <w:szCs w:val="20"/>
        </w:rPr>
        <w:t>Incident Reporting Policy</w:t>
      </w:r>
    </w:p>
    <w:p w14:paraId="203B21CC" w14:textId="77777777" w:rsidR="009A517F" w:rsidRPr="009A517F" w:rsidRDefault="009A517F" w:rsidP="009A517F">
      <w:pPr>
        <w:numPr>
          <w:ilvl w:val="1"/>
          <w:numId w:val="16"/>
        </w:numPr>
        <w:spacing w:line="240" w:lineRule="auto"/>
        <w:rPr>
          <w:sz w:val="20"/>
          <w:szCs w:val="20"/>
        </w:rPr>
      </w:pPr>
      <w:r w:rsidRPr="009A517F">
        <w:rPr>
          <w:sz w:val="20"/>
          <w:szCs w:val="20"/>
        </w:rPr>
        <w:t>Rationale: Aligns with legal requirements for timely stakeholder notification.</w:t>
      </w:r>
    </w:p>
    <w:p w14:paraId="178C5492" w14:textId="77777777" w:rsidR="009A517F" w:rsidRPr="009A517F" w:rsidRDefault="009A517F" w:rsidP="009A517F">
      <w:pPr>
        <w:numPr>
          <w:ilvl w:val="0"/>
          <w:numId w:val="16"/>
        </w:numPr>
        <w:spacing w:line="240" w:lineRule="auto"/>
        <w:rPr>
          <w:sz w:val="20"/>
          <w:szCs w:val="20"/>
        </w:rPr>
      </w:pPr>
      <w:r w:rsidRPr="009A517F">
        <w:rPr>
          <w:b/>
          <w:bCs/>
          <w:sz w:val="20"/>
          <w:szCs w:val="20"/>
        </w:rPr>
        <w:t>Access Control Policy</w:t>
      </w:r>
    </w:p>
    <w:p w14:paraId="7D95271F" w14:textId="77777777" w:rsidR="009A517F" w:rsidRPr="009A517F" w:rsidRDefault="009A517F" w:rsidP="009A517F">
      <w:pPr>
        <w:numPr>
          <w:ilvl w:val="1"/>
          <w:numId w:val="16"/>
        </w:numPr>
        <w:spacing w:line="240" w:lineRule="auto"/>
        <w:rPr>
          <w:sz w:val="20"/>
          <w:szCs w:val="20"/>
        </w:rPr>
      </w:pPr>
      <w:r w:rsidRPr="009A517F">
        <w:rPr>
          <w:sz w:val="20"/>
          <w:szCs w:val="20"/>
        </w:rPr>
        <w:t>Rationale: Limits exposure of critical systems to minimize risk.</w:t>
      </w:r>
    </w:p>
    <w:p w14:paraId="5E0AD868" w14:textId="77777777" w:rsidR="009A517F" w:rsidRPr="009A517F" w:rsidRDefault="009A517F" w:rsidP="009A517F">
      <w:pPr>
        <w:numPr>
          <w:ilvl w:val="0"/>
          <w:numId w:val="16"/>
        </w:numPr>
        <w:spacing w:line="240" w:lineRule="auto"/>
        <w:rPr>
          <w:sz w:val="20"/>
          <w:szCs w:val="20"/>
        </w:rPr>
      </w:pPr>
      <w:r w:rsidRPr="009A517F">
        <w:rPr>
          <w:b/>
          <w:bCs/>
          <w:sz w:val="20"/>
          <w:szCs w:val="20"/>
        </w:rPr>
        <w:t>Incident Testing Policy</w:t>
      </w:r>
    </w:p>
    <w:p w14:paraId="611CE944" w14:textId="77777777" w:rsidR="009A517F" w:rsidRPr="009A517F" w:rsidRDefault="009A517F" w:rsidP="009A517F">
      <w:pPr>
        <w:numPr>
          <w:ilvl w:val="1"/>
          <w:numId w:val="16"/>
        </w:numPr>
        <w:spacing w:line="240" w:lineRule="auto"/>
        <w:rPr>
          <w:sz w:val="20"/>
          <w:szCs w:val="20"/>
        </w:rPr>
      </w:pPr>
      <w:r w:rsidRPr="009A517F">
        <w:rPr>
          <w:sz w:val="20"/>
          <w:szCs w:val="20"/>
        </w:rPr>
        <w:t>Rationale: Validates the effectiveness of the playbook and CSIRT readiness.</w:t>
      </w:r>
    </w:p>
    <w:p w14:paraId="768DA639" w14:textId="332EBD43" w:rsidR="009A517F" w:rsidRDefault="009A517F">
      <w:r>
        <w:br w:type="page"/>
      </w:r>
    </w:p>
    <w:p w14:paraId="55330532" w14:textId="77777777" w:rsidR="009A517F" w:rsidRPr="009A517F" w:rsidRDefault="009A517F" w:rsidP="009A517F">
      <w:pPr>
        <w:rPr>
          <w:b/>
          <w:bCs/>
          <w:sz w:val="32"/>
          <w:szCs w:val="32"/>
        </w:rPr>
      </w:pPr>
      <w:r w:rsidRPr="009A517F">
        <w:rPr>
          <w:b/>
          <w:bCs/>
          <w:sz w:val="32"/>
          <w:szCs w:val="32"/>
        </w:rPr>
        <w:lastRenderedPageBreak/>
        <w:t>Incident Playbook Case Study Data Template</w:t>
      </w:r>
    </w:p>
    <w:tbl>
      <w:tblPr>
        <w:tblStyle w:val="TableGrid"/>
        <w:tblW w:w="9346" w:type="dxa"/>
        <w:tblLook w:val="04A0" w:firstRow="1" w:lastRow="0" w:firstColumn="1" w:lastColumn="0" w:noHBand="0" w:noVBand="1"/>
      </w:tblPr>
      <w:tblGrid>
        <w:gridCol w:w="2213"/>
        <w:gridCol w:w="3651"/>
        <w:gridCol w:w="3482"/>
      </w:tblGrid>
      <w:tr w:rsidR="009A517F" w:rsidRPr="009A517F" w14:paraId="2F0C6277" w14:textId="77777777" w:rsidTr="009A517F">
        <w:trPr>
          <w:trHeight w:val="323"/>
        </w:trPr>
        <w:tc>
          <w:tcPr>
            <w:tcW w:w="0" w:type="auto"/>
            <w:hideMark/>
          </w:tcPr>
          <w:p w14:paraId="215B2F99" w14:textId="77777777" w:rsidR="009A517F" w:rsidRPr="009A517F" w:rsidRDefault="009A517F" w:rsidP="009A517F">
            <w:pPr>
              <w:spacing w:after="160" w:line="278" w:lineRule="auto"/>
              <w:rPr>
                <w:b/>
                <w:bCs/>
                <w:sz w:val="16"/>
                <w:szCs w:val="16"/>
              </w:rPr>
            </w:pPr>
            <w:r w:rsidRPr="009A517F">
              <w:rPr>
                <w:b/>
                <w:bCs/>
                <w:sz w:val="16"/>
                <w:szCs w:val="16"/>
              </w:rPr>
              <w:t>Data Name</w:t>
            </w:r>
          </w:p>
        </w:tc>
        <w:tc>
          <w:tcPr>
            <w:tcW w:w="0" w:type="auto"/>
            <w:hideMark/>
          </w:tcPr>
          <w:p w14:paraId="423DD1A8" w14:textId="77777777" w:rsidR="009A517F" w:rsidRPr="009A517F" w:rsidRDefault="009A517F" w:rsidP="009A517F">
            <w:pPr>
              <w:spacing w:after="160" w:line="278" w:lineRule="auto"/>
              <w:rPr>
                <w:b/>
                <w:bCs/>
                <w:sz w:val="16"/>
                <w:szCs w:val="16"/>
              </w:rPr>
            </w:pPr>
            <w:r w:rsidRPr="009A517F">
              <w:rPr>
                <w:b/>
                <w:bCs/>
                <w:sz w:val="16"/>
                <w:szCs w:val="16"/>
              </w:rPr>
              <w:t>Content</w:t>
            </w:r>
          </w:p>
        </w:tc>
        <w:tc>
          <w:tcPr>
            <w:tcW w:w="0" w:type="auto"/>
            <w:hideMark/>
          </w:tcPr>
          <w:p w14:paraId="58A0E209" w14:textId="77777777" w:rsidR="009A517F" w:rsidRPr="009A517F" w:rsidRDefault="009A517F" w:rsidP="009A517F">
            <w:pPr>
              <w:spacing w:after="160" w:line="278" w:lineRule="auto"/>
              <w:rPr>
                <w:b/>
                <w:bCs/>
                <w:sz w:val="16"/>
                <w:szCs w:val="16"/>
              </w:rPr>
            </w:pPr>
            <w:r w:rsidRPr="009A517F">
              <w:rPr>
                <w:b/>
                <w:bCs/>
                <w:sz w:val="16"/>
                <w:szCs w:val="16"/>
              </w:rPr>
              <w:t>Rationale</w:t>
            </w:r>
          </w:p>
        </w:tc>
      </w:tr>
      <w:tr w:rsidR="009A517F" w:rsidRPr="009A517F" w14:paraId="2EF54AB9" w14:textId="77777777" w:rsidTr="009A517F">
        <w:trPr>
          <w:trHeight w:val="341"/>
        </w:trPr>
        <w:tc>
          <w:tcPr>
            <w:tcW w:w="0" w:type="auto"/>
            <w:hideMark/>
          </w:tcPr>
          <w:p w14:paraId="092A37FD" w14:textId="77777777" w:rsidR="009A517F" w:rsidRPr="009A517F" w:rsidRDefault="009A517F" w:rsidP="009A517F">
            <w:pPr>
              <w:spacing w:after="160" w:line="278" w:lineRule="auto"/>
              <w:rPr>
                <w:sz w:val="16"/>
                <w:szCs w:val="16"/>
              </w:rPr>
            </w:pPr>
            <w:r w:rsidRPr="009A517F">
              <w:rPr>
                <w:b/>
                <w:bCs/>
                <w:sz w:val="16"/>
                <w:szCs w:val="16"/>
              </w:rPr>
              <w:t>Company Information</w:t>
            </w:r>
          </w:p>
        </w:tc>
        <w:tc>
          <w:tcPr>
            <w:tcW w:w="0" w:type="auto"/>
            <w:hideMark/>
          </w:tcPr>
          <w:p w14:paraId="33B2A6B3" w14:textId="77777777" w:rsidR="009A517F" w:rsidRPr="009A517F" w:rsidRDefault="009A517F" w:rsidP="009A517F">
            <w:pPr>
              <w:spacing w:after="160" w:line="278" w:lineRule="auto"/>
              <w:rPr>
                <w:sz w:val="16"/>
                <w:szCs w:val="16"/>
              </w:rPr>
            </w:pPr>
          </w:p>
        </w:tc>
        <w:tc>
          <w:tcPr>
            <w:tcW w:w="0" w:type="auto"/>
            <w:hideMark/>
          </w:tcPr>
          <w:p w14:paraId="67B1E6EF" w14:textId="77777777" w:rsidR="009A517F" w:rsidRPr="009A517F" w:rsidRDefault="009A517F" w:rsidP="009A517F">
            <w:pPr>
              <w:spacing w:after="160" w:line="278" w:lineRule="auto"/>
              <w:rPr>
                <w:sz w:val="16"/>
                <w:szCs w:val="16"/>
              </w:rPr>
            </w:pPr>
          </w:p>
        </w:tc>
      </w:tr>
      <w:tr w:rsidR="009A517F" w:rsidRPr="009A517F" w14:paraId="37FEB76A" w14:textId="77777777" w:rsidTr="009A517F">
        <w:trPr>
          <w:trHeight w:val="535"/>
        </w:trPr>
        <w:tc>
          <w:tcPr>
            <w:tcW w:w="0" w:type="auto"/>
            <w:hideMark/>
          </w:tcPr>
          <w:p w14:paraId="13406444" w14:textId="77777777" w:rsidR="009A517F" w:rsidRPr="009A517F" w:rsidRDefault="009A517F" w:rsidP="009A517F">
            <w:pPr>
              <w:spacing w:after="160" w:line="278" w:lineRule="auto"/>
              <w:rPr>
                <w:sz w:val="16"/>
                <w:szCs w:val="16"/>
              </w:rPr>
            </w:pPr>
            <w:r w:rsidRPr="009A517F">
              <w:rPr>
                <w:sz w:val="16"/>
                <w:szCs w:val="16"/>
              </w:rPr>
              <w:t>Company Name</w:t>
            </w:r>
          </w:p>
        </w:tc>
        <w:tc>
          <w:tcPr>
            <w:tcW w:w="0" w:type="auto"/>
            <w:hideMark/>
          </w:tcPr>
          <w:p w14:paraId="28533C01" w14:textId="77777777" w:rsidR="009A517F" w:rsidRPr="009A517F" w:rsidRDefault="009A517F" w:rsidP="009A517F">
            <w:pPr>
              <w:spacing w:after="160" w:line="278" w:lineRule="auto"/>
              <w:rPr>
                <w:sz w:val="16"/>
                <w:szCs w:val="16"/>
              </w:rPr>
            </w:pPr>
            <w:r w:rsidRPr="009A517F">
              <w:rPr>
                <w:sz w:val="16"/>
                <w:szCs w:val="16"/>
              </w:rPr>
              <w:t>Nova Scotia Power*</w:t>
            </w:r>
          </w:p>
        </w:tc>
        <w:tc>
          <w:tcPr>
            <w:tcW w:w="0" w:type="auto"/>
            <w:hideMark/>
          </w:tcPr>
          <w:p w14:paraId="1C31A7CA" w14:textId="77777777" w:rsidR="009A517F" w:rsidRPr="009A517F" w:rsidRDefault="009A517F" w:rsidP="009A517F">
            <w:pPr>
              <w:spacing w:after="160" w:line="278" w:lineRule="auto"/>
              <w:rPr>
                <w:sz w:val="16"/>
                <w:szCs w:val="16"/>
              </w:rPr>
            </w:pPr>
            <w:r w:rsidRPr="009A517F">
              <w:rPr>
                <w:sz w:val="16"/>
                <w:szCs w:val="16"/>
              </w:rPr>
              <w:t xml:space="preserve">Company is </w:t>
            </w:r>
            <w:proofErr w:type="gramStart"/>
            <w:r w:rsidRPr="009A517F">
              <w:rPr>
                <w:sz w:val="16"/>
                <w:szCs w:val="16"/>
              </w:rPr>
              <w:t>critical</w:t>
            </w:r>
            <w:proofErr w:type="gramEnd"/>
            <w:r w:rsidRPr="009A517F">
              <w:rPr>
                <w:sz w:val="16"/>
                <w:szCs w:val="16"/>
              </w:rPr>
              <w:t xml:space="preserve"> infrastructure provider.</w:t>
            </w:r>
          </w:p>
        </w:tc>
      </w:tr>
      <w:tr w:rsidR="009A517F" w:rsidRPr="009A517F" w14:paraId="16A12C9E" w14:textId="77777777" w:rsidTr="009A517F">
        <w:trPr>
          <w:trHeight w:val="545"/>
        </w:trPr>
        <w:tc>
          <w:tcPr>
            <w:tcW w:w="0" w:type="auto"/>
            <w:hideMark/>
          </w:tcPr>
          <w:p w14:paraId="41CF3ED7" w14:textId="77777777" w:rsidR="009A517F" w:rsidRPr="009A517F" w:rsidRDefault="009A517F" w:rsidP="009A517F">
            <w:pPr>
              <w:spacing w:after="160" w:line="278" w:lineRule="auto"/>
              <w:rPr>
                <w:sz w:val="16"/>
                <w:szCs w:val="16"/>
              </w:rPr>
            </w:pPr>
            <w:r w:rsidRPr="009A517F">
              <w:rPr>
                <w:sz w:val="16"/>
                <w:szCs w:val="16"/>
              </w:rPr>
              <w:t>Contact Title (Position)</w:t>
            </w:r>
          </w:p>
        </w:tc>
        <w:tc>
          <w:tcPr>
            <w:tcW w:w="0" w:type="auto"/>
            <w:hideMark/>
          </w:tcPr>
          <w:p w14:paraId="46AA9612" w14:textId="77777777" w:rsidR="009A517F" w:rsidRPr="009A517F" w:rsidRDefault="009A517F" w:rsidP="009A517F">
            <w:pPr>
              <w:spacing w:after="160" w:line="278" w:lineRule="auto"/>
              <w:rPr>
                <w:sz w:val="16"/>
                <w:szCs w:val="16"/>
              </w:rPr>
            </w:pPr>
            <w:r w:rsidRPr="009A517F">
              <w:rPr>
                <w:sz w:val="16"/>
                <w:szCs w:val="16"/>
              </w:rPr>
              <w:t>CIO, COO, Compliance Manager, IRT Lead, PR Specialist</w:t>
            </w:r>
          </w:p>
        </w:tc>
        <w:tc>
          <w:tcPr>
            <w:tcW w:w="0" w:type="auto"/>
            <w:hideMark/>
          </w:tcPr>
          <w:p w14:paraId="194C13D2" w14:textId="77777777" w:rsidR="009A517F" w:rsidRPr="009A517F" w:rsidRDefault="009A517F" w:rsidP="009A517F">
            <w:pPr>
              <w:spacing w:after="160" w:line="278" w:lineRule="auto"/>
              <w:rPr>
                <w:sz w:val="16"/>
                <w:szCs w:val="16"/>
              </w:rPr>
            </w:pPr>
            <w:r w:rsidRPr="009A517F">
              <w:rPr>
                <w:sz w:val="16"/>
                <w:szCs w:val="16"/>
              </w:rPr>
              <w:t>Critical roles for incident response.</w:t>
            </w:r>
          </w:p>
        </w:tc>
      </w:tr>
      <w:tr w:rsidR="009A517F" w:rsidRPr="009A517F" w14:paraId="71A3BB17" w14:textId="77777777" w:rsidTr="009A517F">
        <w:trPr>
          <w:trHeight w:val="545"/>
        </w:trPr>
        <w:tc>
          <w:tcPr>
            <w:tcW w:w="0" w:type="auto"/>
            <w:hideMark/>
          </w:tcPr>
          <w:p w14:paraId="40396E42" w14:textId="77777777" w:rsidR="009A517F" w:rsidRPr="009A517F" w:rsidRDefault="009A517F" w:rsidP="009A517F">
            <w:pPr>
              <w:spacing w:after="160" w:line="278" w:lineRule="auto"/>
              <w:rPr>
                <w:sz w:val="16"/>
                <w:szCs w:val="16"/>
              </w:rPr>
            </w:pPr>
            <w:r w:rsidRPr="009A517F">
              <w:rPr>
                <w:sz w:val="16"/>
                <w:szCs w:val="16"/>
              </w:rPr>
              <w:t>Contact Availability</w:t>
            </w:r>
          </w:p>
        </w:tc>
        <w:tc>
          <w:tcPr>
            <w:tcW w:w="0" w:type="auto"/>
            <w:hideMark/>
          </w:tcPr>
          <w:p w14:paraId="7647B10A" w14:textId="77777777" w:rsidR="009A517F" w:rsidRPr="009A517F" w:rsidRDefault="009A517F" w:rsidP="009A517F">
            <w:pPr>
              <w:spacing w:after="160" w:line="278" w:lineRule="auto"/>
              <w:rPr>
                <w:sz w:val="16"/>
                <w:szCs w:val="16"/>
              </w:rPr>
            </w:pPr>
            <w:r w:rsidRPr="009A517F">
              <w:rPr>
                <w:sz w:val="16"/>
                <w:szCs w:val="16"/>
              </w:rPr>
              <w:t>24/7 for CIO, COO, IRT Lead</w:t>
            </w:r>
          </w:p>
        </w:tc>
        <w:tc>
          <w:tcPr>
            <w:tcW w:w="0" w:type="auto"/>
            <w:hideMark/>
          </w:tcPr>
          <w:p w14:paraId="375FCF62" w14:textId="77777777" w:rsidR="009A517F" w:rsidRPr="009A517F" w:rsidRDefault="009A517F" w:rsidP="009A517F">
            <w:pPr>
              <w:spacing w:after="160" w:line="278" w:lineRule="auto"/>
              <w:rPr>
                <w:sz w:val="16"/>
                <w:szCs w:val="16"/>
              </w:rPr>
            </w:pPr>
            <w:r w:rsidRPr="009A517F">
              <w:rPr>
                <w:sz w:val="16"/>
                <w:szCs w:val="16"/>
              </w:rPr>
              <w:t>Rapid decision-making and response coordination.</w:t>
            </w:r>
          </w:p>
        </w:tc>
      </w:tr>
      <w:tr w:rsidR="009A517F" w:rsidRPr="009A517F" w14:paraId="2F237976" w14:textId="77777777" w:rsidTr="009A517F">
        <w:trPr>
          <w:trHeight w:val="535"/>
        </w:trPr>
        <w:tc>
          <w:tcPr>
            <w:tcW w:w="0" w:type="auto"/>
            <w:hideMark/>
          </w:tcPr>
          <w:p w14:paraId="314D4F0D" w14:textId="77777777" w:rsidR="009A517F" w:rsidRPr="009A517F" w:rsidRDefault="009A517F" w:rsidP="009A517F">
            <w:pPr>
              <w:spacing w:after="160" w:line="278" w:lineRule="auto"/>
              <w:rPr>
                <w:sz w:val="16"/>
                <w:szCs w:val="16"/>
              </w:rPr>
            </w:pPr>
            <w:r w:rsidRPr="009A517F">
              <w:rPr>
                <w:sz w:val="16"/>
                <w:szCs w:val="16"/>
              </w:rPr>
              <w:t>Contact Data Permissions (TLP)</w:t>
            </w:r>
          </w:p>
        </w:tc>
        <w:tc>
          <w:tcPr>
            <w:tcW w:w="0" w:type="auto"/>
            <w:hideMark/>
          </w:tcPr>
          <w:p w14:paraId="7DDE7C90" w14:textId="77777777" w:rsidR="009A517F" w:rsidRPr="009A517F" w:rsidRDefault="009A517F" w:rsidP="009A517F">
            <w:pPr>
              <w:spacing w:after="160" w:line="278" w:lineRule="auto"/>
              <w:rPr>
                <w:sz w:val="16"/>
                <w:szCs w:val="16"/>
              </w:rPr>
            </w:pPr>
            <w:proofErr w:type="gramStart"/>
            <w:r w:rsidRPr="009A517F">
              <w:rPr>
                <w:sz w:val="16"/>
                <w:szCs w:val="16"/>
              </w:rPr>
              <w:t>TLP:RED</w:t>
            </w:r>
            <w:proofErr w:type="gramEnd"/>
            <w:r w:rsidRPr="009A517F">
              <w:rPr>
                <w:sz w:val="16"/>
                <w:szCs w:val="16"/>
              </w:rPr>
              <w:t>, TLP:AMBER, TLP:GREEN</w:t>
            </w:r>
          </w:p>
        </w:tc>
        <w:tc>
          <w:tcPr>
            <w:tcW w:w="0" w:type="auto"/>
            <w:hideMark/>
          </w:tcPr>
          <w:p w14:paraId="5B5D8E28" w14:textId="77777777" w:rsidR="009A517F" w:rsidRPr="009A517F" w:rsidRDefault="009A517F" w:rsidP="009A517F">
            <w:pPr>
              <w:spacing w:after="160" w:line="278" w:lineRule="auto"/>
              <w:rPr>
                <w:sz w:val="16"/>
                <w:szCs w:val="16"/>
              </w:rPr>
            </w:pPr>
            <w:r w:rsidRPr="009A517F">
              <w:rPr>
                <w:sz w:val="16"/>
                <w:szCs w:val="16"/>
              </w:rPr>
              <w:t>Aligns with information sensitivity and sharing needs.</w:t>
            </w:r>
          </w:p>
        </w:tc>
      </w:tr>
      <w:tr w:rsidR="009A517F" w:rsidRPr="009A517F" w14:paraId="160905D1" w14:textId="77777777" w:rsidTr="009A517F">
        <w:trPr>
          <w:trHeight w:val="341"/>
        </w:trPr>
        <w:tc>
          <w:tcPr>
            <w:tcW w:w="0" w:type="auto"/>
            <w:hideMark/>
          </w:tcPr>
          <w:p w14:paraId="7EF7710A" w14:textId="77777777" w:rsidR="009A517F" w:rsidRPr="009A517F" w:rsidRDefault="009A517F" w:rsidP="009A517F">
            <w:pPr>
              <w:spacing w:after="160" w:line="278" w:lineRule="auto"/>
              <w:rPr>
                <w:sz w:val="16"/>
                <w:szCs w:val="16"/>
              </w:rPr>
            </w:pPr>
            <w:r w:rsidRPr="009A517F">
              <w:rPr>
                <w:b/>
                <w:bCs/>
                <w:sz w:val="16"/>
                <w:szCs w:val="16"/>
              </w:rPr>
              <w:t>Incident Info</w:t>
            </w:r>
          </w:p>
        </w:tc>
        <w:tc>
          <w:tcPr>
            <w:tcW w:w="0" w:type="auto"/>
            <w:hideMark/>
          </w:tcPr>
          <w:p w14:paraId="75B89047" w14:textId="77777777" w:rsidR="009A517F" w:rsidRPr="009A517F" w:rsidRDefault="009A517F" w:rsidP="009A517F">
            <w:pPr>
              <w:spacing w:after="160" w:line="278" w:lineRule="auto"/>
              <w:rPr>
                <w:sz w:val="16"/>
                <w:szCs w:val="16"/>
              </w:rPr>
            </w:pPr>
          </w:p>
        </w:tc>
        <w:tc>
          <w:tcPr>
            <w:tcW w:w="0" w:type="auto"/>
            <w:hideMark/>
          </w:tcPr>
          <w:p w14:paraId="4483F98A" w14:textId="77777777" w:rsidR="009A517F" w:rsidRPr="009A517F" w:rsidRDefault="009A517F" w:rsidP="009A517F">
            <w:pPr>
              <w:spacing w:after="160" w:line="278" w:lineRule="auto"/>
              <w:rPr>
                <w:sz w:val="16"/>
                <w:szCs w:val="16"/>
              </w:rPr>
            </w:pPr>
          </w:p>
        </w:tc>
      </w:tr>
      <w:tr w:rsidR="009A517F" w:rsidRPr="009A517F" w14:paraId="3D392A65" w14:textId="77777777" w:rsidTr="009A517F">
        <w:trPr>
          <w:trHeight w:val="535"/>
        </w:trPr>
        <w:tc>
          <w:tcPr>
            <w:tcW w:w="0" w:type="auto"/>
            <w:hideMark/>
          </w:tcPr>
          <w:p w14:paraId="7330DEDE" w14:textId="77777777" w:rsidR="009A517F" w:rsidRPr="009A517F" w:rsidRDefault="009A517F" w:rsidP="009A517F">
            <w:pPr>
              <w:spacing w:after="160" w:line="278" w:lineRule="auto"/>
              <w:rPr>
                <w:sz w:val="16"/>
                <w:szCs w:val="16"/>
              </w:rPr>
            </w:pPr>
            <w:r w:rsidRPr="009A517F">
              <w:rPr>
                <w:sz w:val="16"/>
                <w:szCs w:val="16"/>
              </w:rPr>
              <w:t>Incident Name</w:t>
            </w:r>
          </w:p>
        </w:tc>
        <w:tc>
          <w:tcPr>
            <w:tcW w:w="0" w:type="auto"/>
            <w:hideMark/>
          </w:tcPr>
          <w:p w14:paraId="34E2D07A" w14:textId="77777777" w:rsidR="009A517F" w:rsidRPr="009A517F" w:rsidRDefault="009A517F" w:rsidP="009A517F">
            <w:pPr>
              <w:spacing w:after="160" w:line="278" w:lineRule="auto"/>
              <w:rPr>
                <w:sz w:val="16"/>
                <w:szCs w:val="16"/>
              </w:rPr>
            </w:pPr>
            <w:r w:rsidRPr="009A517F">
              <w:rPr>
                <w:sz w:val="16"/>
                <w:szCs w:val="16"/>
              </w:rPr>
              <w:t>SCADA System Ransomware Attack!</w:t>
            </w:r>
          </w:p>
        </w:tc>
        <w:tc>
          <w:tcPr>
            <w:tcW w:w="0" w:type="auto"/>
            <w:hideMark/>
          </w:tcPr>
          <w:p w14:paraId="7C64AC76" w14:textId="77777777" w:rsidR="009A517F" w:rsidRPr="009A517F" w:rsidRDefault="009A517F" w:rsidP="009A517F">
            <w:pPr>
              <w:spacing w:after="160" w:line="278" w:lineRule="auto"/>
              <w:rPr>
                <w:sz w:val="16"/>
                <w:szCs w:val="16"/>
              </w:rPr>
            </w:pPr>
            <w:r w:rsidRPr="009A517F">
              <w:rPr>
                <w:sz w:val="16"/>
                <w:szCs w:val="16"/>
              </w:rPr>
              <w:t>Incident targeting operational technology systems.</w:t>
            </w:r>
          </w:p>
        </w:tc>
      </w:tr>
      <w:tr w:rsidR="009A517F" w:rsidRPr="009A517F" w14:paraId="0285C47B" w14:textId="77777777" w:rsidTr="009A517F">
        <w:trPr>
          <w:trHeight w:val="545"/>
        </w:trPr>
        <w:tc>
          <w:tcPr>
            <w:tcW w:w="0" w:type="auto"/>
            <w:hideMark/>
          </w:tcPr>
          <w:p w14:paraId="551C4486" w14:textId="77777777" w:rsidR="009A517F" w:rsidRPr="009A517F" w:rsidRDefault="009A517F" w:rsidP="009A517F">
            <w:pPr>
              <w:spacing w:after="160" w:line="278" w:lineRule="auto"/>
              <w:rPr>
                <w:sz w:val="16"/>
                <w:szCs w:val="16"/>
              </w:rPr>
            </w:pPr>
            <w:r w:rsidRPr="009A517F">
              <w:rPr>
                <w:sz w:val="16"/>
                <w:szCs w:val="16"/>
              </w:rPr>
              <w:t>Incident Type</w:t>
            </w:r>
          </w:p>
        </w:tc>
        <w:tc>
          <w:tcPr>
            <w:tcW w:w="0" w:type="auto"/>
            <w:hideMark/>
          </w:tcPr>
          <w:p w14:paraId="387DAEBC" w14:textId="77777777" w:rsidR="009A517F" w:rsidRPr="009A517F" w:rsidRDefault="009A517F" w:rsidP="009A517F">
            <w:pPr>
              <w:spacing w:after="160" w:line="278" w:lineRule="auto"/>
              <w:rPr>
                <w:sz w:val="16"/>
                <w:szCs w:val="16"/>
              </w:rPr>
            </w:pPr>
            <w:r w:rsidRPr="009A517F">
              <w:rPr>
                <w:sz w:val="16"/>
                <w:szCs w:val="16"/>
              </w:rPr>
              <w:t>Ransomware</w:t>
            </w:r>
          </w:p>
        </w:tc>
        <w:tc>
          <w:tcPr>
            <w:tcW w:w="0" w:type="auto"/>
            <w:hideMark/>
          </w:tcPr>
          <w:p w14:paraId="48A524E8" w14:textId="77777777" w:rsidR="009A517F" w:rsidRPr="009A517F" w:rsidRDefault="009A517F" w:rsidP="009A517F">
            <w:pPr>
              <w:spacing w:after="160" w:line="278" w:lineRule="auto"/>
              <w:rPr>
                <w:sz w:val="16"/>
                <w:szCs w:val="16"/>
              </w:rPr>
            </w:pPr>
            <w:r w:rsidRPr="009A517F">
              <w:rPr>
                <w:sz w:val="16"/>
                <w:szCs w:val="16"/>
              </w:rPr>
              <w:t>Specific threat impacting availability and integrity.</w:t>
            </w:r>
          </w:p>
        </w:tc>
      </w:tr>
      <w:tr w:rsidR="009A517F" w:rsidRPr="009A517F" w14:paraId="10E5C8B6" w14:textId="77777777" w:rsidTr="009A517F">
        <w:trPr>
          <w:trHeight w:val="545"/>
        </w:trPr>
        <w:tc>
          <w:tcPr>
            <w:tcW w:w="0" w:type="auto"/>
            <w:hideMark/>
          </w:tcPr>
          <w:p w14:paraId="60CF613F" w14:textId="77777777" w:rsidR="009A517F" w:rsidRPr="009A517F" w:rsidRDefault="009A517F" w:rsidP="009A517F">
            <w:pPr>
              <w:spacing w:after="160" w:line="278" w:lineRule="auto"/>
              <w:rPr>
                <w:sz w:val="16"/>
                <w:szCs w:val="16"/>
              </w:rPr>
            </w:pPr>
            <w:r w:rsidRPr="009A517F">
              <w:rPr>
                <w:sz w:val="16"/>
                <w:szCs w:val="16"/>
              </w:rPr>
              <w:t>C Effect</w:t>
            </w:r>
          </w:p>
        </w:tc>
        <w:tc>
          <w:tcPr>
            <w:tcW w:w="0" w:type="auto"/>
            <w:hideMark/>
          </w:tcPr>
          <w:p w14:paraId="0ED2A16F" w14:textId="77777777" w:rsidR="009A517F" w:rsidRPr="009A517F" w:rsidRDefault="009A517F" w:rsidP="009A517F">
            <w:pPr>
              <w:spacing w:after="160" w:line="278" w:lineRule="auto"/>
              <w:rPr>
                <w:sz w:val="16"/>
                <w:szCs w:val="16"/>
              </w:rPr>
            </w:pPr>
            <w:r w:rsidRPr="009A517F">
              <w:rPr>
                <w:sz w:val="16"/>
                <w:szCs w:val="16"/>
              </w:rPr>
              <w:t>Exposure of sensitive grid management data.</w:t>
            </w:r>
          </w:p>
        </w:tc>
        <w:tc>
          <w:tcPr>
            <w:tcW w:w="0" w:type="auto"/>
            <w:hideMark/>
          </w:tcPr>
          <w:p w14:paraId="4187C6E3" w14:textId="77777777" w:rsidR="009A517F" w:rsidRPr="009A517F" w:rsidRDefault="009A517F" w:rsidP="009A517F">
            <w:pPr>
              <w:spacing w:after="160" w:line="278" w:lineRule="auto"/>
              <w:rPr>
                <w:sz w:val="16"/>
                <w:szCs w:val="16"/>
              </w:rPr>
            </w:pPr>
            <w:r w:rsidRPr="009A517F">
              <w:rPr>
                <w:sz w:val="16"/>
                <w:szCs w:val="16"/>
              </w:rPr>
              <w:t>Confidentiality of critical data at risk.</w:t>
            </w:r>
          </w:p>
        </w:tc>
      </w:tr>
      <w:tr w:rsidR="009A517F" w:rsidRPr="009A517F" w14:paraId="23BB1AAB" w14:textId="77777777" w:rsidTr="009A517F">
        <w:trPr>
          <w:trHeight w:val="332"/>
        </w:trPr>
        <w:tc>
          <w:tcPr>
            <w:tcW w:w="0" w:type="auto"/>
            <w:hideMark/>
          </w:tcPr>
          <w:p w14:paraId="5A51A437" w14:textId="77777777" w:rsidR="009A517F" w:rsidRPr="009A517F" w:rsidRDefault="009A517F" w:rsidP="009A517F">
            <w:pPr>
              <w:spacing w:after="160" w:line="278" w:lineRule="auto"/>
              <w:rPr>
                <w:sz w:val="16"/>
                <w:szCs w:val="16"/>
              </w:rPr>
            </w:pPr>
            <w:r w:rsidRPr="009A517F">
              <w:rPr>
                <w:sz w:val="16"/>
                <w:szCs w:val="16"/>
              </w:rPr>
              <w:t>I Effect</w:t>
            </w:r>
          </w:p>
        </w:tc>
        <w:tc>
          <w:tcPr>
            <w:tcW w:w="0" w:type="auto"/>
            <w:hideMark/>
          </w:tcPr>
          <w:p w14:paraId="0915B15E" w14:textId="77777777" w:rsidR="009A517F" w:rsidRPr="009A517F" w:rsidRDefault="009A517F" w:rsidP="009A517F">
            <w:pPr>
              <w:spacing w:after="160" w:line="278" w:lineRule="auto"/>
              <w:rPr>
                <w:sz w:val="16"/>
                <w:szCs w:val="16"/>
              </w:rPr>
            </w:pPr>
            <w:r w:rsidRPr="009A517F">
              <w:rPr>
                <w:sz w:val="16"/>
                <w:szCs w:val="16"/>
              </w:rPr>
              <w:t>Alteration of grid control settings.</w:t>
            </w:r>
          </w:p>
        </w:tc>
        <w:tc>
          <w:tcPr>
            <w:tcW w:w="0" w:type="auto"/>
            <w:hideMark/>
          </w:tcPr>
          <w:p w14:paraId="20421F65" w14:textId="77777777" w:rsidR="009A517F" w:rsidRPr="009A517F" w:rsidRDefault="009A517F" w:rsidP="009A517F">
            <w:pPr>
              <w:spacing w:after="160" w:line="278" w:lineRule="auto"/>
              <w:rPr>
                <w:sz w:val="16"/>
                <w:szCs w:val="16"/>
              </w:rPr>
            </w:pPr>
            <w:r w:rsidRPr="009A517F">
              <w:rPr>
                <w:sz w:val="16"/>
                <w:szCs w:val="16"/>
              </w:rPr>
              <w:t>Potential to disrupt system integrity.</w:t>
            </w:r>
          </w:p>
        </w:tc>
      </w:tr>
      <w:tr w:rsidR="009A517F" w:rsidRPr="009A517F" w14:paraId="5AA4FB2F" w14:textId="77777777" w:rsidTr="009A517F">
        <w:trPr>
          <w:trHeight w:val="332"/>
        </w:trPr>
        <w:tc>
          <w:tcPr>
            <w:tcW w:w="0" w:type="auto"/>
            <w:hideMark/>
          </w:tcPr>
          <w:p w14:paraId="5BFAD5B4" w14:textId="77777777" w:rsidR="009A517F" w:rsidRPr="009A517F" w:rsidRDefault="009A517F" w:rsidP="009A517F">
            <w:pPr>
              <w:spacing w:after="160" w:line="278" w:lineRule="auto"/>
              <w:rPr>
                <w:sz w:val="16"/>
                <w:szCs w:val="16"/>
              </w:rPr>
            </w:pPr>
            <w:proofErr w:type="gramStart"/>
            <w:r w:rsidRPr="009A517F">
              <w:rPr>
                <w:sz w:val="16"/>
                <w:szCs w:val="16"/>
              </w:rPr>
              <w:t>A</w:t>
            </w:r>
            <w:proofErr w:type="gramEnd"/>
            <w:r w:rsidRPr="009A517F">
              <w:rPr>
                <w:sz w:val="16"/>
                <w:szCs w:val="16"/>
              </w:rPr>
              <w:t xml:space="preserve"> Effect</w:t>
            </w:r>
          </w:p>
        </w:tc>
        <w:tc>
          <w:tcPr>
            <w:tcW w:w="0" w:type="auto"/>
            <w:hideMark/>
          </w:tcPr>
          <w:p w14:paraId="40E55473" w14:textId="77777777" w:rsidR="009A517F" w:rsidRPr="009A517F" w:rsidRDefault="009A517F" w:rsidP="009A517F">
            <w:pPr>
              <w:spacing w:after="160" w:line="278" w:lineRule="auto"/>
              <w:rPr>
                <w:sz w:val="16"/>
                <w:szCs w:val="16"/>
              </w:rPr>
            </w:pPr>
            <w:r w:rsidRPr="009A517F">
              <w:rPr>
                <w:sz w:val="16"/>
                <w:szCs w:val="16"/>
              </w:rPr>
              <w:t>Power supply disruption.</w:t>
            </w:r>
          </w:p>
        </w:tc>
        <w:tc>
          <w:tcPr>
            <w:tcW w:w="0" w:type="auto"/>
            <w:hideMark/>
          </w:tcPr>
          <w:p w14:paraId="38E5957F" w14:textId="77777777" w:rsidR="009A517F" w:rsidRPr="009A517F" w:rsidRDefault="009A517F" w:rsidP="009A517F">
            <w:pPr>
              <w:spacing w:after="160" w:line="278" w:lineRule="auto"/>
              <w:rPr>
                <w:sz w:val="16"/>
                <w:szCs w:val="16"/>
              </w:rPr>
            </w:pPr>
            <w:r w:rsidRPr="009A517F">
              <w:rPr>
                <w:sz w:val="16"/>
                <w:szCs w:val="16"/>
              </w:rPr>
              <w:t>Direct impact on availability of services.</w:t>
            </w:r>
          </w:p>
        </w:tc>
      </w:tr>
      <w:tr w:rsidR="009A517F" w:rsidRPr="009A517F" w14:paraId="2026D46D" w14:textId="77777777" w:rsidTr="009A517F">
        <w:trPr>
          <w:trHeight w:val="332"/>
        </w:trPr>
        <w:tc>
          <w:tcPr>
            <w:tcW w:w="0" w:type="auto"/>
            <w:hideMark/>
          </w:tcPr>
          <w:p w14:paraId="06450FF2" w14:textId="77777777" w:rsidR="009A517F" w:rsidRPr="009A517F" w:rsidRDefault="009A517F" w:rsidP="009A517F">
            <w:pPr>
              <w:spacing w:after="160" w:line="278" w:lineRule="auto"/>
              <w:rPr>
                <w:sz w:val="16"/>
                <w:szCs w:val="16"/>
              </w:rPr>
            </w:pPr>
            <w:r w:rsidRPr="009A517F">
              <w:rPr>
                <w:b/>
                <w:bCs/>
                <w:sz w:val="16"/>
                <w:szCs w:val="16"/>
              </w:rPr>
              <w:t>Team Members (CSIRT)</w:t>
            </w:r>
          </w:p>
        </w:tc>
        <w:tc>
          <w:tcPr>
            <w:tcW w:w="0" w:type="auto"/>
            <w:hideMark/>
          </w:tcPr>
          <w:p w14:paraId="22817089" w14:textId="77777777" w:rsidR="009A517F" w:rsidRPr="009A517F" w:rsidRDefault="009A517F" w:rsidP="009A517F">
            <w:pPr>
              <w:spacing w:after="160" w:line="278" w:lineRule="auto"/>
              <w:rPr>
                <w:sz w:val="16"/>
                <w:szCs w:val="16"/>
              </w:rPr>
            </w:pPr>
          </w:p>
        </w:tc>
        <w:tc>
          <w:tcPr>
            <w:tcW w:w="0" w:type="auto"/>
            <w:hideMark/>
          </w:tcPr>
          <w:p w14:paraId="5AC70565" w14:textId="77777777" w:rsidR="009A517F" w:rsidRPr="009A517F" w:rsidRDefault="009A517F" w:rsidP="009A517F">
            <w:pPr>
              <w:spacing w:after="160" w:line="278" w:lineRule="auto"/>
              <w:rPr>
                <w:sz w:val="16"/>
                <w:szCs w:val="16"/>
              </w:rPr>
            </w:pPr>
          </w:p>
        </w:tc>
      </w:tr>
      <w:tr w:rsidR="009A517F" w:rsidRPr="009A517F" w14:paraId="138138AE" w14:textId="77777777" w:rsidTr="009A517F">
        <w:trPr>
          <w:trHeight w:val="545"/>
        </w:trPr>
        <w:tc>
          <w:tcPr>
            <w:tcW w:w="0" w:type="auto"/>
            <w:hideMark/>
          </w:tcPr>
          <w:p w14:paraId="0CB0202F" w14:textId="77777777" w:rsidR="009A517F" w:rsidRPr="009A517F" w:rsidRDefault="009A517F" w:rsidP="009A517F">
            <w:pPr>
              <w:spacing w:after="160" w:line="278" w:lineRule="auto"/>
              <w:rPr>
                <w:sz w:val="16"/>
                <w:szCs w:val="16"/>
              </w:rPr>
            </w:pPr>
            <w:r w:rsidRPr="009A517F">
              <w:rPr>
                <w:sz w:val="16"/>
                <w:szCs w:val="16"/>
              </w:rPr>
              <w:t>Roles</w:t>
            </w:r>
          </w:p>
        </w:tc>
        <w:tc>
          <w:tcPr>
            <w:tcW w:w="0" w:type="auto"/>
            <w:hideMark/>
          </w:tcPr>
          <w:p w14:paraId="5BCF6298" w14:textId="77777777" w:rsidR="009A517F" w:rsidRPr="009A517F" w:rsidRDefault="009A517F" w:rsidP="009A517F">
            <w:pPr>
              <w:spacing w:after="160" w:line="278" w:lineRule="auto"/>
              <w:rPr>
                <w:sz w:val="16"/>
                <w:szCs w:val="16"/>
              </w:rPr>
            </w:pPr>
            <w:r w:rsidRPr="009A517F">
              <w:rPr>
                <w:sz w:val="16"/>
                <w:szCs w:val="16"/>
              </w:rPr>
              <w:t>Incident Manager, Analyst, IT Lead, Legal Counsel</w:t>
            </w:r>
          </w:p>
        </w:tc>
        <w:tc>
          <w:tcPr>
            <w:tcW w:w="0" w:type="auto"/>
            <w:hideMark/>
          </w:tcPr>
          <w:p w14:paraId="3E0651E9" w14:textId="77777777" w:rsidR="009A517F" w:rsidRPr="009A517F" w:rsidRDefault="009A517F" w:rsidP="009A517F">
            <w:pPr>
              <w:spacing w:after="160" w:line="278" w:lineRule="auto"/>
              <w:rPr>
                <w:sz w:val="16"/>
                <w:szCs w:val="16"/>
              </w:rPr>
            </w:pPr>
            <w:r w:rsidRPr="009A517F">
              <w:rPr>
                <w:sz w:val="16"/>
                <w:szCs w:val="16"/>
              </w:rPr>
              <w:t>Core team for technical and legal resolution.</w:t>
            </w:r>
          </w:p>
        </w:tc>
      </w:tr>
      <w:tr w:rsidR="009A517F" w:rsidRPr="009A517F" w14:paraId="11875C5C" w14:textId="77777777" w:rsidTr="009A517F">
        <w:trPr>
          <w:trHeight w:val="332"/>
        </w:trPr>
        <w:tc>
          <w:tcPr>
            <w:tcW w:w="0" w:type="auto"/>
            <w:hideMark/>
          </w:tcPr>
          <w:p w14:paraId="5F68274D" w14:textId="77777777" w:rsidR="009A517F" w:rsidRPr="009A517F" w:rsidRDefault="009A517F" w:rsidP="009A517F">
            <w:pPr>
              <w:spacing w:after="160" w:line="278" w:lineRule="auto"/>
              <w:rPr>
                <w:sz w:val="16"/>
                <w:szCs w:val="16"/>
              </w:rPr>
            </w:pPr>
            <w:r w:rsidRPr="009A517F">
              <w:rPr>
                <w:b/>
                <w:bCs/>
                <w:sz w:val="16"/>
                <w:szCs w:val="16"/>
              </w:rPr>
              <w:t>Internal Stakeholders</w:t>
            </w:r>
          </w:p>
        </w:tc>
        <w:tc>
          <w:tcPr>
            <w:tcW w:w="0" w:type="auto"/>
            <w:hideMark/>
          </w:tcPr>
          <w:p w14:paraId="39B8A8BD" w14:textId="77777777" w:rsidR="009A517F" w:rsidRPr="009A517F" w:rsidRDefault="009A517F" w:rsidP="009A517F">
            <w:pPr>
              <w:spacing w:after="160" w:line="278" w:lineRule="auto"/>
              <w:rPr>
                <w:sz w:val="16"/>
                <w:szCs w:val="16"/>
              </w:rPr>
            </w:pPr>
          </w:p>
        </w:tc>
        <w:tc>
          <w:tcPr>
            <w:tcW w:w="0" w:type="auto"/>
            <w:hideMark/>
          </w:tcPr>
          <w:p w14:paraId="7C2E267C" w14:textId="77777777" w:rsidR="009A517F" w:rsidRPr="009A517F" w:rsidRDefault="009A517F" w:rsidP="009A517F">
            <w:pPr>
              <w:spacing w:after="160" w:line="278" w:lineRule="auto"/>
              <w:rPr>
                <w:sz w:val="16"/>
                <w:szCs w:val="16"/>
              </w:rPr>
            </w:pPr>
          </w:p>
        </w:tc>
      </w:tr>
      <w:tr w:rsidR="009A517F" w:rsidRPr="009A517F" w14:paraId="124A0035" w14:textId="77777777" w:rsidTr="009A517F">
        <w:trPr>
          <w:trHeight w:val="332"/>
        </w:trPr>
        <w:tc>
          <w:tcPr>
            <w:tcW w:w="0" w:type="auto"/>
            <w:hideMark/>
          </w:tcPr>
          <w:p w14:paraId="10EEEBE6" w14:textId="77777777" w:rsidR="009A517F" w:rsidRPr="009A517F" w:rsidRDefault="009A517F" w:rsidP="009A517F">
            <w:pPr>
              <w:spacing w:after="160" w:line="278" w:lineRule="auto"/>
              <w:rPr>
                <w:sz w:val="16"/>
                <w:szCs w:val="16"/>
              </w:rPr>
            </w:pPr>
            <w:r w:rsidRPr="009A517F">
              <w:rPr>
                <w:sz w:val="16"/>
                <w:szCs w:val="16"/>
              </w:rPr>
              <w:t>Executive Team</w:t>
            </w:r>
          </w:p>
        </w:tc>
        <w:tc>
          <w:tcPr>
            <w:tcW w:w="0" w:type="auto"/>
            <w:hideMark/>
          </w:tcPr>
          <w:p w14:paraId="38DC8C0E" w14:textId="77777777" w:rsidR="009A517F" w:rsidRPr="009A517F" w:rsidRDefault="009A517F" w:rsidP="009A517F">
            <w:pPr>
              <w:spacing w:after="160" w:line="278" w:lineRule="auto"/>
              <w:rPr>
                <w:sz w:val="16"/>
                <w:szCs w:val="16"/>
              </w:rPr>
            </w:pPr>
            <w:r w:rsidRPr="009A517F">
              <w:rPr>
                <w:sz w:val="16"/>
                <w:szCs w:val="16"/>
              </w:rPr>
              <w:t>Leadership for strategy and decisions.</w:t>
            </w:r>
          </w:p>
        </w:tc>
        <w:tc>
          <w:tcPr>
            <w:tcW w:w="0" w:type="auto"/>
            <w:hideMark/>
          </w:tcPr>
          <w:p w14:paraId="7FF5C315" w14:textId="77777777" w:rsidR="009A517F" w:rsidRPr="009A517F" w:rsidRDefault="009A517F" w:rsidP="009A517F">
            <w:pPr>
              <w:spacing w:after="160" w:line="278" w:lineRule="auto"/>
              <w:rPr>
                <w:sz w:val="16"/>
                <w:szCs w:val="16"/>
              </w:rPr>
            </w:pPr>
          </w:p>
        </w:tc>
      </w:tr>
      <w:tr w:rsidR="009A517F" w:rsidRPr="009A517F" w14:paraId="7ADB4745" w14:textId="77777777" w:rsidTr="009A517F">
        <w:trPr>
          <w:trHeight w:val="545"/>
        </w:trPr>
        <w:tc>
          <w:tcPr>
            <w:tcW w:w="0" w:type="auto"/>
            <w:hideMark/>
          </w:tcPr>
          <w:p w14:paraId="3BF6A33B" w14:textId="77777777" w:rsidR="009A517F" w:rsidRPr="009A517F" w:rsidRDefault="009A517F" w:rsidP="009A517F">
            <w:pPr>
              <w:spacing w:after="160" w:line="278" w:lineRule="auto"/>
              <w:rPr>
                <w:sz w:val="16"/>
                <w:szCs w:val="16"/>
              </w:rPr>
            </w:pPr>
            <w:r w:rsidRPr="009A517F">
              <w:rPr>
                <w:sz w:val="16"/>
                <w:szCs w:val="16"/>
              </w:rPr>
              <w:t>IT and OT Teams</w:t>
            </w:r>
          </w:p>
        </w:tc>
        <w:tc>
          <w:tcPr>
            <w:tcW w:w="0" w:type="auto"/>
            <w:hideMark/>
          </w:tcPr>
          <w:p w14:paraId="7FE0EE30" w14:textId="77777777" w:rsidR="009A517F" w:rsidRPr="009A517F" w:rsidRDefault="009A517F" w:rsidP="009A517F">
            <w:pPr>
              <w:spacing w:after="160" w:line="278" w:lineRule="auto"/>
              <w:rPr>
                <w:sz w:val="16"/>
                <w:szCs w:val="16"/>
              </w:rPr>
            </w:pPr>
            <w:r w:rsidRPr="009A517F">
              <w:rPr>
                <w:sz w:val="16"/>
                <w:szCs w:val="16"/>
              </w:rPr>
              <w:t>System experts for containment and recovery.</w:t>
            </w:r>
          </w:p>
        </w:tc>
        <w:tc>
          <w:tcPr>
            <w:tcW w:w="0" w:type="auto"/>
            <w:hideMark/>
          </w:tcPr>
          <w:p w14:paraId="731EACE2" w14:textId="77777777" w:rsidR="009A517F" w:rsidRPr="009A517F" w:rsidRDefault="009A517F" w:rsidP="009A517F">
            <w:pPr>
              <w:spacing w:after="160" w:line="278" w:lineRule="auto"/>
              <w:rPr>
                <w:sz w:val="16"/>
                <w:szCs w:val="16"/>
              </w:rPr>
            </w:pPr>
          </w:p>
        </w:tc>
      </w:tr>
      <w:tr w:rsidR="009A517F" w:rsidRPr="009A517F" w14:paraId="4D7B74BF" w14:textId="77777777" w:rsidTr="009A517F">
        <w:trPr>
          <w:trHeight w:val="332"/>
        </w:trPr>
        <w:tc>
          <w:tcPr>
            <w:tcW w:w="0" w:type="auto"/>
            <w:hideMark/>
          </w:tcPr>
          <w:p w14:paraId="494A14EE" w14:textId="77777777" w:rsidR="009A517F" w:rsidRPr="009A517F" w:rsidRDefault="009A517F" w:rsidP="009A517F">
            <w:pPr>
              <w:spacing w:after="160" w:line="278" w:lineRule="auto"/>
              <w:rPr>
                <w:sz w:val="16"/>
                <w:szCs w:val="16"/>
              </w:rPr>
            </w:pPr>
            <w:r w:rsidRPr="009A517F">
              <w:rPr>
                <w:sz w:val="16"/>
                <w:szCs w:val="16"/>
              </w:rPr>
              <w:t>Compliance Team</w:t>
            </w:r>
          </w:p>
        </w:tc>
        <w:tc>
          <w:tcPr>
            <w:tcW w:w="0" w:type="auto"/>
            <w:hideMark/>
          </w:tcPr>
          <w:p w14:paraId="3A11D9D5" w14:textId="77777777" w:rsidR="009A517F" w:rsidRPr="009A517F" w:rsidRDefault="009A517F" w:rsidP="009A517F">
            <w:pPr>
              <w:spacing w:after="160" w:line="278" w:lineRule="auto"/>
              <w:rPr>
                <w:sz w:val="16"/>
                <w:szCs w:val="16"/>
              </w:rPr>
            </w:pPr>
            <w:r w:rsidRPr="009A517F">
              <w:rPr>
                <w:sz w:val="16"/>
                <w:szCs w:val="16"/>
              </w:rPr>
              <w:t>Ensures regulatory adherence.</w:t>
            </w:r>
          </w:p>
        </w:tc>
        <w:tc>
          <w:tcPr>
            <w:tcW w:w="0" w:type="auto"/>
            <w:hideMark/>
          </w:tcPr>
          <w:p w14:paraId="59DEA562" w14:textId="77777777" w:rsidR="009A517F" w:rsidRPr="009A517F" w:rsidRDefault="009A517F" w:rsidP="009A517F">
            <w:pPr>
              <w:spacing w:after="160" w:line="278" w:lineRule="auto"/>
              <w:rPr>
                <w:sz w:val="16"/>
                <w:szCs w:val="16"/>
              </w:rPr>
            </w:pPr>
          </w:p>
        </w:tc>
      </w:tr>
      <w:tr w:rsidR="009A517F" w:rsidRPr="009A517F" w14:paraId="3746CBE9" w14:textId="77777777" w:rsidTr="009A517F">
        <w:trPr>
          <w:trHeight w:val="332"/>
        </w:trPr>
        <w:tc>
          <w:tcPr>
            <w:tcW w:w="0" w:type="auto"/>
            <w:hideMark/>
          </w:tcPr>
          <w:p w14:paraId="143A9C8E" w14:textId="77777777" w:rsidR="009A517F" w:rsidRPr="009A517F" w:rsidRDefault="009A517F" w:rsidP="009A517F">
            <w:pPr>
              <w:spacing w:after="160" w:line="278" w:lineRule="auto"/>
              <w:rPr>
                <w:sz w:val="16"/>
                <w:szCs w:val="16"/>
              </w:rPr>
            </w:pPr>
            <w:r w:rsidRPr="009A517F">
              <w:rPr>
                <w:b/>
                <w:bCs/>
                <w:sz w:val="16"/>
                <w:szCs w:val="16"/>
              </w:rPr>
              <w:t>External Stakeholders</w:t>
            </w:r>
          </w:p>
        </w:tc>
        <w:tc>
          <w:tcPr>
            <w:tcW w:w="0" w:type="auto"/>
            <w:hideMark/>
          </w:tcPr>
          <w:p w14:paraId="2794ACE8" w14:textId="77777777" w:rsidR="009A517F" w:rsidRPr="009A517F" w:rsidRDefault="009A517F" w:rsidP="009A517F">
            <w:pPr>
              <w:spacing w:after="160" w:line="278" w:lineRule="auto"/>
              <w:rPr>
                <w:sz w:val="16"/>
                <w:szCs w:val="16"/>
              </w:rPr>
            </w:pPr>
          </w:p>
        </w:tc>
        <w:tc>
          <w:tcPr>
            <w:tcW w:w="0" w:type="auto"/>
            <w:hideMark/>
          </w:tcPr>
          <w:p w14:paraId="0DBA1866" w14:textId="77777777" w:rsidR="009A517F" w:rsidRPr="009A517F" w:rsidRDefault="009A517F" w:rsidP="009A517F">
            <w:pPr>
              <w:spacing w:after="160" w:line="278" w:lineRule="auto"/>
              <w:rPr>
                <w:sz w:val="16"/>
                <w:szCs w:val="16"/>
              </w:rPr>
            </w:pPr>
          </w:p>
        </w:tc>
      </w:tr>
      <w:tr w:rsidR="009A517F" w:rsidRPr="009A517F" w14:paraId="5CB6E4DB" w14:textId="77777777" w:rsidTr="009A517F">
        <w:trPr>
          <w:trHeight w:val="332"/>
        </w:trPr>
        <w:tc>
          <w:tcPr>
            <w:tcW w:w="0" w:type="auto"/>
            <w:hideMark/>
          </w:tcPr>
          <w:p w14:paraId="32096EBB" w14:textId="77777777" w:rsidR="009A517F" w:rsidRPr="009A517F" w:rsidRDefault="009A517F" w:rsidP="009A517F">
            <w:pPr>
              <w:spacing w:after="160" w:line="278" w:lineRule="auto"/>
              <w:rPr>
                <w:sz w:val="16"/>
                <w:szCs w:val="16"/>
              </w:rPr>
            </w:pPr>
            <w:r w:rsidRPr="009A517F">
              <w:rPr>
                <w:sz w:val="16"/>
                <w:szCs w:val="16"/>
              </w:rPr>
              <w:t>UARB</w:t>
            </w:r>
          </w:p>
        </w:tc>
        <w:tc>
          <w:tcPr>
            <w:tcW w:w="0" w:type="auto"/>
            <w:hideMark/>
          </w:tcPr>
          <w:p w14:paraId="2EE9C18B" w14:textId="77777777" w:rsidR="009A517F" w:rsidRPr="009A517F" w:rsidRDefault="009A517F" w:rsidP="009A517F">
            <w:pPr>
              <w:spacing w:after="160" w:line="278" w:lineRule="auto"/>
              <w:rPr>
                <w:sz w:val="16"/>
                <w:szCs w:val="16"/>
              </w:rPr>
            </w:pPr>
            <w:r w:rsidRPr="009A517F">
              <w:rPr>
                <w:sz w:val="16"/>
                <w:szCs w:val="16"/>
              </w:rPr>
              <w:t>Regulator for incident reporting.</w:t>
            </w:r>
          </w:p>
        </w:tc>
        <w:tc>
          <w:tcPr>
            <w:tcW w:w="0" w:type="auto"/>
            <w:hideMark/>
          </w:tcPr>
          <w:p w14:paraId="58B2C185" w14:textId="77777777" w:rsidR="009A517F" w:rsidRPr="009A517F" w:rsidRDefault="009A517F" w:rsidP="009A517F">
            <w:pPr>
              <w:spacing w:after="160" w:line="278" w:lineRule="auto"/>
              <w:rPr>
                <w:sz w:val="16"/>
                <w:szCs w:val="16"/>
              </w:rPr>
            </w:pPr>
          </w:p>
        </w:tc>
      </w:tr>
      <w:tr w:rsidR="009A517F" w:rsidRPr="009A517F" w14:paraId="4657FEC0" w14:textId="77777777" w:rsidTr="009A517F">
        <w:trPr>
          <w:trHeight w:val="332"/>
        </w:trPr>
        <w:tc>
          <w:tcPr>
            <w:tcW w:w="0" w:type="auto"/>
            <w:hideMark/>
          </w:tcPr>
          <w:p w14:paraId="6F7681B8" w14:textId="77777777" w:rsidR="009A517F" w:rsidRPr="009A517F" w:rsidRDefault="009A517F" w:rsidP="009A517F">
            <w:pPr>
              <w:spacing w:after="160" w:line="278" w:lineRule="auto"/>
              <w:rPr>
                <w:sz w:val="16"/>
                <w:szCs w:val="16"/>
              </w:rPr>
            </w:pPr>
            <w:r w:rsidRPr="009A517F">
              <w:rPr>
                <w:sz w:val="16"/>
                <w:szCs w:val="16"/>
              </w:rPr>
              <w:t>FERC</w:t>
            </w:r>
          </w:p>
        </w:tc>
        <w:tc>
          <w:tcPr>
            <w:tcW w:w="0" w:type="auto"/>
            <w:hideMark/>
          </w:tcPr>
          <w:p w14:paraId="305B59B8" w14:textId="77777777" w:rsidR="009A517F" w:rsidRPr="009A517F" w:rsidRDefault="009A517F" w:rsidP="009A517F">
            <w:pPr>
              <w:spacing w:after="160" w:line="278" w:lineRule="auto"/>
              <w:rPr>
                <w:sz w:val="16"/>
                <w:szCs w:val="16"/>
              </w:rPr>
            </w:pPr>
            <w:r w:rsidRPr="009A517F">
              <w:rPr>
                <w:sz w:val="16"/>
                <w:szCs w:val="16"/>
              </w:rPr>
              <w:t>Federal compliance entity.</w:t>
            </w:r>
          </w:p>
        </w:tc>
        <w:tc>
          <w:tcPr>
            <w:tcW w:w="0" w:type="auto"/>
            <w:hideMark/>
          </w:tcPr>
          <w:p w14:paraId="3B8DB4A5" w14:textId="77777777" w:rsidR="009A517F" w:rsidRPr="009A517F" w:rsidRDefault="009A517F" w:rsidP="009A517F">
            <w:pPr>
              <w:spacing w:after="160" w:line="278" w:lineRule="auto"/>
              <w:rPr>
                <w:sz w:val="16"/>
                <w:szCs w:val="16"/>
              </w:rPr>
            </w:pPr>
          </w:p>
        </w:tc>
      </w:tr>
      <w:tr w:rsidR="009A517F" w:rsidRPr="009A517F" w14:paraId="78454E4B" w14:textId="77777777" w:rsidTr="009A517F">
        <w:trPr>
          <w:trHeight w:val="332"/>
        </w:trPr>
        <w:tc>
          <w:tcPr>
            <w:tcW w:w="0" w:type="auto"/>
            <w:hideMark/>
          </w:tcPr>
          <w:p w14:paraId="38D4D94D" w14:textId="77777777" w:rsidR="009A517F" w:rsidRPr="009A517F" w:rsidRDefault="009A517F" w:rsidP="009A517F">
            <w:pPr>
              <w:spacing w:after="160" w:line="278" w:lineRule="auto"/>
              <w:rPr>
                <w:sz w:val="16"/>
                <w:szCs w:val="16"/>
              </w:rPr>
            </w:pPr>
            <w:r w:rsidRPr="009A517F">
              <w:rPr>
                <w:sz w:val="16"/>
                <w:szCs w:val="16"/>
              </w:rPr>
              <w:t>Customers</w:t>
            </w:r>
          </w:p>
        </w:tc>
        <w:tc>
          <w:tcPr>
            <w:tcW w:w="0" w:type="auto"/>
            <w:hideMark/>
          </w:tcPr>
          <w:p w14:paraId="58A138BC" w14:textId="77777777" w:rsidR="009A517F" w:rsidRPr="009A517F" w:rsidRDefault="009A517F" w:rsidP="009A517F">
            <w:pPr>
              <w:spacing w:after="160" w:line="278" w:lineRule="auto"/>
              <w:rPr>
                <w:sz w:val="16"/>
                <w:szCs w:val="16"/>
              </w:rPr>
            </w:pPr>
            <w:r w:rsidRPr="009A517F">
              <w:rPr>
                <w:sz w:val="16"/>
                <w:szCs w:val="16"/>
              </w:rPr>
              <w:t>Stakeholders affected by disruptions.</w:t>
            </w:r>
          </w:p>
        </w:tc>
        <w:tc>
          <w:tcPr>
            <w:tcW w:w="0" w:type="auto"/>
            <w:hideMark/>
          </w:tcPr>
          <w:p w14:paraId="3C0A755D" w14:textId="77777777" w:rsidR="009A517F" w:rsidRPr="009A517F" w:rsidRDefault="009A517F" w:rsidP="009A517F">
            <w:pPr>
              <w:spacing w:after="160" w:line="278" w:lineRule="auto"/>
              <w:rPr>
                <w:sz w:val="16"/>
                <w:szCs w:val="16"/>
              </w:rPr>
            </w:pPr>
          </w:p>
        </w:tc>
      </w:tr>
      <w:tr w:rsidR="009A517F" w:rsidRPr="009A517F" w14:paraId="08FC3E4C" w14:textId="77777777" w:rsidTr="009A517F">
        <w:trPr>
          <w:trHeight w:val="341"/>
        </w:trPr>
        <w:tc>
          <w:tcPr>
            <w:tcW w:w="0" w:type="auto"/>
            <w:hideMark/>
          </w:tcPr>
          <w:p w14:paraId="15D98776" w14:textId="77777777" w:rsidR="009A517F" w:rsidRPr="009A517F" w:rsidRDefault="009A517F" w:rsidP="009A517F">
            <w:pPr>
              <w:spacing w:after="160" w:line="278" w:lineRule="auto"/>
              <w:rPr>
                <w:sz w:val="16"/>
                <w:szCs w:val="16"/>
              </w:rPr>
            </w:pPr>
            <w:r w:rsidRPr="009A517F">
              <w:rPr>
                <w:b/>
                <w:bCs/>
                <w:sz w:val="16"/>
                <w:szCs w:val="16"/>
              </w:rPr>
              <w:t>Reports and Testing</w:t>
            </w:r>
          </w:p>
        </w:tc>
        <w:tc>
          <w:tcPr>
            <w:tcW w:w="0" w:type="auto"/>
            <w:hideMark/>
          </w:tcPr>
          <w:p w14:paraId="552E8937" w14:textId="77777777" w:rsidR="009A517F" w:rsidRPr="009A517F" w:rsidRDefault="009A517F" w:rsidP="009A517F">
            <w:pPr>
              <w:spacing w:after="160" w:line="278" w:lineRule="auto"/>
              <w:rPr>
                <w:sz w:val="16"/>
                <w:szCs w:val="16"/>
              </w:rPr>
            </w:pPr>
          </w:p>
        </w:tc>
        <w:tc>
          <w:tcPr>
            <w:tcW w:w="0" w:type="auto"/>
            <w:hideMark/>
          </w:tcPr>
          <w:p w14:paraId="7552EA87" w14:textId="77777777" w:rsidR="009A517F" w:rsidRPr="009A517F" w:rsidRDefault="009A517F" w:rsidP="009A517F">
            <w:pPr>
              <w:spacing w:after="160" w:line="278" w:lineRule="auto"/>
              <w:rPr>
                <w:sz w:val="16"/>
                <w:szCs w:val="16"/>
              </w:rPr>
            </w:pPr>
          </w:p>
        </w:tc>
      </w:tr>
      <w:tr w:rsidR="009A517F" w:rsidRPr="009A517F" w14:paraId="025EBF81" w14:textId="77777777" w:rsidTr="009A517F">
        <w:trPr>
          <w:trHeight w:val="535"/>
        </w:trPr>
        <w:tc>
          <w:tcPr>
            <w:tcW w:w="0" w:type="auto"/>
            <w:hideMark/>
          </w:tcPr>
          <w:p w14:paraId="4FEEA9D3" w14:textId="77777777" w:rsidR="009A517F" w:rsidRPr="009A517F" w:rsidRDefault="009A517F" w:rsidP="009A517F">
            <w:pPr>
              <w:spacing w:after="160" w:line="278" w:lineRule="auto"/>
              <w:rPr>
                <w:sz w:val="16"/>
                <w:szCs w:val="16"/>
              </w:rPr>
            </w:pPr>
            <w:r w:rsidRPr="009A517F">
              <w:rPr>
                <w:sz w:val="16"/>
                <w:szCs w:val="16"/>
              </w:rPr>
              <w:t>Reports Required</w:t>
            </w:r>
          </w:p>
        </w:tc>
        <w:tc>
          <w:tcPr>
            <w:tcW w:w="0" w:type="auto"/>
            <w:hideMark/>
          </w:tcPr>
          <w:p w14:paraId="11F5D0AF" w14:textId="77777777" w:rsidR="009A517F" w:rsidRPr="009A517F" w:rsidRDefault="009A517F" w:rsidP="009A517F">
            <w:pPr>
              <w:spacing w:after="160" w:line="278" w:lineRule="auto"/>
              <w:rPr>
                <w:sz w:val="16"/>
                <w:szCs w:val="16"/>
              </w:rPr>
            </w:pPr>
            <w:r w:rsidRPr="009A517F">
              <w:rPr>
                <w:sz w:val="16"/>
                <w:szCs w:val="16"/>
              </w:rPr>
              <w:t>Incident summary, regulatory notifications</w:t>
            </w:r>
          </w:p>
        </w:tc>
        <w:tc>
          <w:tcPr>
            <w:tcW w:w="0" w:type="auto"/>
            <w:hideMark/>
          </w:tcPr>
          <w:p w14:paraId="1E537290" w14:textId="77777777" w:rsidR="009A517F" w:rsidRPr="009A517F" w:rsidRDefault="009A517F" w:rsidP="009A517F">
            <w:pPr>
              <w:spacing w:after="160" w:line="278" w:lineRule="auto"/>
              <w:rPr>
                <w:sz w:val="16"/>
                <w:szCs w:val="16"/>
              </w:rPr>
            </w:pPr>
            <w:r w:rsidRPr="009A517F">
              <w:rPr>
                <w:sz w:val="16"/>
                <w:szCs w:val="16"/>
              </w:rPr>
              <w:t>Accountability and compliance documentation.</w:t>
            </w:r>
          </w:p>
        </w:tc>
      </w:tr>
      <w:tr w:rsidR="009A517F" w:rsidRPr="009A517F" w14:paraId="77D7CB73" w14:textId="77777777" w:rsidTr="009A517F">
        <w:trPr>
          <w:trHeight w:val="535"/>
        </w:trPr>
        <w:tc>
          <w:tcPr>
            <w:tcW w:w="0" w:type="auto"/>
            <w:hideMark/>
          </w:tcPr>
          <w:p w14:paraId="07E56C64" w14:textId="77777777" w:rsidR="009A517F" w:rsidRPr="009A517F" w:rsidRDefault="009A517F" w:rsidP="009A517F">
            <w:pPr>
              <w:spacing w:after="160" w:line="278" w:lineRule="auto"/>
              <w:rPr>
                <w:sz w:val="16"/>
                <w:szCs w:val="16"/>
              </w:rPr>
            </w:pPr>
            <w:r w:rsidRPr="009A517F">
              <w:rPr>
                <w:sz w:val="16"/>
                <w:szCs w:val="16"/>
              </w:rPr>
              <w:t>Testing Frequency</w:t>
            </w:r>
          </w:p>
        </w:tc>
        <w:tc>
          <w:tcPr>
            <w:tcW w:w="0" w:type="auto"/>
            <w:hideMark/>
          </w:tcPr>
          <w:p w14:paraId="077BF879" w14:textId="77777777" w:rsidR="009A517F" w:rsidRPr="009A517F" w:rsidRDefault="009A517F" w:rsidP="009A517F">
            <w:pPr>
              <w:spacing w:after="160" w:line="278" w:lineRule="auto"/>
              <w:rPr>
                <w:sz w:val="16"/>
                <w:szCs w:val="16"/>
              </w:rPr>
            </w:pPr>
            <w:r w:rsidRPr="009A517F">
              <w:rPr>
                <w:sz w:val="16"/>
                <w:szCs w:val="16"/>
              </w:rPr>
              <w:t>Quarterly</w:t>
            </w:r>
          </w:p>
        </w:tc>
        <w:tc>
          <w:tcPr>
            <w:tcW w:w="0" w:type="auto"/>
            <w:hideMark/>
          </w:tcPr>
          <w:p w14:paraId="39F7F0A5" w14:textId="77777777" w:rsidR="009A517F" w:rsidRPr="009A517F" w:rsidRDefault="009A517F" w:rsidP="009A517F">
            <w:pPr>
              <w:spacing w:after="160" w:line="278" w:lineRule="auto"/>
              <w:rPr>
                <w:sz w:val="16"/>
                <w:szCs w:val="16"/>
              </w:rPr>
            </w:pPr>
            <w:r w:rsidRPr="009A517F">
              <w:rPr>
                <w:sz w:val="16"/>
                <w:szCs w:val="16"/>
              </w:rPr>
              <w:t>Ensures readiness and relevance of playbook.</w:t>
            </w:r>
          </w:p>
        </w:tc>
      </w:tr>
    </w:tbl>
    <w:p w14:paraId="3AF15B0C" w14:textId="77777777" w:rsidR="009A517F" w:rsidRDefault="009A517F"/>
    <w:sectPr w:rsidR="009A5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6E6516"/>
    <w:multiLevelType w:val="hybridMultilevel"/>
    <w:tmpl w:val="7444D68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8FD5515"/>
    <w:multiLevelType w:val="hybridMultilevel"/>
    <w:tmpl w:val="E9505ED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FF2A1B"/>
    <w:multiLevelType w:val="multilevel"/>
    <w:tmpl w:val="762E34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ind w:left="2160" w:hanging="36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8E6621"/>
    <w:multiLevelType w:val="multilevel"/>
    <w:tmpl w:val="B9A6C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0F0B15"/>
    <w:multiLevelType w:val="hybridMultilevel"/>
    <w:tmpl w:val="9B2EC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0F0923"/>
    <w:multiLevelType w:val="multilevel"/>
    <w:tmpl w:val="59B4E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F562A7"/>
    <w:multiLevelType w:val="multilevel"/>
    <w:tmpl w:val="88C6A3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E019CC"/>
    <w:multiLevelType w:val="multilevel"/>
    <w:tmpl w:val="9CF4A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CF1FCB"/>
    <w:multiLevelType w:val="multilevel"/>
    <w:tmpl w:val="B804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6A64D3"/>
    <w:multiLevelType w:val="hybridMultilevel"/>
    <w:tmpl w:val="5B3A4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B917D7"/>
    <w:multiLevelType w:val="multilevel"/>
    <w:tmpl w:val="85024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640562"/>
    <w:multiLevelType w:val="hybridMultilevel"/>
    <w:tmpl w:val="3C7811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8A548E4"/>
    <w:multiLevelType w:val="multilevel"/>
    <w:tmpl w:val="F9F4CB1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E9392D"/>
    <w:multiLevelType w:val="hybridMultilevel"/>
    <w:tmpl w:val="5DD89D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240361"/>
    <w:multiLevelType w:val="multilevel"/>
    <w:tmpl w:val="7C3A2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6E16595"/>
    <w:multiLevelType w:val="multilevel"/>
    <w:tmpl w:val="17C6676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7462673">
    <w:abstractNumId w:val="6"/>
  </w:num>
  <w:num w:numId="2" w16cid:durableId="1472096956">
    <w:abstractNumId w:val="5"/>
  </w:num>
  <w:num w:numId="3" w16cid:durableId="1444764595">
    <w:abstractNumId w:val="14"/>
  </w:num>
  <w:num w:numId="4" w16cid:durableId="1520311619">
    <w:abstractNumId w:val="3"/>
  </w:num>
  <w:num w:numId="5" w16cid:durableId="1762026104">
    <w:abstractNumId w:val="10"/>
  </w:num>
  <w:num w:numId="6" w16cid:durableId="1668828227">
    <w:abstractNumId w:val="12"/>
  </w:num>
  <w:num w:numId="7" w16cid:durableId="1623804994">
    <w:abstractNumId w:val="15"/>
  </w:num>
  <w:num w:numId="8" w16cid:durableId="1594432526">
    <w:abstractNumId w:val="7"/>
  </w:num>
  <w:num w:numId="9" w16cid:durableId="329988597">
    <w:abstractNumId w:val="8"/>
  </w:num>
  <w:num w:numId="10" w16cid:durableId="2041468011">
    <w:abstractNumId w:val="2"/>
  </w:num>
  <w:num w:numId="11" w16cid:durableId="321007956">
    <w:abstractNumId w:val="0"/>
  </w:num>
  <w:num w:numId="12" w16cid:durableId="1172719905">
    <w:abstractNumId w:val="4"/>
  </w:num>
  <w:num w:numId="13" w16cid:durableId="1871647080">
    <w:abstractNumId w:val="11"/>
  </w:num>
  <w:num w:numId="14" w16cid:durableId="1823039783">
    <w:abstractNumId w:val="13"/>
  </w:num>
  <w:num w:numId="15" w16cid:durableId="435832461">
    <w:abstractNumId w:val="9"/>
  </w:num>
  <w:num w:numId="16" w16cid:durableId="8033059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17F"/>
    <w:rsid w:val="003F7AD0"/>
    <w:rsid w:val="006D3DBF"/>
    <w:rsid w:val="009A5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B4D88E"/>
  <w15:chartTrackingRefBased/>
  <w15:docId w15:val="{46CDCFF8-E76B-4D72-815E-4192E269C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51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51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51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51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51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51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51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51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51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1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51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51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51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51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51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51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51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517F"/>
    <w:rPr>
      <w:rFonts w:eastAsiaTheme="majorEastAsia" w:cstheme="majorBidi"/>
      <w:color w:val="272727" w:themeColor="text1" w:themeTint="D8"/>
    </w:rPr>
  </w:style>
  <w:style w:type="paragraph" w:styleId="Title">
    <w:name w:val="Title"/>
    <w:basedOn w:val="Normal"/>
    <w:next w:val="Normal"/>
    <w:link w:val="TitleChar"/>
    <w:uiPriority w:val="10"/>
    <w:qFormat/>
    <w:rsid w:val="009A51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1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51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51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517F"/>
    <w:pPr>
      <w:spacing w:before="160"/>
      <w:jc w:val="center"/>
    </w:pPr>
    <w:rPr>
      <w:i/>
      <w:iCs/>
      <w:color w:val="404040" w:themeColor="text1" w:themeTint="BF"/>
    </w:rPr>
  </w:style>
  <w:style w:type="character" w:customStyle="1" w:styleId="QuoteChar">
    <w:name w:val="Quote Char"/>
    <w:basedOn w:val="DefaultParagraphFont"/>
    <w:link w:val="Quote"/>
    <w:uiPriority w:val="29"/>
    <w:rsid w:val="009A517F"/>
    <w:rPr>
      <w:i/>
      <w:iCs/>
      <w:color w:val="404040" w:themeColor="text1" w:themeTint="BF"/>
    </w:rPr>
  </w:style>
  <w:style w:type="paragraph" w:styleId="ListParagraph">
    <w:name w:val="List Paragraph"/>
    <w:basedOn w:val="Normal"/>
    <w:uiPriority w:val="34"/>
    <w:qFormat/>
    <w:rsid w:val="009A517F"/>
    <w:pPr>
      <w:ind w:left="720"/>
      <w:contextualSpacing/>
    </w:pPr>
  </w:style>
  <w:style w:type="character" w:styleId="IntenseEmphasis">
    <w:name w:val="Intense Emphasis"/>
    <w:basedOn w:val="DefaultParagraphFont"/>
    <w:uiPriority w:val="21"/>
    <w:qFormat/>
    <w:rsid w:val="009A517F"/>
    <w:rPr>
      <w:i/>
      <w:iCs/>
      <w:color w:val="0F4761" w:themeColor="accent1" w:themeShade="BF"/>
    </w:rPr>
  </w:style>
  <w:style w:type="paragraph" w:styleId="IntenseQuote">
    <w:name w:val="Intense Quote"/>
    <w:basedOn w:val="Normal"/>
    <w:next w:val="Normal"/>
    <w:link w:val="IntenseQuoteChar"/>
    <w:uiPriority w:val="30"/>
    <w:qFormat/>
    <w:rsid w:val="009A51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517F"/>
    <w:rPr>
      <w:i/>
      <w:iCs/>
      <w:color w:val="0F4761" w:themeColor="accent1" w:themeShade="BF"/>
    </w:rPr>
  </w:style>
  <w:style w:type="character" w:styleId="IntenseReference">
    <w:name w:val="Intense Reference"/>
    <w:basedOn w:val="DefaultParagraphFont"/>
    <w:uiPriority w:val="32"/>
    <w:qFormat/>
    <w:rsid w:val="009A517F"/>
    <w:rPr>
      <w:b/>
      <w:bCs/>
      <w:smallCaps/>
      <w:color w:val="0F4761" w:themeColor="accent1" w:themeShade="BF"/>
      <w:spacing w:val="5"/>
    </w:rPr>
  </w:style>
  <w:style w:type="table" w:styleId="TableGrid">
    <w:name w:val="Table Grid"/>
    <w:basedOn w:val="TableNormal"/>
    <w:uiPriority w:val="39"/>
    <w:rsid w:val="009A51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0461042">
      <w:bodyDiv w:val="1"/>
      <w:marLeft w:val="0"/>
      <w:marRight w:val="0"/>
      <w:marTop w:val="0"/>
      <w:marBottom w:val="0"/>
      <w:divBdr>
        <w:top w:val="none" w:sz="0" w:space="0" w:color="auto"/>
        <w:left w:val="none" w:sz="0" w:space="0" w:color="auto"/>
        <w:bottom w:val="none" w:sz="0" w:space="0" w:color="auto"/>
        <w:right w:val="none" w:sz="0" w:space="0" w:color="auto"/>
      </w:divBdr>
    </w:div>
    <w:div w:id="339048379">
      <w:bodyDiv w:val="1"/>
      <w:marLeft w:val="0"/>
      <w:marRight w:val="0"/>
      <w:marTop w:val="0"/>
      <w:marBottom w:val="0"/>
      <w:divBdr>
        <w:top w:val="none" w:sz="0" w:space="0" w:color="auto"/>
        <w:left w:val="none" w:sz="0" w:space="0" w:color="auto"/>
        <w:bottom w:val="none" w:sz="0" w:space="0" w:color="auto"/>
        <w:right w:val="none" w:sz="0" w:space="0" w:color="auto"/>
      </w:divBdr>
    </w:div>
    <w:div w:id="417336048">
      <w:bodyDiv w:val="1"/>
      <w:marLeft w:val="0"/>
      <w:marRight w:val="0"/>
      <w:marTop w:val="0"/>
      <w:marBottom w:val="0"/>
      <w:divBdr>
        <w:top w:val="none" w:sz="0" w:space="0" w:color="auto"/>
        <w:left w:val="none" w:sz="0" w:space="0" w:color="auto"/>
        <w:bottom w:val="none" w:sz="0" w:space="0" w:color="auto"/>
        <w:right w:val="none" w:sz="0" w:space="0" w:color="auto"/>
      </w:divBdr>
    </w:div>
    <w:div w:id="1141313773">
      <w:bodyDiv w:val="1"/>
      <w:marLeft w:val="0"/>
      <w:marRight w:val="0"/>
      <w:marTop w:val="0"/>
      <w:marBottom w:val="0"/>
      <w:divBdr>
        <w:top w:val="none" w:sz="0" w:space="0" w:color="auto"/>
        <w:left w:val="none" w:sz="0" w:space="0" w:color="auto"/>
        <w:bottom w:val="none" w:sz="0" w:space="0" w:color="auto"/>
        <w:right w:val="none" w:sz="0" w:space="0" w:color="auto"/>
      </w:divBdr>
    </w:div>
    <w:div w:id="1197894301">
      <w:bodyDiv w:val="1"/>
      <w:marLeft w:val="0"/>
      <w:marRight w:val="0"/>
      <w:marTop w:val="0"/>
      <w:marBottom w:val="0"/>
      <w:divBdr>
        <w:top w:val="none" w:sz="0" w:space="0" w:color="auto"/>
        <w:left w:val="none" w:sz="0" w:space="0" w:color="auto"/>
        <w:bottom w:val="none" w:sz="0" w:space="0" w:color="auto"/>
        <w:right w:val="none" w:sz="0" w:space="0" w:color="auto"/>
      </w:divBdr>
    </w:div>
    <w:div w:id="1305543171">
      <w:bodyDiv w:val="1"/>
      <w:marLeft w:val="0"/>
      <w:marRight w:val="0"/>
      <w:marTop w:val="0"/>
      <w:marBottom w:val="0"/>
      <w:divBdr>
        <w:top w:val="none" w:sz="0" w:space="0" w:color="auto"/>
        <w:left w:val="none" w:sz="0" w:space="0" w:color="auto"/>
        <w:bottom w:val="none" w:sz="0" w:space="0" w:color="auto"/>
        <w:right w:val="none" w:sz="0" w:space="0" w:color="auto"/>
      </w:divBdr>
    </w:div>
    <w:div w:id="1392119978">
      <w:bodyDiv w:val="1"/>
      <w:marLeft w:val="0"/>
      <w:marRight w:val="0"/>
      <w:marTop w:val="0"/>
      <w:marBottom w:val="0"/>
      <w:divBdr>
        <w:top w:val="none" w:sz="0" w:space="0" w:color="auto"/>
        <w:left w:val="none" w:sz="0" w:space="0" w:color="auto"/>
        <w:bottom w:val="none" w:sz="0" w:space="0" w:color="auto"/>
        <w:right w:val="none" w:sz="0" w:space="0" w:color="auto"/>
      </w:divBdr>
    </w:div>
    <w:div w:id="1675037322">
      <w:bodyDiv w:val="1"/>
      <w:marLeft w:val="0"/>
      <w:marRight w:val="0"/>
      <w:marTop w:val="0"/>
      <w:marBottom w:val="0"/>
      <w:divBdr>
        <w:top w:val="none" w:sz="0" w:space="0" w:color="auto"/>
        <w:left w:val="none" w:sz="0" w:space="0" w:color="auto"/>
        <w:bottom w:val="none" w:sz="0" w:space="0" w:color="auto"/>
        <w:right w:val="none" w:sz="0" w:space="0" w:color="auto"/>
      </w:divBdr>
    </w:div>
    <w:div w:id="1869369751">
      <w:bodyDiv w:val="1"/>
      <w:marLeft w:val="0"/>
      <w:marRight w:val="0"/>
      <w:marTop w:val="0"/>
      <w:marBottom w:val="0"/>
      <w:divBdr>
        <w:top w:val="none" w:sz="0" w:space="0" w:color="auto"/>
        <w:left w:val="none" w:sz="0" w:space="0" w:color="auto"/>
        <w:bottom w:val="none" w:sz="0" w:space="0" w:color="auto"/>
        <w:right w:val="none" w:sz="0" w:space="0" w:color="auto"/>
      </w:divBdr>
    </w:div>
    <w:div w:id="194060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893</Words>
  <Characters>5997</Characters>
  <Application>Microsoft Office Word</Application>
  <DocSecurity>0</DocSecurity>
  <Lines>199</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Patel</dc:creator>
  <cp:keywords/>
  <dc:description/>
  <cp:lastModifiedBy>Harsh Patel</cp:lastModifiedBy>
  <cp:revision>1</cp:revision>
  <dcterms:created xsi:type="dcterms:W3CDTF">2025-01-23T00:43:00Z</dcterms:created>
  <dcterms:modified xsi:type="dcterms:W3CDTF">2025-01-23T01:00:00Z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662a7608-d602-4900-ae43-c4a032bea46b</vt:lpwstr>
  </property>
</Properties>
</file>