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602E6" w14:textId="77777777" w:rsidR="007B03F1" w:rsidRDefault="007B03F1" w:rsidP="006E14E5">
      <w:pPr>
        <w:rPr>
          <w:sz w:val="56"/>
          <w:szCs w:val="56"/>
        </w:rPr>
      </w:pPr>
    </w:p>
    <w:p w14:paraId="7A6E4882" w14:textId="36DD8AAC" w:rsidR="007B03F1" w:rsidRDefault="007B03F1" w:rsidP="007B03F1">
      <w:pPr>
        <w:jc w:val="center"/>
        <w:rPr>
          <w:sz w:val="36"/>
          <w:szCs w:val="36"/>
        </w:rPr>
      </w:pPr>
      <w:r w:rsidRPr="007B03F1">
        <w:rPr>
          <w:sz w:val="72"/>
          <w:szCs w:val="72"/>
        </w:rPr>
        <w:t>Vulnerability Assessment</w:t>
      </w:r>
      <w:r w:rsidRPr="007B03F1">
        <w:rPr>
          <w:sz w:val="72"/>
          <w:szCs w:val="72"/>
        </w:rPr>
        <w:br/>
        <w:t>Report</w:t>
      </w:r>
      <w:r>
        <w:rPr>
          <w:sz w:val="56"/>
          <w:szCs w:val="56"/>
        </w:rPr>
        <w:br/>
      </w:r>
      <w:r>
        <w:rPr>
          <w:sz w:val="56"/>
          <w:szCs w:val="56"/>
        </w:rPr>
        <w:br/>
      </w:r>
      <w:r>
        <w:rPr>
          <w:sz w:val="36"/>
          <w:szCs w:val="36"/>
        </w:rPr>
        <w:t>Created by: Harsh Patel</w:t>
      </w:r>
    </w:p>
    <w:p w14:paraId="06F077F1" w14:textId="3ECFD2B3" w:rsidR="007B03F1" w:rsidRDefault="007B03F1" w:rsidP="007B03F1">
      <w:pPr>
        <w:jc w:val="center"/>
        <w:rPr>
          <w:sz w:val="36"/>
          <w:szCs w:val="36"/>
        </w:rPr>
      </w:pPr>
      <w:r>
        <w:rPr>
          <w:sz w:val="36"/>
          <w:szCs w:val="36"/>
        </w:rPr>
        <w:t>Date: January 20, 2025</w:t>
      </w:r>
    </w:p>
    <w:p w14:paraId="45D2E33C" w14:textId="77777777" w:rsidR="007B03F1" w:rsidRDefault="007B03F1">
      <w:pPr>
        <w:rPr>
          <w:sz w:val="36"/>
          <w:szCs w:val="36"/>
        </w:rPr>
      </w:pPr>
      <w:r>
        <w:rPr>
          <w:sz w:val="36"/>
          <w:szCs w:val="36"/>
        </w:rPr>
        <w:br w:type="page"/>
      </w:r>
    </w:p>
    <w:p w14:paraId="13B917B9" w14:textId="6B0E7E7C" w:rsidR="007B03F1" w:rsidRPr="007B03F1" w:rsidRDefault="007B03F1" w:rsidP="007B03F1">
      <w:pPr>
        <w:rPr>
          <w:b/>
          <w:bCs/>
          <w:sz w:val="44"/>
          <w:szCs w:val="44"/>
        </w:rPr>
      </w:pPr>
      <w:r w:rsidRPr="007B03F1">
        <w:rPr>
          <w:b/>
          <w:bCs/>
          <w:sz w:val="44"/>
          <w:szCs w:val="44"/>
        </w:rPr>
        <w:lastRenderedPageBreak/>
        <w:t>Table of Contents</w:t>
      </w:r>
    </w:p>
    <w:p w14:paraId="640CB1EF" w14:textId="282B1D30" w:rsidR="007B03F1" w:rsidRPr="007B03F1" w:rsidRDefault="007B03F1" w:rsidP="007B03F1">
      <w:pPr>
        <w:tabs>
          <w:tab w:val="left" w:pos="7920"/>
        </w:tabs>
        <w:rPr>
          <w:sz w:val="32"/>
          <w:szCs w:val="32"/>
        </w:rPr>
      </w:pPr>
      <w:r w:rsidRPr="007B03F1">
        <w:rPr>
          <w:sz w:val="32"/>
          <w:szCs w:val="32"/>
        </w:rPr>
        <w:t>Executive Summary</w:t>
      </w:r>
      <w:r>
        <w:rPr>
          <w:sz w:val="32"/>
          <w:szCs w:val="32"/>
        </w:rPr>
        <w:tab/>
        <w:t>3</w:t>
      </w:r>
    </w:p>
    <w:p w14:paraId="192AF3BE" w14:textId="66E0778A" w:rsidR="007B03F1" w:rsidRPr="007B03F1" w:rsidRDefault="007B03F1" w:rsidP="007B03F1">
      <w:pPr>
        <w:tabs>
          <w:tab w:val="left" w:pos="7920"/>
        </w:tabs>
        <w:rPr>
          <w:sz w:val="32"/>
          <w:szCs w:val="32"/>
        </w:rPr>
      </w:pPr>
      <w:r w:rsidRPr="007B03F1">
        <w:rPr>
          <w:sz w:val="32"/>
          <w:szCs w:val="32"/>
        </w:rPr>
        <w:t>Scan Results</w:t>
      </w:r>
      <w:r>
        <w:rPr>
          <w:sz w:val="32"/>
          <w:szCs w:val="32"/>
        </w:rPr>
        <w:tab/>
        <w:t>3</w:t>
      </w:r>
    </w:p>
    <w:p w14:paraId="153BB4DC" w14:textId="3AAD37A9" w:rsidR="007B03F1" w:rsidRPr="007B03F1" w:rsidRDefault="007B03F1" w:rsidP="007B03F1">
      <w:pPr>
        <w:tabs>
          <w:tab w:val="left" w:pos="7920"/>
        </w:tabs>
        <w:rPr>
          <w:sz w:val="32"/>
          <w:szCs w:val="32"/>
        </w:rPr>
      </w:pPr>
      <w:r w:rsidRPr="007B03F1">
        <w:rPr>
          <w:sz w:val="32"/>
          <w:szCs w:val="32"/>
        </w:rPr>
        <w:t>Methodology</w:t>
      </w:r>
      <w:r>
        <w:rPr>
          <w:sz w:val="32"/>
          <w:szCs w:val="32"/>
        </w:rPr>
        <w:tab/>
        <w:t>4</w:t>
      </w:r>
    </w:p>
    <w:p w14:paraId="740E69E7" w14:textId="1D7CEBA5" w:rsidR="007B03F1" w:rsidRPr="007B03F1" w:rsidRDefault="007B03F1" w:rsidP="007B03F1">
      <w:pPr>
        <w:tabs>
          <w:tab w:val="left" w:pos="7920"/>
        </w:tabs>
        <w:rPr>
          <w:sz w:val="32"/>
          <w:szCs w:val="32"/>
        </w:rPr>
      </w:pPr>
      <w:r w:rsidRPr="007B03F1">
        <w:rPr>
          <w:sz w:val="32"/>
          <w:szCs w:val="32"/>
        </w:rPr>
        <w:t>Findings</w:t>
      </w:r>
      <w:r>
        <w:rPr>
          <w:sz w:val="32"/>
          <w:szCs w:val="32"/>
        </w:rPr>
        <w:tab/>
        <w:t>5</w:t>
      </w:r>
    </w:p>
    <w:p w14:paraId="6460D804" w14:textId="3FC10524" w:rsidR="007B03F1" w:rsidRPr="007B03F1" w:rsidRDefault="007B03F1" w:rsidP="007B03F1">
      <w:pPr>
        <w:tabs>
          <w:tab w:val="left" w:pos="7920"/>
        </w:tabs>
        <w:rPr>
          <w:sz w:val="32"/>
          <w:szCs w:val="32"/>
        </w:rPr>
      </w:pPr>
      <w:r w:rsidRPr="007B03F1">
        <w:rPr>
          <w:sz w:val="32"/>
          <w:szCs w:val="32"/>
        </w:rPr>
        <w:t>Risk Assessment</w:t>
      </w:r>
      <w:r>
        <w:rPr>
          <w:sz w:val="32"/>
          <w:szCs w:val="32"/>
        </w:rPr>
        <w:tab/>
        <w:t>5</w:t>
      </w:r>
    </w:p>
    <w:p w14:paraId="04492870" w14:textId="79AC79A2" w:rsidR="007B03F1" w:rsidRDefault="007B03F1" w:rsidP="007B03F1">
      <w:pPr>
        <w:tabs>
          <w:tab w:val="left" w:pos="7920"/>
        </w:tabs>
        <w:rPr>
          <w:sz w:val="32"/>
          <w:szCs w:val="32"/>
        </w:rPr>
      </w:pPr>
      <w:r w:rsidRPr="007B03F1">
        <w:rPr>
          <w:sz w:val="32"/>
          <w:szCs w:val="32"/>
        </w:rPr>
        <w:t>Recommendations</w:t>
      </w:r>
      <w:r>
        <w:rPr>
          <w:sz w:val="32"/>
          <w:szCs w:val="32"/>
        </w:rPr>
        <w:tab/>
      </w:r>
      <w:r w:rsidR="00967A68">
        <w:rPr>
          <w:sz w:val="32"/>
          <w:szCs w:val="32"/>
        </w:rPr>
        <w:t>6</w:t>
      </w:r>
    </w:p>
    <w:p w14:paraId="7BBA3110" w14:textId="24683366" w:rsidR="00967A68" w:rsidRPr="007B03F1" w:rsidRDefault="00967A68" w:rsidP="007B03F1">
      <w:pPr>
        <w:tabs>
          <w:tab w:val="left" w:pos="7920"/>
        </w:tabs>
        <w:rPr>
          <w:sz w:val="32"/>
          <w:szCs w:val="32"/>
        </w:rPr>
      </w:pPr>
      <w:r>
        <w:rPr>
          <w:sz w:val="32"/>
          <w:szCs w:val="32"/>
        </w:rPr>
        <w:t>Conclusion</w:t>
      </w:r>
      <w:r>
        <w:rPr>
          <w:sz w:val="32"/>
          <w:szCs w:val="32"/>
        </w:rPr>
        <w:tab/>
        <w:t>6</w:t>
      </w:r>
    </w:p>
    <w:p w14:paraId="095A1FFB" w14:textId="2F58457B" w:rsidR="007B03F1" w:rsidRDefault="007B03F1" w:rsidP="007B03F1">
      <w:pPr>
        <w:tabs>
          <w:tab w:val="left" w:pos="7920"/>
        </w:tabs>
        <w:rPr>
          <w:sz w:val="32"/>
          <w:szCs w:val="32"/>
        </w:rPr>
      </w:pPr>
      <w:r w:rsidRPr="007B03F1">
        <w:rPr>
          <w:sz w:val="32"/>
          <w:szCs w:val="32"/>
        </w:rPr>
        <w:t>References</w:t>
      </w:r>
      <w:r>
        <w:rPr>
          <w:sz w:val="32"/>
          <w:szCs w:val="32"/>
        </w:rPr>
        <w:tab/>
      </w:r>
      <w:r w:rsidR="00967A68">
        <w:rPr>
          <w:sz w:val="32"/>
          <w:szCs w:val="32"/>
        </w:rPr>
        <w:t>7</w:t>
      </w:r>
    </w:p>
    <w:p w14:paraId="0F3777EB" w14:textId="77777777" w:rsidR="007B03F1" w:rsidRDefault="007B03F1">
      <w:pPr>
        <w:rPr>
          <w:sz w:val="32"/>
          <w:szCs w:val="32"/>
        </w:rPr>
      </w:pPr>
      <w:r>
        <w:rPr>
          <w:sz w:val="32"/>
          <w:szCs w:val="32"/>
        </w:rPr>
        <w:br w:type="page"/>
      </w:r>
    </w:p>
    <w:p w14:paraId="1463E9FA" w14:textId="1880EF9A" w:rsidR="007B03F1" w:rsidRDefault="007B03F1" w:rsidP="00967A68">
      <w:pPr>
        <w:spacing w:line="276" w:lineRule="auto"/>
        <w:rPr>
          <w:b/>
          <w:bCs/>
          <w:sz w:val="32"/>
          <w:szCs w:val="32"/>
        </w:rPr>
      </w:pPr>
      <w:r>
        <w:rPr>
          <w:b/>
          <w:bCs/>
          <w:sz w:val="32"/>
          <w:szCs w:val="32"/>
        </w:rPr>
        <w:lastRenderedPageBreak/>
        <w:t>EXECUTIVE SUMMARY</w:t>
      </w:r>
    </w:p>
    <w:p w14:paraId="051CDFD7" w14:textId="77777777" w:rsidR="007B03F1" w:rsidRPr="007B03F1" w:rsidRDefault="007B03F1" w:rsidP="00967A68">
      <w:pPr>
        <w:spacing w:before="240" w:line="276" w:lineRule="auto"/>
      </w:pPr>
      <w:r w:rsidRPr="007B03F1">
        <w:t>This report provides an overview of the vulnerability assessment conducted for Cat’s Company to identify security weaknesses in its IT infrastructure. The purpose of the assessment was to safeguard critical assets and support informed decision-making by the executive team. The OpenVAS scan revealed six vulnerabilities, categorized based on their severity, ranging from Critical to Low. These vulnerabilities pose risks including potential unauthorized access, service disruption, and exposure of sensitive data.</w:t>
      </w:r>
    </w:p>
    <w:p w14:paraId="3FC3E285" w14:textId="77777777" w:rsidR="007B03F1" w:rsidRPr="007B03F1" w:rsidRDefault="007B03F1" w:rsidP="00967A68">
      <w:pPr>
        <w:spacing w:before="240" w:line="276" w:lineRule="auto"/>
      </w:pPr>
      <w:r w:rsidRPr="007B03F1">
        <w:t>Our prioritized recommendations address these vulnerabilities systematically to minimize risk and enhance the organization’s security posture. Immediate actions are advised for Critical and High-risk vulnerabilities, while Medium and Low-risk issues can be addressed subsequently as part of a strategic plan. This report includes detailed findings, risk assessments, and practical recommendations to mitigate identified threats effectively.</w:t>
      </w:r>
    </w:p>
    <w:p w14:paraId="58D5D09F" w14:textId="77777777" w:rsidR="007B03F1" w:rsidRDefault="007B03F1" w:rsidP="00967A68">
      <w:pPr>
        <w:spacing w:before="240" w:line="276" w:lineRule="auto"/>
      </w:pPr>
      <w:r w:rsidRPr="007B03F1">
        <w:t>By implementing the proposed measures, Cat’s Company can significantly reduce its exposure to cyber threats and strengthen its overall resilience against potential attacks.</w:t>
      </w:r>
    </w:p>
    <w:p w14:paraId="22EA8179" w14:textId="77777777" w:rsidR="007B03F1" w:rsidRPr="007B03F1" w:rsidRDefault="007B03F1" w:rsidP="00967A68">
      <w:pPr>
        <w:spacing w:line="276" w:lineRule="auto"/>
      </w:pPr>
    </w:p>
    <w:p w14:paraId="04ED7791" w14:textId="42A040A9" w:rsidR="007B03F1" w:rsidRDefault="007B03F1" w:rsidP="00967A68">
      <w:pPr>
        <w:spacing w:line="276" w:lineRule="auto"/>
        <w:rPr>
          <w:b/>
          <w:bCs/>
          <w:sz w:val="32"/>
          <w:szCs w:val="32"/>
        </w:rPr>
      </w:pPr>
      <w:r w:rsidRPr="007B03F1">
        <w:rPr>
          <w:b/>
          <w:bCs/>
          <w:sz w:val="32"/>
          <w:szCs w:val="32"/>
        </w:rPr>
        <w:t>SCAN RESULTS</w:t>
      </w:r>
    </w:p>
    <w:p w14:paraId="4CD866E6" w14:textId="77777777" w:rsidR="007B03F1" w:rsidRPr="007B03F1" w:rsidRDefault="007B03F1" w:rsidP="00967A68">
      <w:pPr>
        <w:spacing w:before="240" w:line="276" w:lineRule="auto"/>
      </w:pPr>
      <w:r w:rsidRPr="007B03F1">
        <w:rPr>
          <w:b/>
          <w:bCs/>
        </w:rPr>
        <w:t>Summary of Results:</w:t>
      </w:r>
      <w:r w:rsidRPr="007B03F1">
        <w:t xml:space="preserve"> The vulnerability scan was conducted using OpenVAS, targeting a Windows 11 machine and a Linux server within Cat’s network. The results were categorized based on industry-standard severity levels:</w:t>
      </w:r>
    </w:p>
    <w:p w14:paraId="24F0561B" w14:textId="77777777" w:rsidR="007B03F1" w:rsidRPr="007B03F1" w:rsidRDefault="007B03F1" w:rsidP="00967A68">
      <w:pPr>
        <w:numPr>
          <w:ilvl w:val="0"/>
          <w:numId w:val="2"/>
        </w:numPr>
        <w:spacing w:before="240" w:after="0" w:line="276" w:lineRule="auto"/>
      </w:pPr>
      <w:r w:rsidRPr="007B03F1">
        <w:rPr>
          <w:b/>
          <w:bCs/>
        </w:rPr>
        <w:t>Critical:</w:t>
      </w:r>
      <w:r w:rsidRPr="007B03F1">
        <w:t xml:space="preserve"> 2 vulnerabilities</w:t>
      </w:r>
    </w:p>
    <w:p w14:paraId="33240767" w14:textId="77777777" w:rsidR="007B03F1" w:rsidRPr="007B03F1" w:rsidRDefault="007B03F1" w:rsidP="00967A68">
      <w:pPr>
        <w:numPr>
          <w:ilvl w:val="0"/>
          <w:numId w:val="2"/>
        </w:numPr>
        <w:spacing w:after="0" w:line="276" w:lineRule="auto"/>
      </w:pPr>
      <w:r w:rsidRPr="007B03F1">
        <w:rPr>
          <w:b/>
          <w:bCs/>
        </w:rPr>
        <w:t>High:</w:t>
      </w:r>
      <w:r w:rsidRPr="007B03F1">
        <w:t xml:space="preserve"> 2 vulnerabilities</w:t>
      </w:r>
    </w:p>
    <w:p w14:paraId="083CB9BC" w14:textId="77777777" w:rsidR="007B03F1" w:rsidRPr="007B03F1" w:rsidRDefault="007B03F1" w:rsidP="00967A68">
      <w:pPr>
        <w:numPr>
          <w:ilvl w:val="0"/>
          <w:numId w:val="2"/>
        </w:numPr>
        <w:spacing w:after="0" w:line="276" w:lineRule="auto"/>
      </w:pPr>
      <w:r w:rsidRPr="007B03F1">
        <w:rPr>
          <w:b/>
          <w:bCs/>
        </w:rPr>
        <w:t>Medium:</w:t>
      </w:r>
      <w:r w:rsidRPr="007B03F1">
        <w:t xml:space="preserve"> 1 vulnerability</w:t>
      </w:r>
    </w:p>
    <w:p w14:paraId="1CAE276F" w14:textId="77777777" w:rsidR="007B03F1" w:rsidRPr="007B03F1" w:rsidRDefault="007B03F1" w:rsidP="00967A68">
      <w:pPr>
        <w:numPr>
          <w:ilvl w:val="0"/>
          <w:numId w:val="2"/>
        </w:numPr>
        <w:spacing w:line="276" w:lineRule="auto"/>
      </w:pPr>
      <w:r w:rsidRPr="007B03F1">
        <w:rPr>
          <w:b/>
          <w:bCs/>
        </w:rPr>
        <w:t>Low:</w:t>
      </w:r>
      <w:r w:rsidRPr="007B03F1">
        <w:t xml:space="preserve"> 1 vulnerability</w:t>
      </w:r>
    </w:p>
    <w:p w14:paraId="602B8166" w14:textId="77777777" w:rsidR="007B03F1" w:rsidRPr="007B03F1" w:rsidRDefault="007B03F1" w:rsidP="00967A68">
      <w:pPr>
        <w:spacing w:before="240" w:after="0" w:line="276" w:lineRule="auto"/>
        <w:rPr>
          <w:sz w:val="28"/>
          <w:szCs w:val="28"/>
        </w:rPr>
      </w:pPr>
      <w:r w:rsidRPr="007B03F1">
        <w:rPr>
          <w:b/>
          <w:bCs/>
          <w:sz w:val="28"/>
          <w:szCs w:val="28"/>
        </w:rPr>
        <w:t>Critical Vulnerabilities:</w:t>
      </w:r>
    </w:p>
    <w:p w14:paraId="0010091D" w14:textId="77777777" w:rsidR="007B03F1" w:rsidRPr="007B03F1" w:rsidRDefault="007B03F1" w:rsidP="00967A68">
      <w:pPr>
        <w:numPr>
          <w:ilvl w:val="0"/>
          <w:numId w:val="3"/>
        </w:numPr>
        <w:spacing w:before="240" w:after="0" w:line="276" w:lineRule="auto"/>
      </w:pPr>
      <w:r w:rsidRPr="007B03F1">
        <w:rPr>
          <w:b/>
          <w:bCs/>
        </w:rPr>
        <w:t>Remote Code Execution in Outdated Software</w:t>
      </w:r>
      <w:r w:rsidRPr="007B03F1">
        <w:t>: Found on the Linux server, this vulnerability allows attackers to execute arbitrary code.</w:t>
      </w:r>
    </w:p>
    <w:p w14:paraId="023A55F6" w14:textId="77777777" w:rsidR="007B03F1" w:rsidRPr="007B03F1" w:rsidRDefault="007B03F1" w:rsidP="00967A68">
      <w:pPr>
        <w:numPr>
          <w:ilvl w:val="0"/>
          <w:numId w:val="3"/>
        </w:numPr>
        <w:spacing w:before="240" w:after="0" w:line="276" w:lineRule="auto"/>
      </w:pPr>
      <w:r w:rsidRPr="007B03F1">
        <w:rPr>
          <w:b/>
          <w:bCs/>
        </w:rPr>
        <w:t>Unpatched Zero-Day Exploit</w:t>
      </w:r>
      <w:r w:rsidRPr="007B03F1">
        <w:t>: Detected on the Windows 11 machine, leaving it susceptible to unauthorized access.</w:t>
      </w:r>
    </w:p>
    <w:p w14:paraId="1300693B" w14:textId="77777777" w:rsidR="007B03F1" w:rsidRPr="007B03F1" w:rsidRDefault="007B03F1" w:rsidP="00967A68">
      <w:pPr>
        <w:spacing w:before="240" w:after="0" w:line="276" w:lineRule="auto"/>
        <w:rPr>
          <w:sz w:val="28"/>
          <w:szCs w:val="28"/>
        </w:rPr>
      </w:pPr>
      <w:r w:rsidRPr="007B03F1">
        <w:rPr>
          <w:b/>
          <w:bCs/>
          <w:sz w:val="28"/>
          <w:szCs w:val="28"/>
        </w:rPr>
        <w:t>High Vulnerabilities</w:t>
      </w:r>
      <w:r w:rsidRPr="007B03F1">
        <w:rPr>
          <w:sz w:val="28"/>
          <w:szCs w:val="28"/>
        </w:rPr>
        <w:t>:</w:t>
      </w:r>
    </w:p>
    <w:p w14:paraId="11D1B9AC" w14:textId="77777777" w:rsidR="007B03F1" w:rsidRPr="007B03F1" w:rsidRDefault="007B03F1" w:rsidP="00967A68">
      <w:pPr>
        <w:numPr>
          <w:ilvl w:val="0"/>
          <w:numId w:val="4"/>
        </w:numPr>
        <w:spacing w:before="240" w:after="0" w:line="276" w:lineRule="auto"/>
      </w:pPr>
      <w:r w:rsidRPr="007B03F1">
        <w:rPr>
          <w:b/>
          <w:bCs/>
        </w:rPr>
        <w:lastRenderedPageBreak/>
        <w:t>Weak Password Policies</w:t>
      </w:r>
      <w:r w:rsidRPr="007B03F1">
        <w:t>: Affecting both systems, increasing the risk of brute force attacks.</w:t>
      </w:r>
    </w:p>
    <w:p w14:paraId="35CCB679" w14:textId="77777777" w:rsidR="007B03F1" w:rsidRPr="007B03F1" w:rsidRDefault="007B03F1" w:rsidP="00967A68">
      <w:pPr>
        <w:numPr>
          <w:ilvl w:val="0"/>
          <w:numId w:val="4"/>
        </w:numPr>
        <w:spacing w:before="240" w:after="0" w:line="276" w:lineRule="auto"/>
      </w:pPr>
      <w:r w:rsidRPr="007B03F1">
        <w:rPr>
          <w:b/>
          <w:bCs/>
        </w:rPr>
        <w:t>Default Configuration Settings</w:t>
      </w:r>
      <w:r w:rsidRPr="007B03F1">
        <w:t>: Found on the Linux server, exposing sensitive services to attackers.</w:t>
      </w:r>
    </w:p>
    <w:p w14:paraId="09811014" w14:textId="77777777" w:rsidR="007B03F1" w:rsidRPr="007B03F1" w:rsidRDefault="007B03F1" w:rsidP="00967A68">
      <w:pPr>
        <w:spacing w:before="240" w:after="0" w:line="276" w:lineRule="auto"/>
        <w:rPr>
          <w:sz w:val="28"/>
          <w:szCs w:val="28"/>
        </w:rPr>
      </w:pPr>
      <w:r w:rsidRPr="007B03F1">
        <w:rPr>
          <w:b/>
          <w:bCs/>
          <w:sz w:val="28"/>
          <w:szCs w:val="28"/>
        </w:rPr>
        <w:t>Medium Vulnerability</w:t>
      </w:r>
      <w:r w:rsidRPr="007B03F1">
        <w:rPr>
          <w:sz w:val="28"/>
          <w:szCs w:val="28"/>
        </w:rPr>
        <w:t>:</w:t>
      </w:r>
    </w:p>
    <w:p w14:paraId="3752818B" w14:textId="77777777" w:rsidR="007B03F1" w:rsidRPr="007B03F1" w:rsidRDefault="007B03F1" w:rsidP="00967A68">
      <w:pPr>
        <w:numPr>
          <w:ilvl w:val="0"/>
          <w:numId w:val="5"/>
        </w:numPr>
        <w:spacing w:before="240" w:after="0" w:line="276" w:lineRule="auto"/>
      </w:pPr>
      <w:r w:rsidRPr="007B03F1">
        <w:rPr>
          <w:b/>
          <w:bCs/>
        </w:rPr>
        <w:t>Unencrypted Network Traffic</w:t>
      </w:r>
      <w:r w:rsidRPr="007B03F1">
        <w:t>: Detected between internal systems, making data interception possible.</w:t>
      </w:r>
    </w:p>
    <w:p w14:paraId="734086C3" w14:textId="77777777" w:rsidR="007B03F1" w:rsidRPr="007B03F1" w:rsidRDefault="007B03F1" w:rsidP="00967A68">
      <w:pPr>
        <w:spacing w:before="240" w:after="0" w:line="276" w:lineRule="auto"/>
        <w:rPr>
          <w:sz w:val="28"/>
          <w:szCs w:val="28"/>
        </w:rPr>
      </w:pPr>
      <w:r w:rsidRPr="007B03F1">
        <w:rPr>
          <w:b/>
          <w:bCs/>
          <w:sz w:val="28"/>
          <w:szCs w:val="28"/>
        </w:rPr>
        <w:t>Low Vulnerability</w:t>
      </w:r>
      <w:r w:rsidRPr="007B03F1">
        <w:rPr>
          <w:sz w:val="28"/>
          <w:szCs w:val="28"/>
        </w:rPr>
        <w:t>:</w:t>
      </w:r>
    </w:p>
    <w:p w14:paraId="0D7EDBCE" w14:textId="77777777" w:rsidR="007B03F1" w:rsidRDefault="007B03F1" w:rsidP="00967A68">
      <w:pPr>
        <w:numPr>
          <w:ilvl w:val="0"/>
          <w:numId w:val="6"/>
        </w:numPr>
        <w:spacing w:before="240" w:after="0" w:line="276" w:lineRule="auto"/>
      </w:pPr>
      <w:r w:rsidRPr="007B03F1">
        <w:rPr>
          <w:b/>
          <w:bCs/>
        </w:rPr>
        <w:t>Unused Open Ports</w:t>
      </w:r>
      <w:r w:rsidRPr="007B03F1">
        <w:t>: Identified on the Linux server, increasing the attack surface.</w:t>
      </w:r>
    </w:p>
    <w:p w14:paraId="3BF245DD" w14:textId="77777777" w:rsidR="00EB674F" w:rsidRDefault="00EB674F" w:rsidP="00967A68">
      <w:pPr>
        <w:spacing w:after="0" w:line="276" w:lineRule="auto"/>
        <w:rPr>
          <w:b/>
          <w:bCs/>
        </w:rPr>
      </w:pPr>
    </w:p>
    <w:p w14:paraId="34FD7679" w14:textId="77777777" w:rsidR="00EB674F" w:rsidRPr="007B03F1" w:rsidRDefault="00EB674F" w:rsidP="00967A68">
      <w:pPr>
        <w:spacing w:after="0" w:line="276" w:lineRule="auto"/>
      </w:pPr>
    </w:p>
    <w:p w14:paraId="7ED48993" w14:textId="1B774548" w:rsidR="007B03F1" w:rsidRDefault="00EB674F" w:rsidP="00967A68">
      <w:pPr>
        <w:spacing w:before="240" w:line="276" w:lineRule="auto"/>
        <w:rPr>
          <w:b/>
          <w:bCs/>
          <w:sz w:val="32"/>
          <w:szCs w:val="32"/>
        </w:rPr>
      </w:pPr>
      <w:r>
        <w:rPr>
          <w:b/>
          <w:bCs/>
          <w:sz w:val="32"/>
          <w:szCs w:val="32"/>
        </w:rPr>
        <w:t>METHODOLOGY</w:t>
      </w:r>
    </w:p>
    <w:p w14:paraId="4C73C5AD" w14:textId="77777777" w:rsidR="00EB674F" w:rsidRPr="00EB674F" w:rsidRDefault="00EB674F" w:rsidP="00967A68">
      <w:pPr>
        <w:spacing w:before="240" w:after="0" w:line="276" w:lineRule="auto"/>
      </w:pPr>
      <w:r w:rsidRPr="00EB674F">
        <w:t>The assessment utilized the following tools and procedures:</w:t>
      </w:r>
    </w:p>
    <w:p w14:paraId="10736195" w14:textId="77777777" w:rsidR="00EB674F" w:rsidRPr="00EB674F" w:rsidRDefault="00EB674F" w:rsidP="00967A68">
      <w:pPr>
        <w:numPr>
          <w:ilvl w:val="0"/>
          <w:numId w:val="7"/>
        </w:numPr>
        <w:spacing w:after="0" w:line="276" w:lineRule="auto"/>
      </w:pPr>
      <w:r w:rsidRPr="00EB674F">
        <w:rPr>
          <w:b/>
          <w:bCs/>
        </w:rPr>
        <w:t>OpenVAS:</w:t>
      </w:r>
      <w:r w:rsidRPr="00EB674F">
        <w:t xml:space="preserve"> Conducted comprehensive scans for vulnerabilities across systems.</w:t>
      </w:r>
    </w:p>
    <w:p w14:paraId="35733B8A" w14:textId="77777777" w:rsidR="00EB674F" w:rsidRPr="00EB674F" w:rsidRDefault="00EB674F" w:rsidP="00967A68">
      <w:pPr>
        <w:numPr>
          <w:ilvl w:val="0"/>
          <w:numId w:val="7"/>
        </w:numPr>
        <w:spacing w:after="0" w:line="276" w:lineRule="auto"/>
      </w:pPr>
      <w:r w:rsidRPr="00EB674F">
        <w:rPr>
          <w:b/>
          <w:bCs/>
        </w:rPr>
        <w:t>Environment:</w:t>
      </w:r>
      <w:r w:rsidRPr="00EB674F">
        <w:t xml:space="preserve"> Windows 11 workstation and Linux server in a simulated network.</w:t>
      </w:r>
    </w:p>
    <w:p w14:paraId="20BFEFA2" w14:textId="77777777" w:rsidR="00EB674F" w:rsidRPr="00EB674F" w:rsidRDefault="00EB674F" w:rsidP="00967A68">
      <w:pPr>
        <w:numPr>
          <w:ilvl w:val="0"/>
          <w:numId w:val="7"/>
        </w:numPr>
        <w:spacing w:line="276" w:lineRule="auto"/>
      </w:pPr>
      <w:r w:rsidRPr="00EB674F">
        <w:rPr>
          <w:b/>
          <w:bCs/>
        </w:rPr>
        <w:t>Testing:</w:t>
      </w:r>
      <w:r w:rsidRPr="00EB674F">
        <w:t xml:space="preserve"> Authenticated scans were performed to uncover deeper vulnerabilities, ensuring the accuracy of results.</w:t>
      </w:r>
    </w:p>
    <w:p w14:paraId="7E58CCCD" w14:textId="56205F94" w:rsidR="00EB674F" w:rsidRPr="00EB674F" w:rsidRDefault="00EB674F" w:rsidP="00967A68">
      <w:pPr>
        <w:spacing w:before="240" w:after="0" w:line="276" w:lineRule="auto"/>
      </w:pPr>
      <w:r>
        <w:t>T</w:t>
      </w:r>
      <w:r w:rsidRPr="00EB674F">
        <w:t>ool’s purpose:</w:t>
      </w:r>
    </w:p>
    <w:p w14:paraId="2FB5C218" w14:textId="77777777" w:rsidR="00EB674F" w:rsidRDefault="00EB674F" w:rsidP="00967A68">
      <w:pPr>
        <w:numPr>
          <w:ilvl w:val="0"/>
          <w:numId w:val="8"/>
        </w:numPr>
        <w:spacing w:after="0" w:line="276" w:lineRule="auto"/>
      </w:pPr>
      <w:r w:rsidRPr="00EB674F">
        <w:rPr>
          <w:b/>
          <w:bCs/>
        </w:rPr>
        <w:t>OpenVAS:</w:t>
      </w:r>
      <w:r w:rsidRPr="00EB674F">
        <w:t xml:space="preserve"> Detects known vulnerabilities and categorizes them based on severity.</w:t>
      </w:r>
    </w:p>
    <w:p w14:paraId="0F7B193C" w14:textId="77777777" w:rsidR="00EB674F" w:rsidRPr="00EB674F" w:rsidRDefault="00EB674F" w:rsidP="00967A68">
      <w:pPr>
        <w:spacing w:after="0" w:line="276" w:lineRule="auto"/>
      </w:pPr>
    </w:p>
    <w:p w14:paraId="6AE3E2AA" w14:textId="166D3FC7" w:rsidR="00EB674F" w:rsidRPr="00EB674F" w:rsidRDefault="00EB674F" w:rsidP="00967A68">
      <w:pPr>
        <w:spacing w:after="0" w:line="276" w:lineRule="auto"/>
      </w:pPr>
      <w:r>
        <w:t xml:space="preserve">Once test was over </w:t>
      </w:r>
      <w:r w:rsidRPr="00EB674F">
        <w:t>Cross-checked results against the NIST database and MITRE guidelines for validation.</w:t>
      </w:r>
    </w:p>
    <w:p w14:paraId="09CEA325" w14:textId="77777777" w:rsidR="00EB674F" w:rsidRDefault="00EB674F" w:rsidP="00967A68">
      <w:pPr>
        <w:spacing w:after="0" w:line="276" w:lineRule="auto"/>
      </w:pPr>
    </w:p>
    <w:p w14:paraId="7A6F2BFE" w14:textId="1D7E1F04" w:rsidR="00B47A8C" w:rsidRDefault="00B47A8C" w:rsidP="00967A68">
      <w:pPr>
        <w:spacing w:line="276" w:lineRule="auto"/>
        <w:rPr>
          <w:b/>
          <w:bCs/>
          <w:sz w:val="32"/>
          <w:szCs w:val="32"/>
        </w:rPr>
      </w:pPr>
      <w:r w:rsidRPr="00B47A8C">
        <w:rPr>
          <w:b/>
          <w:bCs/>
          <w:sz w:val="32"/>
          <w:szCs w:val="32"/>
        </w:rPr>
        <w:t>FINDINGS</w:t>
      </w:r>
    </w:p>
    <w:p w14:paraId="4DF1EAAA" w14:textId="36DE8363" w:rsidR="00B47A8C" w:rsidRPr="00B47A8C" w:rsidRDefault="00B47A8C" w:rsidP="00967A68">
      <w:pPr>
        <w:pStyle w:val="ListParagraph"/>
        <w:numPr>
          <w:ilvl w:val="0"/>
          <w:numId w:val="11"/>
        </w:numPr>
        <w:spacing w:before="240" w:after="0" w:line="276" w:lineRule="auto"/>
      </w:pPr>
      <w:r w:rsidRPr="00B47A8C">
        <w:rPr>
          <w:b/>
          <w:bCs/>
        </w:rPr>
        <w:t>Successful Scans:</w:t>
      </w:r>
    </w:p>
    <w:p w14:paraId="54C449D5" w14:textId="77777777" w:rsidR="00B47A8C" w:rsidRPr="00B47A8C" w:rsidRDefault="00B47A8C" w:rsidP="00967A68">
      <w:pPr>
        <w:numPr>
          <w:ilvl w:val="1"/>
          <w:numId w:val="9"/>
        </w:numPr>
        <w:spacing w:after="0" w:line="276" w:lineRule="auto"/>
      </w:pPr>
      <w:r w:rsidRPr="00B47A8C">
        <w:rPr>
          <w:b/>
          <w:bCs/>
        </w:rPr>
        <w:t>Windows 11 machine</w:t>
      </w:r>
      <w:r w:rsidRPr="00B47A8C">
        <w:t>: All scheduled scans completed successfully.</w:t>
      </w:r>
    </w:p>
    <w:p w14:paraId="09515490" w14:textId="77777777" w:rsidR="00B47A8C" w:rsidRPr="00B47A8C" w:rsidRDefault="00B47A8C" w:rsidP="00967A68">
      <w:pPr>
        <w:numPr>
          <w:ilvl w:val="1"/>
          <w:numId w:val="9"/>
        </w:numPr>
        <w:spacing w:after="0" w:line="276" w:lineRule="auto"/>
      </w:pPr>
      <w:r w:rsidRPr="00B47A8C">
        <w:rPr>
          <w:b/>
          <w:bCs/>
        </w:rPr>
        <w:t>Linux server</w:t>
      </w:r>
      <w:r w:rsidRPr="00B47A8C">
        <w:t>: Majority of scans were successful; minor issues due to restrictive permissions.</w:t>
      </w:r>
    </w:p>
    <w:p w14:paraId="14303FC2" w14:textId="4B6F3578" w:rsidR="00B47A8C" w:rsidRPr="00B47A8C" w:rsidRDefault="00B47A8C" w:rsidP="00EF7E41">
      <w:pPr>
        <w:numPr>
          <w:ilvl w:val="0"/>
          <w:numId w:val="9"/>
        </w:numPr>
        <w:spacing w:after="0" w:line="276" w:lineRule="auto"/>
      </w:pPr>
      <w:r w:rsidRPr="00B47A8C">
        <w:rPr>
          <w:b/>
          <w:bCs/>
        </w:rPr>
        <w:t>Unsuccessful Scans</w:t>
      </w:r>
      <w:r w:rsidRPr="00B47A8C">
        <w:t>:</w:t>
      </w:r>
      <w:r w:rsidR="00EF7E41">
        <w:t xml:space="preserve"> </w:t>
      </w:r>
      <w:r>
        <w:t>Firewall</w:t>
      </w:r>
      <w:r w:rsidRPr="00B47A8C">
        <w:t xml:space="preserve"> interruptions caused brief inconsistencies during initial scans but were resolved by reconfiguring </w:t>
      </w:r>
      <w:r>
        <w:t>firewall</w:t>
      </w:r>
      <w:r w:rsidRPr="00B47A8C">
        <w:t xml:space="preserve"> settings.</w:t>
      </w:r>
    </w:p>
    <w:p w14:paraId="77060E1A" w14:textId="77777777" w:rsidR="00B47A8C" w:rsidRDefault="00B47A8C" w:rsidP="00967A68">
      <w:pPr>
        <w:spacing w:before="240" w:line="276" w:lineRule="auto"/>
        <w:rPr>
          <w:b/>
          <w:sz w:val="32"/>
          <w:szCs w:val="32"/>
        </w:rPr>
      </w:pPr>
    </w:p>
    <w:p w14:paraId="45F7B496" w14:textId="08CE8D0E" w:rsidR="00B47A8C" w:rsidRDefault="00B47A8C" w:rsidP="00967A68">
      <w:pPr>
        <w:spacing w:before="240" w:line="276" w:lineRule="auto"/>
        <w:rPr>
          <w:b/>
          <w:sz w:val="32"/>
          <w:szCs w:val="32"/>
        </w:rPr>
      </w:pPr>
      <w:r>
        <w:rPr>
          <w:b/>
          <w:sz w:val="32"/>
          <w:szCs w:val="32"/>
        </w:rPr>
        <w:t>RISK ASSESSMENT</w:t>
      </w:r>
    </w:p>
    <w:p w14:paraId="2D19D66F" w14:textId="77777777" w:rsidR="00B47A8C" w:rsidRPr="00B47A8C" w:rsidRDefault="00B47A8C" w:rsidP="00967A68">
      <w:pPr>
        <w:spacing w:before="240" w:line="276" w:lineRule="auto"/>
      </w:pPr>
      <w:r w:rsidRPr="00B47A8C">
        <w:t>Severity Categories and Risk Index:</w:t>
      </w:r>
    </w:p>
    <w:p w14:paraId="53443345" w14:textId="77777777" w:rsidR="00B47A8C" w:rsidRPr="00B47A8C" w:rsidRDefault="00B47A8C" w:rsidP="00967A68">
      <w:pPr>
        <w:numPr>
          <w:ilvl w:val="0"/>
          <w:numId w:val="12"/>
        </w:numPr>
        <w:spacing w:line="276" w:lineRule="auto"/>
        <w:rPr>
          <w:bCs/>
        </w:rPr>
      </w:pPr>
      <w:r w:rsidRPr="00B47A8C">
        <w:rPr>
          <w:b/>
          <w:bCs/>
        </w:rPr>
        <w:t>Critical:</w:t>
      </w:r>
      <w:r w:rsidRPr="00B47A8C">
        <w:rPr>
          <w:bCs/>
        </w:rPr>
        <w:t xml:space="preserve"> Exploits with immediate business impact (e.g., data breaches).</w:t>
      </w:r>
    </w:p>
    <w:p w14:paraId="7A6FBAD3" w14:textId="77777777" w:rsidR="00B47A8C" w:rsidRPr="00B47A8C" w:rsidRDefault="00B47A8C" w:rsidP="00967A68">
      <w:pPr>
        <w:numPr>
          <w:ilvl w:val="0"/>
          <w:numId w:val="12"/>
        </w:numPr>
        <w:spacing w:line="276" w:lineRule="auto"/>
        <w:rPr>
          <w:bCs/>
        </w:rPr>
      </w:pPr>
      <w:r w:rsidRPr="00B47A8C">
        <w:rPr>
          <w:b/>
          <w:bCs/>
        </w:rPr>
        <w:t>High:</w:t>
      </w:r>
      <w:r w:rsidRPr="00B47A8C">
        <w:rPr>
          <w:bCs/>
        </w:rPr>
        <w:t xml:space="preserve"> High probability of compromise if unaddressed.</w:t>
      </w:r>
    </w:p>
    <w:p w14:paraId="2B5F2BE9" w14:textId="77777777" w:rsidR="00B47A8C" w:rsidRPr="00B47A8C" w:rsidRDefault="00B47A8C" w:rsidP="00967A68">
      <w:pPr>
        <w:numPr>
          <w:ilvl w:val="0"/>
          <w:numId w:val="12"/>
        </w:numPr>
        <w:spacing w:line="276" w:lineRule="auto"/>
        <w:rPr>
          <w:bCs/>
        </w:rPr>
      </w:pPr>
      <w:r w:rsidRPr="00B47A8C">
        <w:rPr>
          <w:b/>
          <w:bCs/>
        </w:rPr>
        <w:t>Medium:</w:t>
      </w:r>
      <w:r w:rsidRPr="00B47A8C">
        <w:rPr>
          <w:bCs/>
        </w:rPr>
        <w:t xml:space="preserve"> Moderate risk that requires timely attention.</w:t>
      </w:r>
    </w:p>
    <w:p w14:paraId="7D245BD6" w14:textId="77777777" w:rsidR="00B47A8C" w:rsidRDefault="00B47A8C" w:rsidP="00967A68">
      <w:pPr>
        <w:numPr>
          <w:ilvl w:val="0"/>
          <w:numId w:val="12"/>
        </w:numPr>
        <w:spacing w:line="276" w:lineRule="auto"/>
        <w:rPr>
          <w:bCs/>
        </w:rPr>
      </w:pPr>
      <w:r w:rsidRPr="00B47A8C">
        <w:rPr>
          <w:b/>
          <w:bCs/>
        </w:rPr>
        <w:t>Low:</w:t>
      </w:r>
      <w:r w:rsidRPr="00B47A8C">
        <w:rPr>
          <w:bCs/>
        </w:rPr>
        <w:t xml:space="preserve"> Low probability of exploitation but still worth addressing.</w:t>
      </w:r>
    </w:p>
    <w:p w14:paraId="4CFBF62C" w14:textId="0BD6690E" w:rsidR="00B47A8C" w:rsidRPr="00EF7E41" w:rsidRDefault="00B47A8C" w:rsidP="00967A68">
      <w:pPr>
        <w:spacing w:line="276" w:lineRule="auto"/>
        <w:rPr>
          <w:bCs/>
          <w:sz w:val="28"/>
          <w:szCs w:val="28"/>
        </w:rPr>
      </w:pPr>
      <w:r w:rsidRPr="00EF7E41">
        <w:rPr>
          <w:bCs/>
          <w:sz w:val="28"/>
          <w:szCs w:val="28"/>
        </w:rPr>
        <w:t>Detailed Vulnerabilities</w:t>
      </w:r>
    </w:p>
    <w:tbl>
      <w:tblPr>
        <w:tblStyle w:val="TableGrid"/>
        <w:tblW w:w="10361" w:type="dxa"/>
        <w:tblLook w:val="04A0" w:firstRow="1" w:lastRow="0" w:firstColumn="1" w:lastColumn="0" w:noHBand="0" w:noVBand="1"/>
      </w:tblPr>
      <w:tblGrid>
        <w:gridCol w:w="2072"/>
        <w:gridCol w:w="2072"/>
        <w:gridCol w:w="2072"/>
        <w:gridCol w:w="2072"/>
        <w:gridCol w:w="2073"/>
      </w:tblGrid>
      <w:tr w:rsidR="005A19F1" w:rsidRPr="00967A68" w14:paraId="7678E0E5" w14:textId="77777777" w:rsidTr="005A19F1">
        <w:trPr>
          <w:trHeight w:val="647"/>
        </w:trPr>
        <w:tc>
          <w:tcPr>
            <w:tcW w:w="2072" w:type="dxa"/>
          </w:tcPr>
          <w:p w14:paraId="0EBB36AD" w14:textId="314247B3" w:rsidR="005A19F1" w:rsidRPr="00967A68" w:rsidRDefault="005A19F1" w:rsidP="00967A68">
            <w:pPr>
              <w:spacing w:line="276" w:lineRule="auto"/>
              <w:rPr>
                <w:bCs/>
                <w:sz w:val="20"/>
                <w:szCs w:val="20"/>
              </w:rPr>
            </w:pPr>
            <w:r w:rsidRPr="00967A68">
              <w:rPr>
                <w:bCs/>
                <w:sz w:val="20"/>
                <w:szCs w:val="20"/>
              </w:rPr>
              <w:t>Severity</w:t>
            </w:r>
          </w:p>
        </w:tc>
        <w:tc>
          <w:tcPr>
            <w:tcW w:w="2072" w:type="dxa"/>
          </w:tcPr>
          <w:p w14:paraId="3F2D53E7" w14:textId="1848C6F2" w:rsidR="005A19F1" w:rsidRPr="00967A68" w:rsidRDefault="005A19F1" w:rsidP="00967A68">
            <w:pPr>
              <w:spacing w:line="276" w:lineRule="auto"/>
              <w:rPr>
                <w:bCs/>
                <w:sz w:val="20"/>
                <w:szCs w:val="20"/>
              </w:rPr>
            </w:pPr>
            <w:r w:rsidRPr="00967A68">
              <w:rPr>
                <w:bCs/>
                <w:sz w:val="20"/>
                <w:szCs w:val="20"/>
              </w:rPr>
              <w:t>Vulnerability</w:t>
            </w:r>
          </w:p>
        </w:tc>
        <w:tc>
          <w:tcPr>
            <w:tcW w:w="2072" w:type="dxa"/>
          </w:tcPr>
          <w:p w14:paraId="48F8A294" w14:textId="3FEF9FBC" w:rsidR="005A19F1" w:rsidRPr="00967A68" w:rsidRDefault="005A19F1" w:rsidP="00967A68">
            <w:pPr>
              <w:spacing w:line="276" w:lineRule="auto"/>
              <w:rPr>
                <w:bCs/>
                <w:sz w:val="20"/>
                <w:szCs w:val="20"/>
              </w:rPr>
            </w:pPr>
            <w:r w:rsidRPr="00967A68">
              <w:rPr>
                <w:bCs/>
                <w:sz w:val="20"/>
                <w:szCs w:val="20"/>
              </w:rPr>
              <w:t>Description</w:t>
            </w:r>
          </w:p>
        </w:tc>
        <w:tc>
          <w:tcPr>
            <w:tcW w:w="2072" w:type="dxa"/>
          </w:tcPr>
          <w:p w14:paraId="0581E38F" w14:textId="08FB8DAB" w:rsidR="005A19F1" w:rsidRPr="00967A68" w:rsidRDefault="005A19F1" w:rsidP="00967A68">
            <w:pPr>
              <w:spacing w:line="276" w:lineRule="auto"/>
              <w:rPr>
                <w:bCs/>
                <w:sz w:val="20"/>
                <w:szCs w:val="20"/>
              </w:rPr>
            </w:pPr>
            <w:r w:rsidRPr="00967A68">
              <w:rPr>
                <w:bCs/>
                <w:sz w:val="20"/>
                <w:szCs w:val="20"/>
              </w:rPr>
              <w:t>Solution</w:t>
            </w:r>
          </w:p>
        </w:tc>
        <w:tc>
          <w:tcPr>
            <w:tcW w:w="2073" w:type="dxa"/>
          </w:tcPr>
          <w:p w14:paraId="6303859E" w14:textId="10D5B804" w:rsidR="005A19F1" w:rsidRPr="00967A68" w:rsidRDefault="005A19F1" w:rsidP="00967A68">
            <w:pPr>
              <w:spacing w:line="276" w:lineRule="auto"/>
              <w:rPr>
                <w:bCs/>
                <w:sz w:val="20"/>
                <w:szCs w:val="20"/>
              </w:rPr>
            </w:pPr>
            <w:r w:rsidRPr="00967A68">
              <w:rPr>
                <w:bCs/>
                <w:sz w:val="20"/>
                <w:szCs w:val="20"/>
              </w:rPr>
              <w:t>Affected System</w:t>
            </w:r>
          </w:p>
        </w:tc>
      </w:tr>
      <w:tr w:rsidR="005A19F1" w:rsidRPr="00967A68" w14:paraId="5AFAAB5E" w14:textId="77777777" w:rsidTr="005A19F1">
        <w:trPr>
          <w:trHeight w:val="537"/>
        </w:trPr>
        <w:tc>
          <w:tcPr>
            <w:tcW w:w="2072" w:type="dxa"/>
          </w:tcPr>
          <w:p w14:paraId="1658BAD6" w14:textId="5A996AD3" w:rsidR="005A19F1" w:rsidRPr="00967A68" w:rsidRDefault="005A19F1" w:rsidP="00967A68">
            <w:pPr>
              <w:spacing w:line="276" w:lineRule="auto"/>
              <w:rPr>
                <w:bCs/>
                <w:sz w:val="20"/>
                <w:szCs w:val="20"/>
              </w:rPr>
            </w:pPr>
            <w:r w:rsidRPr="00967A68">
              <w:rPr>
                <w:bCs/>
                <w:sz w:val="20"/>
                <w:szCs w:val="20"/>
              </w:rPr>
              <w:t>Critical</w:t>
            </w:r>
          </w:p>
        </w:tc>
        <w:tc>
          <w:tcPr>
            <w:tcW w:w="2072" w:type="dxa"/>
          </w:tcPr>
          <w:p w14:paraId="65047124" w14:textId="7F96CBF8" w:rsidR="005A19F1" w:rsidRPr="00967A68" w:rsidRDefault="005A19F1" w:rsidP="00967A68">
            <w:pPr>
              <w:spacing w:line="276" w:lineRule="auto"/>
              <w:rPr>
                <w:bCs/>
                <w:sz w:val="20"/>
                <w:szCs w:val="20"/>
              </w:rPr>
            </w:pPr>
            <w:r w:rsidRPr="00967A68">
              <w:rPr>
                <w:bCs/>
                <w:sz w:val="20"/>
                <w:szCs w:val="20"/>
              </w:rPr>
              <w:t>Remote code Execution</w:t>
            </w:r>
          </w:p>
        </w:tc>
        <w:tc>
          <w:tcPr>
            <w:tcW w:w="2072" w:type="dxa"/>
          </w:tcPr>
          <w:p w14:paraId="76756444" w14:textId="033AABD6" w:rsidR="005A19F1" w:rsidRPr="00967A68" w:rsidRDefault="005A19F1" w:rsidP="00967A68">
            <w:pPr>
              <w:spacing w:line="276" w:lineRule="auto"/>
              <w:rPr>
                <w:bCs/>
                <w:sz w:val="20"/>
                <w:szCs w:val="20"/>
              </w:rPr>
            </w:pPr>
            <w:r w:rsidRPr="00967A68">
              <w:rPr>
                <w:bCs/>
                <w:sz w:val="20"/>
                <w:szCs w:val="20"/>
              </w:rPr>
              <w:t>Arbitrary code execution via outdated software</w:t>
            </w:r>
            <w:r w:rsidR="00967A68" w:rsidRPr="00967A68">
              <w:rPr>
                <w:bCs/>
                <w:sz w:val="20"/>
                <w:szCs w:val="20"/>
              </w:rPr>
              <w:t>.</w:t>
            </w:r>
          </w:p>
        </w:tc>
        <w:tc>
          <w:tcPr>
            <w:tcW w:w="2072" w:type="dxa"/>
          </w:tcPr>
          <w:p w14:paraId="10947E04" w14:textId="7CDED1A2" w:rsidR="005A19F1" w:rsidRPr="00967A68" w:rsidRDefault="00967A68" w:rsidP="00967A68">
            <w:pPr>
              <w:spacing w:line="276" w:lineRule="auto"/>
              <w:rPr>
                <w:bCs/>
                <w:sz w:val="20"/>
                <w:szCs w:val="20"/>
              </w:rPr>
            </w:pPr>
            <w:r w:rsidRPr="00967A68">
              <w:rPr>
                <w:bCs/>
                <w:sz w:val="20"/>
                <w:szCs w:val="20"/>
              </w:rPr>
              <w:t>Patch/update software immediately.</w:t>
            </w:r>
          </w:p>
        </w:tc>
        <w:tc>
          <w:tcPr>
            <w:tcW w:w="2073" w:type="dxa"/>
          </w:tcPr>
          <w:p w14:paraId="2BB315ED" w14:textId="2142FDCF" w:rsidR="005A19F1" w:rsidRPr="00967A68" w:rsidRDefault="00967A68" w:rsidP="00967A68">
            <w:pPr>
              <w:spacing w:line="276" w:lineRule="auto"/>
              <w:rPr>
                <w:bCs/>
                <w:sz w:val="20"/>
                <w:szCs w:val="20"/>
              </w:rPr>
            </w:pPr>
            <w:r w:rsidRPr="00967A68">
              <w:rPr>
                <w:bCs/>
                <w:sz w:val="20"/>
                <w:szCs w:val="20"/>
              </w:rPr>
              <w:t>Linux</w:t>
            </w:r>
          </w:p>
        </w:tc>
      </w:tr>
      <w:tr w:rsidR="005A19F1" w:rsidRPr="00967A68" w14:paraId="61243FCB" w14:textId="77777777" w:rsidTr="005A19F1">
        <w:trPr>
          <w:trHeight w:val="537"/>
        </w:trPr>
        <w:tc>
          <w:tcPr>
            <w:tcW w:w="2072" w:type="dxa"/>
          </w:tcPr>
          <w:p w14:paraId="5D8D125C" w14:textId="1519A336" w:rsidR="005A19F1" w:rsidRPr="00967A68" w:rsidRDefault="005A19F1" w:rsidP="00967A68">
            <w:pPr>
              <w:spacing w:line="276" w:lineRule="auto"/>
              <w:rPr>
                <w:bCs/>
                <w:sz w:val="20"/>
                <w:szCs w:val="20"/>
              </w:rPr>
            </w:pPr>
            <w:r w:rsidRPr="00967A68">
              <w:rPr>
                <w:bCs/>
                <w:sz w:val="20"/>
                <w:szCs w:val="20"/>
              </w:rPr>
              <w:t>Critical</w:t>
            </w:r>
          </w:p>
        </w:tc>
        <w:tc>
          <w:tcPr>
            <w:tcW w:w="2072" w:type="dxa"/>
          </w:tcPr>
          <w:p w14:paraId="08062BC4" w14:textId="063BE74C" w:rsidR="005A19F1" w:rsidRPr="00967A68" w:rsidRDefault="00967A68" w:rsidP="00967A68">
            <w:pPr>
              <w:spacing w:line="276" w:lineRule="auto"/>
              <w:rPr>
                <w:bCs/>
                <w:sz w:val="20"/>
                <w:szCs w:val="20"/>
              </w:rPr>
            </w:pPr>
            <w:r w:rsidRPr="00967A68">
              <w:rPr>
                <w:bCs/>
                <w:sz w:val="20"/>
                <w:szCs w:val="20"/>
              </w:rPr>
              <w:t>Unpatched Zero-Day Exploit</w:t>
            </w:r>
          </w:p>
        </w:tc>
        <w:tc>
          <w:tcPr>
            <w:tcW w:w="2072" w:type="dxa"/>
          </w:tcPr>
          <w:p w14:paraId="6FC9B798" w14:textId="71707B64" w:rsidR="005A19F1" w:rsidRPr="00967A68" w:rsidRDefault="00967A68" w:rsidP="00967A68">
            <w:pPr>
              <w:spacing w:line="276" w:lineRule="auto"/>
              <w:rPr>
                <w:bCs/>
                <w:sz w:val="20"/>
                <w:szCs w:val="20"/>
              </w:rPr>
            </w:pPr>
            <w:r w:rsidRPr="00967A68">
              <w:rPr>
                <w:bCs/>
                <w:sz w:val="20"/>
                <w:szCs w:val="20"/>
              </w:rPr>
              <w:t>Exploitation risk due to lack of patches.</w:t>
            </w:r>
          </w:p>
        </w:tc>
        <w:tc>
          <w:tcPr>
            <w:tcW w:w="2072" w:type="dxa"/>
          </w:tcPr>
          <w:p w14:paraId="289547AB" w14:textId="76CEAA84" w:rsidR="005A19F1" w:rsidRPr="00967A68" w:rsidRDefault="00967A68" w:rsidP="00967A68">
            <w:pPr>
              <w:spacing w:line="276" w:lineRule="auto"/>
              <w:rPr>
                <w:bCs/>
                <w:sz w:val="20"/>
                <w:szCs w:val="20"/>
              </w:rPr>
            </w:pPr>
            <w:r w:rsidRPr="00967A68">
              <w:rPr>
                <w:bCs/>
                <w:sz w:val="20"/>
                <w:szCs w:val="20"/>
              </w:rPr>
              <w:t>Apply vendor provided patches.</w:t>
            </w:r>
          </w:p>
        </w:tc>
        <w:tc>
          <w:tcPr>
            <w:tcW w:w="2073" w:type="dxa"/>
          </w:tcPr>
          <w:p w14:paraId="01EB31EF" w14:textId="24BEDCF4" w:rsidR="005A19F1" w:rsidRPr="00967A68" w:rsidRDefault="00967A68" w:rsidP="00967A68">
            <w:pPr>
              <w:spacing w:line="276" w:lineRule="auto"/>
              <w:rPr>
                <w:bCs/>
                <w:sz w:val="20"/>
                <w:szCs w:val="20"/>
              </w:rPr>
            </w:pPr>
            <w:r w:rsidRPr="00967A68">
              <w:rPr>
                <w:bCs/>
                <w:sz w:val="20"/>
                <w:szCs w:val="20"/>
              </w:rPr>
              <w:t>Windows Machine</w:t>
            </w:r>
          </w:p>
        </w:tc>
      </w:tr>
      <w:tr w:rsidR="005A19F1" w:rsidRPr="00967A68" w14:paraId="4D1CEFBC" w14:textId="77777777" w:rsidTr="005A19F1">
        <w:trPr>
          <w:trHeight w:val="537"/>
        </w:trPr>
        <w:tc>
          <w:tcPr>
            <w:tcW w:w="2072" w:type="dxa"/>
          </w:tcPr>
          <w:p w14:paraId="46B047E8" w14:textId="534E79F5" w:rsidR="005A19F1" w:rsidRPr="00967A68" w:rsidRDefault="005A19F1" w:rsidP="00967A68">
            <w:pPr>
              <w:spacing w:line="276" w:lineRule="auto"/>
              <w:rPr>
                <w:bCs/>
                <w:sz w:val="20"/>
                <w:szCs w:val="20"/>
              </w:rPr>
            </w:pPr>
            <w:r w:rsidRPr="00967A68">
              <w:rPr>
                <w:bCs/>
                <w:sz w:val="20"/>
                <w:szCs w:val="20"/>
              </w:rPr>
              <w:t>High</w:t>
            </w:r>
          </w:p>
        </w:tc>
        <w:tc>
          <w:tcPr>
            <w:tcW w:w="2072" w:type="dxa"/>
          </w:tcPr>
          <w:p w14:paraId="73C35E1A" w14:textId="44E784F9" w:rsidR="005A19F1" w:rsidRPr="00967A68" w:rsidRDefault="00967A68" w:rsidP="00967A68">
            <w:pPr>
              <w:spacing w:line="276" w:lineRule="auto"/>
              <w:rPr>
                <w:bCs/>
                <w:sz w:val="20"/>
                <w:szCs w:val="20"/>
              </w:rPr>
            </w:pPr>
            <w:r w:rsidRPr="00967A68">
              <w:rPr>
                <w:bCs/>
                <w:sz w:val="20"/>
                <w:szCs w:val="20"/>
              </w:rPr>
              <w:t>Weak Passwords and Policies</w:t>
            </w:r>
          </w:p>
        </w:tc>
        <w:tc>
          <w:tcPr>
            <w:tcW w:w="2072" w:type="dxa"/>
          </w:tcPr>
          <w:p w14:paraId="28FE0EF2" w14:textId="6FF13145" w:rsidR="005A19F1" w:rsidRPr="00967A68" w:rsidRDefault="00967A68" w:rsidP="00967A68">
            <w:pPr>
              <w:spacing w:line="276" w:lineRule="auto"/>
              <w:rPr>
                <w:sz w:val="20"/>
                <w:szCs w:val="20"/>
              </w:rPr>
            </w:pPr>
            <w:r w:rsidRPr="00967A68">
              <w:rPr>
                <w:sz w:val="20"/>
                <w:szCs w:val="20"/>
              </w:rPr>
              <w:t>Susceptible to brute force attacks.</w:t>
            </w:r>
          </w:p>
        </w:tc>
        <w:tc>
          <w:tcPr>
            <w:tcW w:w="2072" w:type="dxa"/>
          </w:tcPr>
          <w:p w14:paraId="35902B5D" w14:textId="5F3ADB05" w:rsidR="005A19F1" w:rsidRPr="00967A68" w:rsidRDefault="00967A68" w:rsidP="00967A68">
            <w:pPr>
              <w:spacing w:line="276" w:lineRule="auto"/>
              <w:rPr>
                <w:sz w:val="20"/>
                <w:szCs w:val="20"/>
              </w:rPr>
            </w:pPr>
            <w:r w:rsidRPr="00967A68">
              <w:rPr>
                <w:sz w:val="20"/>
                <w:szCs w:val="20"/>
              </w:rPr>
              <w:t>Enforcing strong password policies.</w:t>
            </w:r>
          </w:p>
        </w:tc>
        <w:tc>
          <w:tcPr>
            <w:tcW w:w="2073" w:type="dxa"/>
          </w:tcPr>
          <w:p w14:paraId="76DC5344" w14:textId="7DAC32A9" w:rsidR="005A19F1" w:rsidRPr="00967A68" w:rsidRDefault="00967A68" w:rsidP="00967A68">
            <w:pPr>
              <w:spacing w:line="276" w:lineRule="auto"/>
              <w:rPr>
                <w:bCs/>
                <w:sz w:val="20"/>
                <w:szCs w:val="20"/>
              </w:rPr>
            </w:pPr>
            <w:r w:rsidRPr="00967A68">
              <w:rPr>
                <w:bCs/>
                <w:sz w:val="20"/>
                <w:szCs w:val="20"/>
              </w:rPr>
              <w:t>Both Systems</w:t>
            </w:r>
          </w:p>
        </w:tc>
      </w:tr>
      <w:tr w:rsidR="005A19F1" w:rsidRPr="00967A68" w14:paraId="072E3464" w14:textId="77777777" w:rsidTr="005A19F1">
        <w:trPr>
          <w:trHeight w:val="537"/>
        </w:trPr>
        <w:tc>
          <w:tcPr>
            <w:tcW w:w="2072" w:type="dxa"/>
          </w:tcPr>
          <w:p w14:paraId="6A25DCE1" w14:textId="5C1BA10A" w:rsidR="005A19F1" w:rsidRPr="00967A68" w:rsidRDefault="005A19F1" w:rsidP="00967A68">
            <w:pPr>
              <w:spacing w:line="276" w:lineRule="auto"/>
              <w:rPr>
                <w:bCs/>
                <w:sz w:val="20"/>
                <w:szCs w:val="20"/>
              </w:rPr>
            </w:pPr>
            <w:r w:rsidRPr="00967A68">
              <w:rPr>
                <w:bCs/>
                <w:sz w:val="20"/>
                <w:szCs w:val="20"/>
              </w:rPr>
              <w:t>High</w:t>
            </w:r>
          </w:p>
        </w:tc>
        <w:tc>
          <w:tcPr>
            <w:tcW w:w="2072" w:type="dxa"/>
          </w:tcPr>
          <w:p w14:paraId="49979EEC" w14:textId="4183EDA2" w:rsidR="005A19F1" w:rsidRPr="00967A68" w:rsidRDefault="00967A68" w:rsidP="00967A68">
            <w:pPr>
              <w:spacing w:line="276" w:lineRule="auto"/>
              <w:rPr>
                <w:sz w:val="20"/>
                <w:szCs w:val="20"/>
              </w:rPr>
            </w:pPr>
            <w:r w:rsidRPr="00967A68">
              <w:rPr>
                <w:sz w:val="20"/>
                <w:szCs w:val="20"/>
              </w:rPr>
              <w:t>Default Configuration Settings</w:t>
            </w:r>
          </w:p>
        </w:tc>
        <w:tc>
          <w:tcPr>
            <w:tcW w:w="2072" w:type="dxa"/>
          </w:tcPr>
          <w:p w14:paraId="58B88EE3" w14:textId="02B6D898" w:rsidR="005A19F1" w:rsidRPr="00967A68" w:rsidRDefault="00967A68" w:rsidP="00967A68">
            <w:pPr>
              <w:spacing w:line="276" w:lineRule="auto"/>
              <w:rPr>
                <w:sz w:val="20"/>
                <w:szCs w:val="20"/>
              </w:rPr>
            </w:pPr>
            <w:r w:rsidRPr="00967A68">
              <w:rPr>
                <w:sz w:val="20"/>
                <w:szCs w:val="20"/>
              </w:rPr>
              <w:t>Exposure of sensitive services.</w:t>
            </w:r>
          </w:p>
        </w:tc>
        <w:tc>
          <w:tcPr>
            <w:tcW w:w="2072" w:type="dxa"/>
          </w:tcPr>
          <w:p w14:paraId="3B4E7B6C" w14:textId="290052C4" w:rsidR="005A19F1" w:rsidRPr="00967A68" w:rsidRDefault="00967A68" w:rsidP="00967A68">
            <w:pPr>
              <w:spacing w:line="276" w:lineRule="auto"/>
              <w:rPr>
                <w:sz w:val="20"/>
                <w:szCs w:val="20"/>
              </w:rPr>
            </w:pPr>
            <w:r w:rsidRPr="00967A68">
              <w:rPr>
                <w:sz w:val="20"/>
                <w:szCs w:val="20"/>
              </w:rPr>
              <w:t>Disable default settings and reconfigure.</w:t>
            </w:r>
          </w:p>
        </w:tc>
        <w:tc>
          <w:tcPr>
            <w:tcW w:w="2073" w:type="dxa"/>
          </w:tcPr>
          <w:p w14:paraId="4CE1B9B9" w14:textId="71038038" w:rsidR="005A19F1" w:rsidRPr="00967A68" w:rsidRDefault="00967A68" w:rsidP="00967A68">
            <w:pPr>
              <w:spacing w:line="276" w:lineRule="auto"/>
              <w:rPr>
                <w:bCs/>
                <w:sz w:val="20"/>
                <w:szCs w:val="20"/>
              </w:rPr>
            </w:pPr>
            <w:r w:rsidRPr="00967A68">
              <w:rPr>
                <w:bCs/>
                <w:sz w:val="20"/>
                <w:szCs w:val="20"/>
              </w:rPr>
              <w:t>Linux</w:t>
            </w:r>
          </w:p>
        </w:tc>
      </w:tr>
      <w:tr w:rsidR="005A19F1" w:rsidRPr="00967A68" w14:paraId="072A7B29" w14:textId="77777777" w:rsidTr="005A19F1">
        <w:trPr>
          <w:trHeight w:val="560"/>
        </w:trPr>
        <w:tc>
          <w:tcPr>
            <w:tcW w:w="2072" w:type="dxa"/>
          </w:tcPr>
          <w:p w14:paraId="2FB2D59A" w14:textId="0DB9D56F" w:rsidR="005A19F1" w:rsidRPr="00967A68" w:rsidRDefault="005A19F1" w:rsidP="00967A68">
            <w:pPr>
              <w:spacing w:line="276" w:lineRule="auto"/>
              <w:rPr>
                <w:bCs/>
                <w:sz w:val="20"/>
                <w:szCs w:val="20"/>
              </w:rPr>
            </w:pPr>
            <w:r w:rsidRPr="00967A68">
              <w:rPr>
                <w:bCs/>
                <w:sz w:val="20"/>
                <w:szCs w:val="20"/>
              </w:rPr>
              <w:t>Medium</w:t>
            </w:r>
          </w:p>
        </w:tc>
        <w:tc>
          <w:tcPr>
            <w:tcW w:w="2072" w:type="dxa"/>
          </w:tcPr>
          <w:p w14:paraId="7AB951EE" w14:textId="2AE113BD" w:rsidR="005A19F1" w:rsidRPr="00967A68" w:rsidRDefault="00967A68" w:rsidP="00967A68">
            <w:pPr>
              <w:spacing w:line="276" w:lineRule="auto"/>
              <w:rPr>
                <w:sz w:val="20"/>
                <w:szCs w:val="20"/>
              </w:rPr>
            </w:pPr>
            <w:r w:rsidRPr="00967A68">
              <w:rPr>
                <w:sz w:val="20"/>
                <w:szCs w:val="20"/>
              </w:rPr>
              <w:t>Unencrypted Network Traffic</w:t>
            </w:r>
          </w:p>
        </w:tc>
        <w:tc>
          <w:tcPr>
            <w:tcW w:w="2072" w:type="dxa"/>
          </w:tcPr>
          <w:p w14:paraId="32890143" w14:textId="1F1AE071" w:rsidR="005A19F1" w:rsidRPr="00967A68" w:rsidRDefault="00967A68" w:rsidP="00967A68">
            <w:pPr>
              <w:spacing w:line="276" w:lineRule="auto"/>
              <w:rPr>
                <w:sz w:val="20"/>
                <w:szCs w:val="20"/>
              </w:rPr>
            </w:pPr>
            <w:r w:rsidRPr="00967A68">
              <w:rPr>
                <w:sz w:val="20"/>
                <w:szCs w:val="20"/>
              </w:rPr>
              <w:t>Risk of data interception.</w:t>
            </w:r>
          </w:p>
        </w:tc>
        <w:tc>
          <w:tcPr>
            <w:tcW w:w="2072" w:type="dxa"/>
          </w:tcPr>
          <w:p w14:paraId="4D022D19" w14:textId="54F36135" w:rsidR="005A19F1" w:rsidRPr="00967A68" w:rsidRDefault="00967A68" w:rsidP="00967A68">
            <w:pPr>
              <w:spacing w:line="276" w:lineRule="auto"/>
              <w:rPr>
                <w:sz w:val="20"/>
                <w:szCs w:val="20"/>
              </w:rPr>
            </w:pPr>
            <w:r w:rsidRPr="00967A68">
              <w:rPr>
                <w:sz w:val="20"/>
                <w:szCs w:val="20"/>
              </w:rPr>
              <w:t>Implement network encryption (e.g., TLS).</w:t>
            </w:r>
          </w:p>
        </w:tc>
        <w:tc>
          <w:tcPr>
            <w:tcW w:w="2073" w:type="dxa"/>
          </w:tcPr>
          <w:p w14:paraId="6788F60A" w14:textId="1F84BCC1" w:rsidR="005A19F1" w:rsidRPr="00967A68" w:rsidRDefault="00967A68" w:rsidP="00967A68">
            <w:pPr>
              <w:spacing w:line="276" w:lineRule="auto"/>
              <w:rPr>
                <w:bCs/>
                <w:sz w:val="20"/>
                <w:szCs w:val="20"/>
              </w:rPr>
            </w:pPr>
            <w:r w:rsidRPr="00967A68">
              <w:rPr>
                <w:bCs/>
                <w:sz w:val="20"/>
                <w:szCs w:val="20"/>
              </w:rPr>
              <w:t>Internal Network of Company</w:t>
            </w:r>
          </w:p>
        </w:tc>
      </w:tr>
      <w:tr w:rsidR="005A19F1" w:rsidRPr="00967A68" w14:paraId="72DE5A2C" w14:textId="77777777" w:rsidTr="005A19F1">
        <w:trPr>
          <w:trHeight w:val="537"/>
        </w:trPr>
        <w:tc>
          <w:tcPr>
            <w:tcW w:w="2072" w:type="dxa"/>
          </w:tcPr>
          <w:p w14:paraId="129C906F" w14:textId="7A5F4669" w:rsidR="005A19F1" w:rsidRPr="00967A68" w:rsidRDefault="005A19F1" w:rsidP="00967A68">
            <w:pPr>
              <w:spacing w:line="276" w:lineRule="auto"/>
              <w:rPr>
                <w:bCs/>
                <w:sz w:val="20"/>
                <w:szCs w:val="20"/>
              </w:rPr>
            </w:pPr>
            <w:r w:rsidRPr="00967A68">
              <w:rPr>
                <w:bCs/>
                <w:sz w:val="20"/>
                <w:szCs w:val="20"/>
              </w:rPr>
              <w:t>Low</w:t>
            </w:r>
          </w:p>
        </w:tc>
        <w:tc>
          <w:tcPr>
            <w:tcW w:w="2072" w:type="dxa"/>
          </w:tcPr>
          <w:p w14:paraId="1B5DBD54" w14:textId="045B4EE9" w:rsidR="005A19F1" w:rsidRPr="00967A68" w:rsidRDefault="00967A68" w:rsidP="00967A68">
            <w:pPr>
              <w:spacing w:line="276" w:lineRule="auto"/>
              <w:rPr>
                <w:sz w:val="20"/>
                <w:szCs w:val="20"/>
              </w:rPr>
            </w:pPr>
            <w:r w:rsidRPr="00967A68">
              <w:rPr>
                <w:sz w:val="20"/>
                <w:szCs w:val="20"/>
              </w:rPr>
              <w:t>Unused Open Ports</w:t>
            </w:r>
          </w:p>
        </w:tc>
        <w:tc>
          <w:tcPr>
            <w:tcW w:w="2072" w:type="dxa"/>
          </w:tcPr>
          <w:p w14:paraId="76351288" w14:textId="07A0EE4F" w:rsidR="005A19F1" w:rsidRPr="00967A68" w:rsidRDefault="00967A68" w:rsidP="00967A68">
            <w:pPr>
              <w:spacing w:line="276" w:lineRule="auto"/>
              <w:rPr>
                <w:sz w:val="20"/>
                <w:szCs w:val="20"/>
              </w:rPr>
            </w:pPr>
            <w:r w:rsidRPr="00967A68">
              <w:rPr>
                <w:sz w:val="20"/>
                <w:szCs w:val="20"/>
              </w:rPr>
              <w:t>Increased attack surface.</w:t>
            </w:r>
          </w:p>
        </w:tc>
        <w:tc>
          <w:tcPr>
            <w:tcW w:w="2072" w:type="dxa"/>
          </w:tcPr>
          <w:p w14:paraId="6D14F57F" w14:textId="7D6AA370" w:rsidR="005A19F1" w:rsidRPr="00967A68" w:rsidRDefault="00967A68" w:rsidP="00967A68">
            <w:pPr>
              <w:spacing w:line="276" w:lineRule="auto"/>
              <w:rPr>
                <w:sz w:val="20"/>
                <w:szCs w:val="20"/>
              </w:rPr>
            </w:pPr>
            <w:r w:rsidRPr="00967A68">
              <w:rPr>
                <w:sz w:val="20"/>
                <w:szCs w:val="20"/>
              </w:rPr>
              <w:t>Close all unnecessary ports.</w:t>
            </w:r>
          </w:p>
        </w:tc>
        <w:tc>
          <w:tcPr>
            <w:tcW w:w="2073" w:type="dxa"/>
          </w:tcPr>
          <w:p w14:paraId="581B0059" w14:textId="6556CB56" w:rsidR="005A19F1" w:rsidRPr="00967A68" w:rsidRDefault="00967A68" w:rsidP="00967A68">
            <w:pPr>
              <w:spacing w:line="276" w:lineRule="auto"/>
              <w:rPr>
                <w:bCs/>
                <w:sz w:val="20"/>
                <w:szCs w:val="20"/>
              </w:rPr>
            </w:pPr>
            <w:r w:rsidRPr="00967A68">
              <w:rPr>
                <w:bCs/>
                <w:sz w:val="20"/>
                <w:szCs w:val="20"/>
              </w:rPr>
              <w:t>Linux Server</w:t>
            </w:r>
          </w:p>
        </w:tc>
      </w:tr>
    </w:tbl>
    <w:p w14:paraId="0AF792FB" w14:textId="77777777" w:rsidR="00967A68" w:rsidRDefault="00967A68" w:rsidP="00967A68">
      <w:pPr>
        <w:spacing w:before="240" w:line="276" w:lineRule="auto"/>
        <w:rPr>
          <w:b/>
          <w:sz w:val="32"/>
          <w:szCs w:val="32"/>
        </w:rPr>
      </w:pPr>
    </w:p>
    <w:p w14:paraId="69465947" w14:textId="77777777" w:rsidR="00EF7E41" w:rsidRDefault="00EF7E41">
      <w:pPr>
        <w:rPr>
          <w:b/>
          <w:sz w:val="32"/>
          <w:szCs w:val="32"/>
        </w:rPr>
      </w:pPr>
      <w:r>
        <w:rPr>
          <w:b/>
          <w:sz w:val="32"/>
          <w:szCs w:val="32"/>
        </w:rPr>
        <w:br w:type="page"/>
      </w:r>
    </w:p>
    <w:p w14:paraId="0D0C82F3" w14:textId="07E4A2CD" w:rsidR="00967A68" w:rsidRPr="00967A68" w:rsidRDefault="00967A68" w:rsidP="00967A68">
      <w:pPr>
        <w:spacing w:before="240" w:line="276" w:lineRule="auto"/>
        <w:rPr>
          <w:b/>
          <w:sz w:val="32"/>
          <w:szCs w:val="32"/>
        </w:rPr>
      </w:pPr>
      <w:r w:rsidRPr="00967A68">
        <w:rPr>
          <w:b/>
          <w:sz w:val="32"/>
          <w:szCs w:val="32"/>
        </w:rPr>
        <w:lastRenderedPageBreak/>
        <w:t>RECOMMENDATIONS</w:t>
      </w:r>
    </w:p>
    <w:p w14:paraId="21C62844" w14:textId="77777777" w:rsidR="00967A68" w:rsidRPr="00967A68" w:rsidRDefault="00967A68" w:rsidP="00967A68">
      <w:pPr>
        <w:numPr>
          <w:ilvl w:val="0"/>
          <w:numId w:val="13"/>
        </w:numPr>
        <w:spacing w:line="276" w:lineRule="auto"/>
        <w:rPr>
          <w:bCs/>
        </w:rPr>
      </w:pPr>
      <w:r w:rsidRPr="00967A68">
        <w:rPr>
          <w:b/>
          <w:bCs/>
        </w:rPr>
        <w:t>Critical Priority:</w:t>
      </w:r>
    </w:p>
    <w:p w14:paraId="4A037BFD" w14:textId="77777777" w:rsidR="00967A68" w:rsidRPr="00967A68" w:rsidRDefault="00967A68" w:rsidP="00967A68">
      <w:pPr>
        <w:numPr>
          <w:ilvl w:val="1"/>
          <w:numId w:val="13"/>
        </w:numPr>
        <w:spacing w:line="276" w:lineRule="auto"/>
        <w:rPr>
          <w:bCs/>
        </w:rPr>
      </w:pPr>
      <w:r w:rsidRPr="00967A68">
        <w:rPr>
          <w:bCs/>
        </w:rPr>
        <w:t>Apply immediate patches for remote code execution and zero-day exploits.</w:t>
      </w:r>
    </w:p>
    <w:p w14:paraId="02B87719" w14:textId="77777777" w:rsidR="00967A68" w:rsidRPr="00967A68" w:rsidRDefault="00967A68" w:rsidP="00967A68">
      <w:pPr>
        <w:numPr>
          <w:ilvl w:val="1"/>
          <w:numId w:val="13"/>
        </w:numPr>
        <w:spacing w:line="276" w:lineRule="auto"/>
        <w:rPr>
          <w:bCs/>
        </w:rPr>
      </w:pPr>
      <w:r w:rsidRPr="00967A68">
        <w:rPr>
          <w:bCs/>
        </w:rPr>
        <w:t>Conduct penetration testing post-remediation to validate fixes.</w:t>
      </w:r>
    </w:p>
    <w:p w14:paraId="79BDB9EB" w14:textId="77777777" w:rsidR="00967A68" w:rsidRPr="00967A68" w:rsidRDefault="00967A68" w:rsidP="00967A68">
      <w:pPr>
        <w:numPr>
          <w:ilvl w:val="0"/>
          <w:numId w:val="13"/>
        </w:numPr>
        <w:spacing w:line="276" w:lineRule="auto"/>
        <w:rPr>
          <w:bCs/>
        </w:rPr>
      </w:pPr>
      <w:r w:rsidRPr="00967A68">
        <w:rPr>
          <w:b/>
          <w:bCs/>
        </w:rPr>
        <w:t>High Priority:</w:t>
      </w:r>
    </w:p>
    <w:p w14:paraId="7E926348" w14:textId="77777777" w:rsidR="00967A68" w:rsidRPr="00967A68" w:rsidRDefault="00967A68" w:rsidP="00967A68">
      <w:pPr>
        <w:numPr>
          <w:ilvl w:val="1"/>
          <w:numId w:val="13"/>
        </w:numPr>
        <w:spacing w:line="276" w:lineRule="auto"/>
        <w:rPr>
          <w:bCs/>
        </w:rPr>
      </w:pPr>
      <w:r w:rsidRPr="00967A68">
        <w:rPr>
          <w:bCs/>
        </w:rPr>
        <w:t>Implement strong password policies, including multi-factor authentication.</w:t>
      </w:r>
    </w:p>
    <w:p w14:paraId="50F7BC1D" w14:textId="77777777" w:rsidR="00967A68" w:rsidRPr="00967A68" w:rsidRDefault="00967A68" w:rsidP="00967A68">
      <w:pPr>
        <w:numPr>
          <w:ilvl w:val="1"/>
          <w:numId w:val="13"/>
        </w:numPr>
        <w:spacing w:line="276" w:lineRule="auto"/>
        <w:rPr>
          <w:bCs/>
        </w:rPr>
      </w:pPr>
      <w:r w:rsidRPr="00967A68">
        <w:rPr>
          <w:bCs/>
        </w:rPr>
        <w:t>Reconfigure Linux server to disable default settings and minimize exposed services.</w:t>
      </w:r>
    </w:p>
    <w:p w14:paraId="4AF88139" w14:textId="77777777" w:rsidR="00967A68" w:rsidRPr="00967A68" w:rsidRDefault="00967A68" w:rsidP="00967A68">
      <w:pPr>
        <w:numPr>
          <w:ilvl w:val="0"/>
          <w:numId w:val="13"/>
        </w:numPr>
        <w:spacing w:line="276" w:lineRule="auto"/>
        <w:rPr>
          <w:bCs/>
        </w:rPr>
      </w:pPr>
      <w:r w:rsidRPr="00967A68">
        <w:rPr>
          <w:b/>
          <w:bCs/>
        </w:rPr>
        <w:t>Medium Priority:</w:t>
      </w:r>
    </w:p>
    <w:p w14:paraId="3A8235A2" w14:textId="77777777" w:rsidR="00967A68" w:rsidRPr="00967A68" w:rsidRDefault="00967A68" w:rsidP="00967A68">
      <w:pPr>
        <w:numPr>
          <w:ilvl w:val="1"/>
          <w:numId w:val="13"/>
        </w:numPr>
        <w:spacing w:line="276" w:lineRule="auto"/>
        <w:rPr>
          <w:bCs/>
        </w:rPr>
      </w:pPr>
      <w:r w:rsidRPr="00967A68">
        <w:rPr>
          <w:bCs/>
        </w:rPr>
        <w:t>Enable encryption protocols like TLS for internal communications.</w:t>
      </w:r>
    </w:p>
    <w:p w14:paraId="30505E18" w14:textId="77777777" w:rsidR="00967A68" w:rsidRPr="00967A68" w:rsidRDefault="00967A68" w:rsidP="00967A68">
      <w:pPr>
        <w:numPr>
          <w:ilvl w:val="1"/>
          <w:numId w:val="13"/>
        </w:numPr>
        <w:spacing w:line="276" w:lineRule="auto"/>
        <w:rPr>
          <w:bCs/>
        </w:rPr>
      </w:pPr>
      <w:r w:rsidRPr="00967A68">
        <w:rPr>
          <w:bCs/>
        </w:rPr>
        <w:t>Educate employees on secure communication practices.</w:t>
      </w:r>
    </w:p>
    <w:p w14:paraId="16369B2F" w14:textId="77777777" w:rsidR="00967A68" w:rsidRPr="00967A68" w:rsidRDefault="00967A68" w:rsidP="00967A68">
      <w:pPr>
        <w:numPr>
          <w:ilvl w:val="0"/>
          <w:numId w:val="13"/>
        </w:numPr>
        <w:spacing w:line="276" w:lineRule="auto"/>
        <w:rPr>
          <w:bCs/>
        </w:rPr>
      </w:pPr>
      <w:r w:rsidRPr="00967A68">
        <w:rPr>
          <w:b/>
          <w:bCs/>
        </w:rPr>
        <w:t>Low Priority:</w:t>
      </w:r>
    </w:p>
    <w:p w14:paraId="47EC1318" w14:textId="77777777" w:rsidR="00967A68" w:rsidRPr="00967A68" w:rsidRDefault="00967A68" w:rsidP="00967A68">
      <w:pPr>
        <w:numPr>
          <w:ilvl w:val="1"/>
          <w:numId w:val="13"/>
        </w:numPr>
        <w:spacing w:line="276" w:lineRule="auto"/>
        <w:rPr>
          <w:bCs/>
        </w:rPr>
      </w:pPr>
      <w:r w:rsidRPr="00967A68">
        <w:rPr>
          <w:bCs/>
        </w:rPr>
        <w:t>Close unused ports to reduce the attack surface.</w:t>
      </w:r>
    </w:p>
    <w:p w14:paraId="46A56253" w14:textId="77777777" w:rsidR="00967A68" w:rsidRPr="00967A68" w:rsidRDefault="00967A68" w:rsidP="00967A68">
      <w:pPr>
        <w:numPr>
          <w:ilvl w:val="1"/>
          <w:numId w:val="13"/>
        </w:numPr>
        <w:spacing w:line="276" w:lineRule="auto"/>
        <w:rPr>
          <w:bCs/>
        </w:rPr>
      </w:pPr>
      <w:r w:rsidRPr="00967A68">
        <w:rPr>
          <w:bCs/>
        </w:rPr>
        <w:t>Conduct regular scans to identify and address new vulnerabilities.</w:t>
      </w:r>
    </w:p>
    <w:p w14:paraId="51B9E57D" w14:textId="77777777" w:rsidR="00967A68" w:rsidRPr="00967A68" w:rsidRDefault="00967A68" w:rsidP="00967A68">
      <w:pPr>
        <w:numPr>
          <w:ilvl w:val="0"/>
          <w:numId w:val="13"/>
        </w:numPr>
        <w:spacing w:line="276" w:lineRule="auto"/>
        <w:rPr>
          <w:bCs/>
        </w:rPr>
      </w:pPr>
      <w:r w:rsidRPr="00967A68">
        <w:rPr>
          <w:b/>
          <w:bCs/>
        </w:rPr>
        <w:t>Policy Recommendations:</w:t>
      </w:r>
    </w:p>
    <w:p w14:paraId="63A5D65B" w14:textId="77777777" w:rsidR="00967A68" w:rsidRPr="00967A68" w:rsidRDefault="00967A68" w:rsidP="00967A68">
      <w:pPr>
        <w:numPr>
          <w:ilvl w:val="1"/>
          <w:numId w:val="13"/>
        </w:numPr>
        <w:spacing w:line="276" w:lineRule="auto"/>
        <w:rPr>
          <w:bCs/>
        </w:rPr>
      </w:pPr>
      <w:r w:rsidRPr="00967A68">
        <w:rPr>
          <w:bCs/>
        </w:rPr>
        <w:t>Establish a patch management process.</w:t>
      </w:r>
    </w:p>
    <w:p w14:paraId="6C1D5B1D" w14:textId="77777777" w:rsidR="00967A68" w:rsidRPr="00967A68" w:rsidRDefault="00967A68" w:rsidP="00967A68">
      <w:pPr>
        <w:numPr>
          <w:ilvl w:val="1"/>
          <w:numId w:val="13"/>
        </w:numPr>
        <w:spacing w:line="276" w:lineRule="auto"/>
        <w:rPr>
          <w:bCs/>
        </w:rPr>
      </w:pPr>
      <w:r w:rsidRPr="00967A68">
        <w:rPr>
          <w:bCs/>
        </w:rPr>
        <w:t>Regularly audit configurations and update policies to align with best practices.</w:t>
      </w:r>
    </w:p>
    <w:p w14:paraId="4D756279" w14:textId="164DD8B5" w:rsidR="00B47A8C" w:rsidRDefault="005A19F1" w:rsidP="00967A68">
      <w:pPr>
        <w:spacing w:line="276" w:lineRule="auto"/>
        <w:rPr>
          <w:b/>
          <w:sz w:val="32"/>
          <w:szCs w:val="32"/>
        </w:rPr>
      </w:pPr>
      <w:r>
        <w:rPr>
          <w:bCs/>
        </w:rPr>
        <w:br/>
      </w:r>
      <w:r w:rsidR="007F6937">
        <w:rPr>
          <w:b/>
        </w:rPr>
        <w:br/>
      </w:r>
      <w:r w:rsidR="00967A68" w:rsidRPr="00967A68">
        <w:rPr>
          <w:b/>
          <w:sz w:val="32"/>
          <w:szCs w:val="32"/>
        </w:rPr>
        <w:t>CONCL</w:t>
      </w:r>
      <w:r w:rsidR="00967A68">
        <w:rPr>
          <w:b/>
          <w:sz w:val="32"/>
          <w:szCs w:val="32"/>
        </w:rPr>
        <w:t>USION</w:t>
      </w:r>
    </w:p>
    <w:p w14:paraId="354059C0" w14:textId="296445A9" w:rsidR="00EF7E41" w:rsidRDefault="00967A68" w:rsidP="00967A68">
      <w:pPr>
        <w:spacing w:line="276" w:lineRule="auto"/>
        <w:rPr>
          <w:bCs/>
        </w:rPr>
      </w:pPr>
      <w:r w:rsidRPr="00967A68">
        <w:rPr>
          <w:bCs/>
        </w:rPr>
        <w:t>The assessment identified six vulnerabilities, two of which are critical and require immediate attention. By implementing the recommendations, Cat’s Company can significantly enhance its security posture, reduce exposure to risks, and ensure operational continuity. Regular assessments and adherence to best practices are essential for maintaining a secure environment.</w:t>
      </w:r>
    </w:p>
    <w:p w14:paraId="06D13C70" w14:textId="77777777" w:rsidR="00EF7E41" w:rsidRDefault="00EF7E41">
      <w:pPr>
        <w:rPr>
          <w:bCs/>
        </w:rPr>
      </w:pPr>
      <w:r>
        <w:rPr>
          <w:bCs/>
        </w:rPr>
        <w:br w:type="page"/>
      </w:r>
    </w:p>
    <w:p w14:paraId="71E99775" w14:textId="71586D4C" w:rsidR="00967A68" w:rsidRDefault="00EF7E41" w:rsidP="00967A68">
      <w:pPr>
        <w:spacing w:line="276" w:lineRule="auto"/>
        <w:rPr>
          <w:b/>
          <w:sz w:val="32"/>
          <w:szCs w:val="32"/>
        </w:rPr>
      </w:pPr>
      <w:r>
        <w:rPr>
          <w:b/>
          <w:sz w:val="32"/>
          <w:szCs w:val="32"/>
        </w:rPr>
        <w:lastRenderedPageBreak/>
        <w:t>References</w:t>
      </w:r>
    </w:p>
    <w:p w14:paraId="4C770BDF" w14:textId="165DE6BF" w:rsidR="00EF7E41" w:rsidRPr="00EF7E41" w:rsidRDefault="00EF7E41" w:rsidP="00EF7E41">
      <w:pPr>
        <w:spacing w:line="276" w:lineRule="auto"/>
        <w:rPr>
          <w:bCs/>
          <w:sz w:val="20"/>
          <w:szCs w:val="20"/>
        </w:rPr>
      </w:pPr>
      <w:proofErr w:type="spellStart"/>
      <w:r w:rsidRPr="00EF7E41">
        <w:rPr>
          <w:bCs/>
          <w:sz w:val="20"/>
          <w:szCs w:val="20"/>
        </w:rPr>
        <w:t>Zbrog</w:t>
      </w:r>
      <w:proofErr w:type="spellEnd"/>
      <w:r w:rsidRPr="00EF7E41">
        <w:rPr>
          <w:bCs/>
          <w:sz w:val="20"/>
          <w:szCs w:val="20"/>
        </w:rPr>
        <w:t xml:space="preserve">, B. M. (2024, March 14). </w:t>
      </w:r>
      <w:r w:rsidRPr="00EF7E41">
        <w:rPr>
          <w:bCs/>
          <w:i/>
          <w:iCs/>
          <w:sz w:val="20"/>
          <w:szCs w:val="20"/>
        </w:rPr>
        <w:t>A guide to digital forensics and cybersecurity tools</w:t>
      </w:r>
      <w:r w:rsidRPr="00EF7E41">
        <w:rPr>
          <w:bCs/>
          <w:sz w:val="20"/>
          <w:szCs w:val="20"/>
        </w:rPr>
        <w:t xml:space="preserve">. Forensics Colleges. </w:t>
      </w:r>
      <w:hyperlink r:id="rId5" w:history="1">
        <w:r w:rsidRPr="00EF7E41">
          <w:rPr>
            <w:rStyle w:val="Hyperlink"/>
            <w:bCs/>
            <w:sz w:val="20"/>
            <w:szCs w:val="20"/>
          </w:rPr>
          <w:t>https://www.forensicscolleges.com/blog/resources/guide-digital-forensics-tools</w:t>
        </w:r>
      </w:hyperlink>
    </w:p>
    <w:p w14:paraId="1A391450" w14:textId="7349E57F" w:rsidR="00EF7E41" w:rsidRPr="00EF7E41" w:rsidRDefault="00EF7E41" w:rsidP="00EF7E41">
      <w:pPr>
        <w:spacing w:line="276" w:lineRule="auto"/>
        <w:rPr>
          <w:bCs/>
          <w:sz w:val="20"/>
          <w:szCs w:val="20"/>
        </w:rPr>
      </w:pPr>
      <w:r w:rsidRPr="00EF7E41">
        <w:rPr>
          <w:bCs/>
          <w:sz w:val="20"/>
          <w:szCs w:val="20"/>
        </w:rPr>
        <w:t xml:space="preserve">National Institute of Standards and Technology. (2024). The NIST Cybersecurity Framework (CSF) 2.0. In </w:t>
      </w:r>
      <w:r w:rsidRPr="00EF7E41">
        <w:rPr>
          <w:bCs/>
          <w:i/>
          <w:iCs/>
          <w:sz w:val="20"/>
          <w:szCs w:val="20"/>
        </w:rPr>
        <w:t>NIST CSWP 29</w:t>
      </w:r>
      <w:r w:rsidRPr="00EF7E41">
        <w:rPr>
          <w:bCs/>
          <w:sz w:val="20"/>
          <w:szCs w:val="20"/>
        </w:rPr>
        <w:t xml:space="preserve"> [Report]. </w:t>
      </w:r>
      <w:hyperlink r:id="rId6" w:history="1">
        <w:r w:rsidRPr="00EF7E41">
          <w:rPr>
            <w:rStyle w:val="Hyperlink"/>
            <w:bCs/>
            <w:sz w:val="20"/>
            <w:szCs w:val="20"/>
          </w:rPr>
          <w:t>https://nvlpubs.nist.gov/nistpubs/CSWP/NIST.CSWP.29.pdf</w:t>
        </w:r>
      </w:hyperlink>
    </w:p>
    <w:p w14:paraId="28450FE8" w14:textId="3A06B679" w:rsidR="00EF7E41" w:rsidRDefault="00EF7E41" w:rsidP="00967A68">
      <w:pPr>
        <w:spacing w:line="276" w:lineRule="auto"/>
        <w:rPr>
          <w:bCs/>
          <w:sz w:val="20"/>
          <w:szCs w:val="20"/>
        </w:rPr>
      </w:pPr>
      <w:r w:rsidRPr="00EF7E41">
        <w:rPr>
          <w:bCs/>
          <w:i/>
          <w:iCs/>
          <w:sz w:val="20"/>
          <w:szCs w:val="20"/>
        </w:rPr>
        <w:t>CVE website</w:t>
      </w:r>
      <w:r w:rsidRPr="00EF7E41">
        <w:rPr>
          <w:bCs/>
          <w:sz w:val="20"/>
          <w:szCs w:val="20"/>
        </w:rPr>
        <w:t xml:space="preserve">. (n.d.). </w:t>
      </w:r>
      <w:hyperlink r:id="rId7" w:anchor="pc_cve_list_basicscve_list_data_feeds" w:history="1">
        <w:r w:rsidRPr="00EF7E41">
          <w:rPr>
            <w:rStyle w:val="Hyperlink"/>
            <w:bCs/>
            <w:sz w:val="20"/>
            <w:szCs w:val="20"/>
          </w:rPr>
          <w:t>https://www.cve.org/ResourcesSupport/FAQs#pc_cve_list_basicscve_list_data_feeds</w:t>
        </w:r>
      </w:hyperlink>
    </w:p>
    <w:p w14:paraId="3C9F1FF2" w14:textId="3B881387" w:rsidR="00EF7E41" w:rsidRDefault="00EF7E41" w:rsidP="00967A68">
      <w:pPr>
        <w:spacing w:line="276" w:lineRule="auto"/>
        <w:rPr>
          <w:bCs/>
          <w:sz w:val="20"/>
          <w:szCs w:val="20"/>
        </w:rPr>
      </w:pPr>
      <w:r w:rsidRPr="00EF7E41">
        <w:rPr>
          <w:bCs/>
          <w:i/>
          <w:iCs/>
          <w:sz w:val="20"/>
          <w:szCs w:val="20"/>
        </w:rPr>
        <w:t>Active Scanning: Vulnerability scanning, sub-technique T1595.002 - Enterprise | MITRE ATT&amp;CK®</w:t>
      </w:r>
      <w:r w:rsidRPr="00EF7E41">
        <w:rPr>
          <w:bCs/>
          <w:sz w:val="20"/>
          <w:szCs w:val="20"/>
        </w:rPr>
        <w:t xml:space="preserve">. (n.d.). </w:t>
      </w:r>
      <w:hyperlink r:id="rId8" w:history="1">
        <w:r w:rsidRPr="00EF7E41">
          <w:rPr>
            <w:rStyle w:val="Hyperlink"/>
            <w:bCs/>
            <w:sz w:val="20"/>
            <w:szCs w:val="20"/>
          </w:rPr>
          <w:t>https://attack.mitre.org/techniques/T1595/002/</w:t>
        </w:r>
      </w:hyperlink>
    </w:p>
    <w:p w14:paraId="35CECB42" w14:textId="77777777" w:rsidR="00EF7E41" w:rsidRPr="00EF7E41" w:rsidRDefault="00EF7E41" w:rsidP="00967A68">
      <w:pPr>
        <w:spacing w:line="276" w:lineRule="auto"/>
        <w:rPr>
          <w:bCs/>
          <w:sz w:val="20"/>
          <w:szCs w:val="20"/>
        </w:rPr>
      </w:pPr>
    </w:p>
    <w:p w14:paraId="0D96224D" w14:textId="77777777" w:rsidR="00EF7E41" w:rsidRPr="00967A68" w:rsidRDefault="00EF7E41" w:rsidP="00967A68">
      <w:pPr>
        <w:spacing w:line="276" w:lineRule="auto"/>
        <w:rPr>
          <w:bCs/>
        </w:rPr>
      </w:pPr>
    </w:p>
    <w:p w14:paraId="074A7307" w14:textId="77777777" w:rsidR="00967A68" w:rsidRPr="00967A68" w:rsidRDefault="00967A68" w:rsidP="005A19F1">
      <w:pPr>
        <w:rPr>
          <w:bCs/>
        </w:rPr>
      </w:pPr>
    </w:p>
    <w:sectPr w:rsidR="00967A68" w:rsidRPr="0096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41DBF"/>
    <w:multiLevelType w:val="multilevel"/>
    <w:tmpl w:val="E27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15B3"/>
    <w:multiLevelType w:val="multilevel"/>
    <w:tmpl w:val="74A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27E"/>
    <w:multiLevelType w:val="multilevel"/>
    <w:tmpl w:val="27BA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31151"/>
    <w:multiLevelType w:val="multilevel"/>
    <w:tmpl w:val="064A8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530AB"/>
    <w:multiLevelType w:val="multilevel"/>
    <w:tmpl w:val="976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A3BC0"/>
    <w:multiLevelType w:val="multilevel"/>
    <w:tmpl w:val="E746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D224D"/>
    <w:multiLevelType w:val="hybridMultilevel"/>
    <w:tmpl w:val="52DE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9536C"/>
    <w:multiLevelType w:val="multilevel"/>
    <w:tmpl w:val="289E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9290C"/>
    <w:multiLevelType w:val="multilevel"/>
    <w:tmpl w:val="B43E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020A9"/>
    <w:multiLevelType w:val="multilevel"/>
    <w:tmpl w:val="504C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C58B4"/>
    <w:multiLevelType w:val="hybridMultilevel"/>
    <w:tmpl w:val="6C2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45EC6"/>
    <w:multiLevelType w:val="multilevel"/>
    <w:tmpl w:val="520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859"/>
    <w:multiLevelType w:val="multilevel"/>
    <w:tmpl w:val="EF6C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68952">
    <w:abstractNumId w:val="8"/>
  </w:num>
  <w:num w:numId="2" w16cid:durableId="310134512">
    <w:abstractNumId w:val="0"/>
  </w:num>
  <w:num w:numId="3" w16cid:durableId="480001246">
    <w:abstractNumId w:val="5"/>
  </w:num>
  <w:num w:numId="4" w16cid:durableId="2128892854">
    <w:abstractNumId w:val="9"/>
  </w:num>
  <w:num w:numId="5" w16cid:durableId="581180493">
    <w:abstractNumId w:val="2"/>
  </w:num>
  <w:num w:numId="6" w16cid:durableId="2043091540">
    <w:abstractNumId w:val="12"/>
  </w:num>
  <w:num w:numId="7" w16cid:durableId="1729644679">
    <w:abstractNumId w:val="11"/>
  </w:num>
  <w:num w:numId="8" w16cid:durableId="1814710164">
    <w:abstractNumId w:val="4"/>
  </w:num>
  <w:num w:numId="9" w16cid:durableId="798647635">
    <w:abstractNumId w:val="3"/>
  </w:num>
  <w:num w:numId="10" w16cid:durableId="1494029110">
    <w:abstractNumId w:val="6"/>
  </w:num>
  <w:num w:numId="11" w16cid:durableId="557790029">
    <w:abstractNumId w:val="10"/>
  </w:num>
  <w:num w:numId="12" w16cid:durableId="1459644243">
    <w:abstractNumId w:val="1"/>
  </w:num>
  <w:num w:numId="13" w16cid:durableId="11880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F1"/>
    <w:rsid w:val="00521A04"/>
    <w:rsid w:val="005A19F1"/>
    <w:rsid w:val="006E14E5"/>
    <w:rsid w:val="00734DD5"/>
    <w:rsid w:val="007B03F1"/>
    <w:rsid w:val="007F6937"/>
    <w:rsid w:val="00967A68"/>
    <w:rsid w:val="00B47A8C"/>
    <w:rsid w:val="00EB674F"/>
    <w:rsid w:val="00EF7E41"/>
    <w:rsid w:val="00FD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B5A"/>
  <w15:chartTrackingRefBased/>
  <w15:docId w15:val="{2D78EA75-20CE-4E07-9A25-EDCFC11D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3F1"/>
    <w:rPr>
      <w:rFonts w:eastAsiaTheme="majorEastAsia" w:cstheme="majorBidi"/>
      <w:color w:val="272727" w:themeColor="text1" w:themeTint="D8"/>
    </w:rPr>
  </w:style>
  <w:style w:type="paragraph" w:styleId="Title">
    <w:name w:val="Title"/>
    <w:basedOn w:val="Normal"/>
    <w:next w:val="Normal"/>
    <w:link w:val="TitleChar"/>
    <w:uiPriority w:val="10"/>
    <w:qFormat/>
    <w:rsid w:val="007B0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3F1"/>
    <w:pPr>
      <w:spacing w:before="160"/>
      <w:jc w:val="center"/>
    </w:pPr>
    <w:rPr>
      <w:i/>
      <w:iCs/>
      <w:color w:val="404040" w:themeColor="text1" w:themeTint="BF"/>
    </w:rPr>
  </w:style>
  <w:style w:type="character" w:customStyle="1" w:styleId="QuoteChar">
    <w:name w:val="Quote Char"/>
    <w:basedOn w:val="DefaultParagraphFont"/>
    <w:link w:val="Quote"/>
    <w:uiPriority w:val="29"/>
    <w:rsid w:val="007B03F1"/>
    <w:rPr>
      <w:i/>
      <w:iCs/>
      <w:color w:val="404040" w:themeColor="text1" w:themeTint="BF"/>
    </w:rPr>
  </w:style>
  <w:style w:type="paragraph" w:styleId="ListParagraph">
    <w:name w:val="List Paragraph"/>
    <w:basedOn w:val="Normal"/>
    <w:uiPriority w:val="34"/>
    <w:qFormat/>
    <w:rsid w:val="007B03F1"/>
    <w:pPr>
      <w:ind w:left="720"/>
      <w:contextualSpacing/>
    </w:pPr>
  </w:style>
  <w:style w:type="character" w:styleId="IntenseEmphasis">
    <w:name w:val="Intense Emphasis"/>
    <w:basedOn w:val="DefaultParagraphFont"/>
    <w:uiPriority w:val="21"/>
    <w:qFormat/>
    <w:rsid w:val="007B03F1"/>
    <w:rPr>
      <w:i/>
      <w:iCs/>
      <w:color w:val="0F4761" w:themeColor="accent1" w:themeShade="BF"/>
    </w:rPr>
  </w:style>
  <w:style w:type="paragraph" w:styleId="IntenseQuote">
    <w:name w:val="Intense Quote"/>
    <w:basedOn w:val="Normal"/>
    <w:next w:val="Normal"/>
    <w:link w:val="IntenseQuoteChar"/>
    <w:uiPriority w:val="30"/>
    <w:qFormat/>
    <w:rsid w:val="007B0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3F1"/>
    <w:rPr>
      <w:i/>
      <w:iCs/>
      <w:color w:val="0F4761" w:themeColor="accent1" w:themeShade="BF"/>
    </w:rPr>
  </w:style>
  <w:style w:type="character" w:styleId="IntenseReference">
    <w:name w:val="Intense Reference"/>
    <w:basedOn w:val="DefaultParagraphFont"/>
    <w:uiPriority w:val="32"/>
    <w:qFormat/>
    <w:rsid w:val="007B03F1"/>
    <w:rPr>
      <w:b/>
      <w:bCs/>
      <w:smallCaps/>
      <w:color w:val="0F4761" w:themeColor="accent1" w:themeShade="BF"/>
      <w:spacing w:val="5"/>
    </w:rPr>
  </w:style>
  <w:style w:type="paragraph" w:styleId="NormalWeb">
    <w:name w:val="Normal (Web)"/>
    <w:basedOn w:val="Normal"/>
    <w:uiPriority w:val="99"/>
    <w:semiHidden/>
    <w:unhideWhenUsed/>
    <w:rsid w:val="00B47A8C"/>
    <w:rPr>
      <w:rFonts w:ascii="Times New Roman" w:hAnsi="Times New Roman" w:cs="Times New Roman"/>
    </w:rPr>
  </w:style>
  <w:style w:type="table" w:styleId="TableGrid">
    <w:name w:val="Table Grid"/>
    <w:basedOn w:val="TableNormal"/>
    <w:uiPriority w:val="39"/>
    <w:rsid w:val="005A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E41"/>
    <w:rPr>
      <w:color w:val="467886" w:themeColor="hyperlink"/>
      <w:u w:val="single"/>
    </w:rPr>
  </w:style>
  <w:style w:type="character" w:styleId="UnresolvedMention">
    <w:name w:val="Unresolved Mention"/>
    <w:basedOn w:val="DefaultParagraphFont"/>
    <w:uiPriority w:val="99"/>
    <w:semiHidden/>
    <w:unhideWhenUsed/>
    <w:rsid w:val="00EF7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0746">
      <w:bodyDiv w:val="1"/>
      <w:marLeft w:val="0"/>
      <w:marRight w:val="0"/>
      <w:marTop w:val="0"/>
      <w:marBottom w:val="0"/>
      <w:divBdr>
        <w:top w:val="none" w:sz="0" w:space="0" w:color="auto"/>
        <w:left w:val="none" w:sz="0" w:space="0" w:color="auto"/>
        <w:bottom w:val="none" w:sz="0" w:space="0" w:color="auto"/>
        <w:right w:val="none" w:sz="0" w:space="0" w:color="auto"/>
      </w:divBdr>
    </w:div>
    <w:div w:id="99692160">
      <w:bodyDiv w:val="1"/>
      <w:marLeft w:val="0"/>
      <w:marRight w:val="0"/>
      <w:marTop w:val="0"/>
      <w:marBottom w:val="0"/>
      <w:divBdr>
        <w:top w:val="none" w:sz="0" w:space="0" w:color="auto"/>
        <w:left w:val="none" w:sz="0" w:space="0" w:color="auto"/>
        <w:bottom w:val="none" w:sz="0" w:space="0" w:color="auto"/>
        <w:right w:val="none" w:sz="0" w:space="0" w:color="auto"/>
      </w:divBdr>
    </w:div>
    <w:div w:id="140659137">
      <w:bodyDiv w:val="1"/>
      <w:marLeft w:val="0"/>
      <w:marRight w:val="0"/>
      <w:marTop w:val="0"/>
      <w:marBottom w:val="0"/>
      <w:divBdr>
        <w:top w:val="none" w:sz="0" w:space="0" w:color="auto"/>
        <w:left w:val="none" w:sz="0" w:space="0" w:color="auto"/>
        <w:bottom w:val="none" w:sz="0" w:space="0" w:color="auto"/>
        <w:right w:val="none" w:sz="0" w:space="0" w:color="auto"/>
      </w:divBdr>
    </w:div>
    <w:div w:id="161506054">
      <w:bodyDiv w:val="1"/>
      <w:marLeft w:val="0"/>
      <w:marRight w:val="0"/>
      <w:marTop w:val="0"/>
      <w:marBottom w:val="0"/>
      <w:divBdr>
        <w:top w:val="none" w:sz="0" w:space="0" w:color="auto"/>
        <w:left w:val="none" w:sz="0" w:space="0" w:color="auto"/>
        <w:bottom w:val="none" w:sz="0" w:space="0" w:color="auto"/>
        <w:right w:val="none" w:sz="0" w:space="0" w:color="auto"/>
      </w:divBdr>
    </w:div>
    <w:div w:id="187136419">
      <w:bodyDiv w:val="1"/>
      <w:marLeft w:val="0"/>
      <w:marRight w:val="0"/>
      <w:marTop w:val="0"/>
      <w:marBottom w:val="0"/>
      <w:divBdr>
        <w:top w:val="none" w:sz="0" w:space="0" w:color="auto"/>
        <w:left w:val="none" w:sz="0" w:space="0" w:color="auto"/>
        <w:bottom w:val="none" w:sz="0" w:space="0" w:color="auto"/>
        <w:right w:val="none" w:sz="0" w:space="0" w:color="auto"/>
      </w:divBdr>
    </w:div>
    <w:div w:id="210575203">
      <w:bodyDiv w:val="1"/>
      <w:marLeft w:val="0"/>
      <w:marRight w:val="0"/>
      <w:marTop w:val="0"/>
      <w:marBottom w:val="0"/>
      <w:divBdr>
        <w:top w:val="none" w:sz="0" w:space="0" w:color="auto"/>
        <w:left w:val="none" w:sz="0" w:space="0" w:color="auto"/>
        <w:bottom w:val="none" w:sz="0" w:space="0" w:color="auto"/>
        <w:right w:val="none" w:sz="0" w:space="0" w:color="auto"/>
      </w:divBdr>
    </w:div>
    <w:div w:id="306785486">
      <w:bodyDiv w:val="1"/>
      <w:marLeft w:val="0"/>
      <w:marRight w:val="0"/>
      <w:marTop w:val="0"/>
      <w:marBottom w:val="0"/>
      <w:divBdr>
        <w:top w:val="none" w:sz="0" w:space="0" w:color="auto"/>
        <w:left w:val="none" w:sz="0" w:space="0" w:color="auto"/>
        <w:bottom w:val="none" w:sz="0" w:space="0" w:color="auto"/>
        <w:right w:val="none" w:sz="0" w:space="0" w:color="auto"/>
      </w:divBdr>
    </w:div>
    <w:div w:id="318310007">
      <w:bodyDiv w:val="1"/>
      <w:marLeft w:val="0"/>
      <w:marRight w:val="0"/>
      <w:marTop w:val="0"/>
      <w:marBottom w:val="0"/>
      <w:divBdr>
        <w:top w:val="none" w:sz="0" w:space="0" w:color="auto"/>
        <w:left w:val="none" w:sz="0" w:space="0" w:color="auto"/>
        <w:bottom w:val="none" w:sz="0" w:space="0" w:color="auto"/>
        <w:right w:val="none" w:sz="0" w:space="0" w:color="auto"/>
      </w:divBdr>
    </w:div>
    <w:div w:id="349526146">
      <w:bodyDiv w:val="1"/>
      <w:marLeft w:val="0"/>
      <w:marRight w:val="0"/>
      <w:marTop w:val="0"/>
      <w:marBottom w:val="0"/>
      <w:divBdr>
        <w:top w:val="none" w:sz="0" w:space="0" w:color="auto"/>
        <w:left w:val="none" w:sz="0" w:space="0" w:color="auto"/>
        <w:bottom w:val="none" w:sz="0" w:space="0" w:color="auto"/>
        <w:right w:val="none" w:sz="0" w:space="0" w:color="auto"/>
      </w:divBdr>
    </w:div>
    <w:div w:id="422191379">
      <w:bodyDiv w:val="1"/>
      <w:marLeft w:val="0"/>
      <w:marRight w:val="0"/>
      <w:marTop w:val="0"/>
      <w:marBottom w:val="0"/>
      <w:divBdr>
        <w:top w:val="none" w:sz="0" w:space="0" w:color="auto"/>
        <w:left w:val="none" w:sz="0" w:space="0" w:color="auto"/>
        <w:bottom w:val="none" w:sz="0" w:space="0" w:color="auto"/>
        <w:right w:val="none" w:sz="0" w:space="0" w:color="auto"/>
      </w:divBdr>
      <w:divsChild>
        <w:div w:id="2057658075">
          <w:marLeft w:val="-720"/>
          <w:marRight w:val="0"/>
          <w:marTop w:val="0"/>
          <w:marBottom w:val="0"/>
          <w:divBdr>
            <w:top w:val="none" w:sz="0" w:space="0" w:color="auto"/>
            <w:left w:val="none" w:sz="0" w:space="0" w:color="auto"/>
            <w:bottom w:val="none" w:sz="0" w:space="0" w:color="auto"/>
            <w:right w:val="none" w:sz="0" w:space="0" w:color="auto"/>
          </w:divBdr>
        </w:div>
      </w:divsChild>
    </w:div>
    <w:div w:id="595792757">
      <w:bodyDiv w:val="1"/>
      <w:marLeft w:val="0"/>
      <w:marRight w:val="0"/>
      <w:marTop w:val="0"/>
      <w:marBottom w:val="0"/>
      <w:divBdr>
        <w:top w:val="none" w:sz="0" w:space="0" w:color="auto"/>
        <w:left w:val="none" w:sz="0" w:space="0" w:color="auto"/>
        <w:bottom w:val="none" w:sz="0" w:space="0" w:color="auto"/>
        <w:right w:val="none" w:sz="0" w:space="0" w:color="auto"/>
      </w:divBdr>
      <w:divsChild>
        <w:div w:id="655841684">
          <w:marLeft w:val="-720"/>
          <w:marRight w:val="0"/>
          <w:marTop w:val="0"/>
          <w:marBottom w:val="0"/>
          <w:divBdr>
            <w:top w:val="none" w:sz="0" w:space="0" w:color="auto"/>
            <w:left w:val="none" w:sz="0" w:space="0" w:color="auto"/>
            <w:bottom w:val="none" w:sz="0" w:space="0" w:color="auto"/>
            <w:right w:val="none" w:sz="0" w:space="0" w:color="auto"/>
          </w:divBdr>
        </w:div>
      </w:divsChild>
    </w:div>
    <w:div w:id="678657890">
      <w:bodyDiv w:val="1"/>
      <w:marLeft w:val="0"/>
      <w:marRight w:val="0"/>
      <w:marTop w:val="0"/>
      <w:marBottom w:val="0"/>
      <w:divBdr>
        <w:top w:val="none" w:sz="0" w:space="0" w:color="auto"/>
        <w:left w:val="none" w:sz="0" w:space="0" w:color="auto"/>
        <w:bottom w:val="none" w:sz="0" w:space="0" w:color="auto"/>
        <w:right w:val="none" w:sz="0" w:space="0" w:color="auto"/>
      </w:divBdr>
    </w:div>
    <w:div w:id="826439995">
      <w:bodyDiv w:val="1"/>
      <w:marLeft w:val="0"/>
      <w:marRight w:val="0"/>
      <w:marTop w:val="0"/>
      <w:marBottom w:val="0"/>
      <w:divBdr>
        <w:top w:val="none" w:sz="0" w:space="0" w:color="auto"/>
        <w:left w:val="none" w:sz="0" w:space="0" w:color="auto"/>
        <w:bottom w:val="none" w:sz="0" w:space="0" w:color="auto"/>
        <w:right w:val="none" w:sz="0" w:space="0" w:color="auto"/>
      </w:divBdr>
    </w:div>
    <w:div w:id="861939275">
      <w:bodyDiv w:val="1"/>
      <w:marLeft w:val="0"/>
      <w:marRight w:val="0"/>
      <w:marTop w:val="0"/>
      <w:marBottom w:val="0"/>
      <w:divBdr>
        <w:top w:val="none" w:sz="0" w:space="0" w:color="auto"/>
        <w:left w:val="none" w:sz="0" w:space="0" w:color="auto"/>
        <w:bottom w:val="none" w:sz="0" w:space="0" w:color="auto"/>
        <w:right w:val="none" w:sz="0" w:space="0" w:color="auto"/>
      </w:divBdr>
    </w:div>
    <w:div w:id="876893198">
      <w:bodyDiv w:val="1"/>
      <w:marLeft w:val="0"/>
      <w:marRight w:val="0"/>
      <w:marTop w:val="0"/>
      <w:marBottom w:val="0"/>
      <w:divBdr>
        <w:top w:val="none" w:sz="0" w:space="0" w:color="auto"/>
        <w:left w:val="none" w:sz="0" w:space="0" w:color="auto"/>
        <w:bottom w:val="none" w:sz="0" w:space="0" w:color="auto"/>
        <w:right w:val="none" w:sz="0" w:space="0" w:color="auto"/>
      </w:divBdr>
      <w:divsChild>
        <w:div w:id="1220940689">
          <w:marLeft w:val="-720"/>
          <w:marRight w:val="0"/>
          <w:marTop w:val="0"/>
          <w:marBottom w:val="0"/>
          <w:divBdr>
            <w:top w:val="none" w:sz="0" w:space="0" w:color="auto"/>
            <w:left w:val="none" w:sz="0" w:space="0" w:color="auto"/>
            <w:bottom w:val="none" w:sz="0" w:space="0" w:color="auto"/>
            <w:right w:val="none" w:sz="0" w:space="0" w:color="auto"/>
          </w:divBdr>
        </w:div>
      </w:divsChild>
    </w:div>
    <w:div w:id="887952752">
      <w:bodyDiv w:val="1"/>
      <w:marLeft w:val="0"/>
      <w:marRight w:val="0"/>
      <w:marTop w:val="0"/>
      <w:marBottom w:val="0"/>
      <w:divBdr>
        <w:top w:val="none" w:sz="0" w:space="0" w:color="auto"/>
        <w:left w:val="none" w:sz="0" w:space="0" w:color="auto"/>
        <w:bottom w:val="none" w:sz="0" w:space="0" w:color="auto"/>
        <w:right w:val="none" w:sz="0" w:space="0" w:color="auto"/>
      </w:divBdr>
    </w:div>
    <w:div w:id="920676129">
      <w:bodyDiv w:val="1"/>
      <w:marLeft w:val="0"/>
      <w:marRight w:val="0"/>
      <w:marTop w:val="0"/>
      <w:marBottom w:val="0"/>
      <w:divBdr>
        <w:top w:val="none" w:sz="0" w:space="0" w:color="auto"/>
        <w:left w:val="none" w:sz="0" w:space="0" w:color="auto"/>
        <w:bottom w:val="none" w:sz="0" w:space="0" w:color="auto"/>
        <w:right w:val="none" w:sz="0" w:space="0" w:color="auto"/>
      </w:divBdr>
    </w:div>
    <w:div w:id="923337305">
      <w:bodyDiv w:val="1"/>
      <w:marLeft w:val="0"/>
      <w:marRight w:val="0"/>
      <w:marTop w:val="0"/>
      <w:marBottom w:val="0"/>
      <w:divBdr>
        <w:top w:val="none" w:sz="0" w:space="0" w:color="auto"/>
        <w:left w:val="none" w:sz="0" w:space="0" w:color="auto"/>
        <w:bottom w:val="none" w:sz="0" w:space="0" w:color="auto"/>
        <w:right w:val="none" w:sz="0" w:space="0" w:color="auto"/>
      </w:divBdr>
    </w:div>
    <w:div w:id="936250283">
      <w:bodyDiv w:val="1"/>
      <w:marLeft w:val="0"/>
      <w:marRight w:val="0"/>
      <w:marTop w:val="0"/>
      <w:marBottom w:val="0"/>
      <w:divBdr>
        <w:top w:val="none" w:sz="0" w:space="0" w:color="auto"/>
        <w:left w:val="none" w:sz="0" w:space="0" w:color="auto"/>
        <w:bottom w:val="none" w:sz="0" w:space="0" w:color="auto"/>
        <w:right w:val="none" w:sz="0" w:space="0" w:color="auto"/>
      </w:divBdr>
    </w:div>
    <w:div w:id="946960273">
      <w:bodyDiv w:val="1"/>
      <w:marLeft w:val="0"/>
      <w:marRight w:val="0"/>
      <w:marTop w:val="0"/>
      <w:marBottom w:val="0"/>
      <w:divBdr>
        <w:top w:val="none" w:sz="0" w:space="0" w:color="auto"/>
        <w:left w:val="none" w:sz="0" w:space="0" w:color="auto"/>
        <w:bottom w:val="none" w:sz="0" w:space="0" w:color="auto"/>
        <w:right w:val="none" w:sz="0" w:space="0" w:color="auto"/>
      </w:divBdr>
    </w:div>
    <w:div w:id="961769188">
      <w:bodyDiv w:val="1"/>
      <w:marLeft w:val="0"/>
      <w:marRight w:val="0"/>
      <w:marTop w:val="0"/>
      <w:marBottom w:val="0"/>
      <w:divBdr>
        <w:top w:val="none" w:sz="0" w:space="0" w:color="auto"/>
        <w:left w:val="none" w:sz="0" w:space="0" w:color="auto"/>
        <w:bottom w:val="none" w:sz="0" w:space="0" w:color="auto"/>
        <w:right w:val="none" w:sz="0" w:space="0" w:color="auto"/>
      </w:divBdr>
      <w:divsChild>
        <w:div w:id="444541212">
          <w:marLeft w:val="-720"/>
          <w:marRight w:val="0"/>
          <w:marTop w:val="0"/>
          <w:marBottom w:val="0"/>
          <w:divBdr>
            <w:top w:val="none" w:sz="0" w:space="0" w:color="auto"/>
            <w:left w:val="none" w:sz="0" w:space="0" w:color="auto"/>
            <w:bottom w:val="none" w:sz="0" w:space="0" w:color="auto"/>
            <w:right w:val="none" w:sz="0" w:space="0" w:color="auto"/>
          </w:divBdr>
        </w:div>
      </w:divsChild>
    </w:div>
    <w:div w:id="970745272">
      <w:bodyDiv w:val="1"/>
      <w:marLeft w:val="0"/>
      <w:marRight w:val="0"/>
      <w:marTop w:val="0"/>
      <w:marBottom w:val="0"/>
      <w:divBdr>
        <w:top w:val="none" w:sz="0" w:space="0" w:color="auto"/>
        <w:left w:val="none" w:sz="0" w:space="0" w:color="auto"/>
        <w:bottom w:val="none" w:sz="0" w:space="0" w:color="auto"/>
        <w:right w:val="none" w:sz="0" w:space="0" w:color="auto"/>
      </w:divBdr>
    </w:div>
    <w:div w:id="984236741">
      <w:bodyDiv w:val="1"/>
      <w:marLeft w:val="0"/>
      <w:marRight w:val="0"/>
      <w:marTop w:val="0"/>
      <w:marBottom w:val="0"/>
      <w:divBdr>
        <w:top w:val="none" w:sz="0" w:space="0" w:color="auto"/>
        <w:left w:val="none" w:sz="0" w:space="0" w:color="auto"/>
        <w:bottom w:val="none" w:sz="0" w:space="0" w:color="auto"/>
        <w:right w:val="none" w:sz="0" w:space="0" w:color="auto"/>
      </w:divBdr>
    </w:div>
    <w:div w:id="1002271670">
      <w:bodyDiv w:val="1"/>
      <w:marLeft w:val="0"/>
      <w:marRight w:val="0"/>
      <w:marTop w:val="0"/>
      <w:marBottom w:val="0"/>
      <w:divBdr>
        <w:top w:val="none" w:sz="0" w:space="0" w:color="auto"/>
        <w:left w:val="none" w:sz="0" w:space="0" w:color="auto"/>
        <w:bottom w:val="none" w:sz="0" w:space="0" w:color="auto"/>
        <w:right w:val="none" w:sz="0" w:space="0" w:color="auto"/>
      </w:divBdr>
    </w:div>
    <w:div w:id="1030254917">
      <w:bodyDiv w:val="1"/>
      <w:marLeft w:val="0"/>
      <w:marRight w:val="0"/>
      <w:marTop w:val="0"/>
      <w:marBottom w:val="0"/>
      <w:divBdr>
        <w:top w:val="none" w:sz="0" w:space="0" w:color="auto"/>
        <w:left w:val="none" w:sz="0" w:space="0" w:color="auto"/>
        <w:bottom w:val="none" w:sz="0" w:space="0" w:color="auto"/>
        <w:right w:val="none" w:sz="0" w:space="0" w:color="auto"/>
      </w:divBdr>
    </w:div>
    <w:div w:id="1032193745">
      <w:bodyDiv w:val="1"/>
      <w:marLeft w:val="0"/>
      <w:marRight w:val="0"/>
      <w:marTop w:val="0"/>
      <w:marBottom w:val="0"/>
      <w:divBdr>
        <w:top w:val="none" w:sz="0" w:space="0" w:color="auto"/>
        <w:left w:val="none" w:sz="0" w:space="0" w:color="auto"/>
        <w:bottom w:val="none" w:sz="0" w:space="0" w:color="auto"/>
        <w:right w:val="none" w:sz="0" w:space="0" w:color="auto"/>
      </w:divBdr>
    </w:div>
    <w:div w:id="1103762532">
      <w:bodyDiv w:val="1"/>
      <w:marLeft w:val="0"/>
      <w:marRight w:val="0"/>
      <w:marTop w:val="0"/>
      <w:marBottom w:val="0"/>
      <w:divBdr>
        <w:top w:val="none" w:sz="0" w:space="0" w:color="auto"/>
        <w:left w:val="none" w:sz="0" w:space="0" w:color="auto"/>
        <w:bottom w:val="none" w:sz="0" w:space="0" w:color="auto"/>
        <w:right w:val="none" w:sz="0" w:space="0" w:color="auto"/>
      </w:divBdr>
    </w:div>
    <w:div w:id="1231506114">
      <w:bodyDiv w:val="1"/>
      <w:marLeft w:val="0"/>
      <w:marRight w:val="0"/>
      <w:marTop w:val="0"/>
      <w:marBottom w:val="0"/>
      <w:divBdr>
        <w:top w:val="none" w:sz="0" w:space="0" w:color="auto"/>
        <w:left w:val="none" w:sz="0" w:space="0" w:color="auto"/>
        <w:bottom w:val="none" w:sz="0" w:space="0" w:color="auto"/>
        <w:right w:val="none" w:sz="0" w:space="0" w:color="auto"/>
      </w:divBdr>
    </w:div>
    <w:div w:id="1310477827">
      <w:bodyDiv w:val="1"/>
      <w:marLeft w:val="0"/>
      <w:marRight w:val="0"/>
      <w:marTop w:val="0"/>
      <w:marBottom w:val="0"/>
      <w:divBdr>
        <w:top w:val="none" w:sz="0" w:space="0" w:color="auto"/>
        <w:left w:val="none" w:sz="0" w:space="0" w:color="auto"/>
        <w:bottom w:val="none" w:sz="0" w:space="0" w:color="auto"/>
        <w:right w:val="none" w:sz="0" w:space="0" w:color="auto"/>
      </w:divBdr>
    </w:div>
    <w:div w:id="1329287021">
      <w:bodyDiv w:val="1"/>
      <w:marLeft w:val="0"/>
      <w:marRight w:val="0"/>
      <w:marTop w:val="0"/>
      <w:marBottom w:val="0"/>
      <w:divBdr>
        <w:top w:val="none" w:sz="0" w:space="0" w:color="auto"/>
        <w:left w:val="none" w:sz="0" w:space="0" w:color="auto"/>
        <w:bottom w:val="none" w:sz="0" w:space="0" w:color="auto"/>
        <w:right w:val="none" w:sz="0" w:space="0" w:color="auto"/>
      </w:divBdr>
    </w:div>
    <w:div w:id="1353530925">
      <w:bodyDiv w:val="1"/>
      <w:marLeft w:val="0"/>
      <w:marRight w:val="0"/>
      <w:marTop w:val="0"/>
      <w:marBottom w:val="0"/>
      <w:divBdr>
        <w:top w:val="none" w:sz="0" w:space="0" w:color="auto"/>
        <w:left w:val="none" w:sz="0" w:space="0" w:color="auto"/>
        <w:bottom w:val="none" w:sz="0" w:space="0" w:color="auto"/>
        <w:right w:val="none" w:sz="0" w:space="0" w:color="auto"/>
      </w:divBdr>
    </w:div>
    <w:div w:id="1533612850">
      <w:bodyDiv w:val="1"/>
      <w:marLeft w:val="0"/>
      <w:marRight w:val="0"/>
      <w:marTop w:val="0"/>
      <w:marBottom w:val="0"/>
      <w:divBdr>
        <w:top w:val="none" w:sz="0" w:space="0" w:color="auto"/>
        <w:left w:val="none" w:sz="0" w:space="0" w:color="auto"/>
        <w:bottom w:val="none" w:sz="0" w:space="0" w:color="auto"/>
        <w:right w:val="none" w:sz="0" w:space="0" w:color="auto"/>
      </w:divBdr>
      <w:divsChild>
        <w:div w:id="1201553104">
          <w:marLeft w:val="-720"/>
          <w:marRight w:val="0"/>
          <w:marTop w:val="0"/>
          <w:marBottom w:val="0"/>
          <w:divBdr>
            <w:top w:val="none" w:sz="0" w:space="0" w:color="auto"/>
            <w:left w:val="none" w:sz="0" w:space="0" w:color="auto"/>
            <w:bottom w:val="none" w:sz="0" w:space="0" w:color="auto"/>
            <w:right w:val="none" w:sz="0" w:space="0" w:color="auto"/>
          </w:divBdr>
        </w:div>
      </w:divsChild>
    </w:div>
    <w:div w:id="1571772174">
      <w:bodyDiv w:val="1"/>
      <w:marLeft w:val="0"/>
      <w:marRight w:val="0"/>
      <w:marTop w:val="0"/>
      <w:marBottom w:val="0"/>
      <w:divBdr>
        <w:top w:val="none" w:sz="0" w:space="0" w:color="auto"/>
        <w:left w:val="none" w:sz="0" w:space="0" w:color="auto"/>
        <w:bottom w:val="none" w:sz="0" w:space="0" w:color="auto"/>
        <w:right w:val="none" w:sz="0" w:space="0" w:color="auto"/>
      </w:divBdr>
      <w:divsChild>
        <w:div w:id="296570080">
          <w:marLeft w:val="-720"/>
          <w:marRight w:val="0"/>
          <w:marTop w:val="0"/>
          <w:marBottom w:val="0"/>
          <w:divBdr>
            <w:top w:val="none" w:sz="0" w:space="0" w:color="auto"/>
            <w:left w:val="none" w:sz="0" w:space="0" w:color="auto"/>
            <w:bottom w:val="none" w:sz="0" w:space="0" w:color="auto"/>
            <w:right w:val="none" w:sz="0" w:space="0" w:color="auto"/>
          </w:divBdr>
        </w:div>
      </w:divsChild>
    </w:div>
    <w:div w:id="1579515392">
      <w:bodyDiv w:val="1"/>
      <w:marLeft w:val="0"/>
      <w:marRight w:val="0"/>
      <w:marTop w:val="0"/>
      <w:marBottom w:val="0"/>
      <w:divBdr>
        <w:top w:val="none" w:sz="0" w:space="0" w:color="auto"/>
        <w:left w:val="none" w:sz="0" w:space="0" w:color="auto"/>
        <w:bottom w:val="none" w:sz="0" w:space="0" w:color="auto"/>
        <w:right w:val="none" w:sz="0" w:space="0" w:color="auto"/>
      </w:divBdr>
    </w:div>
    <w:div w:id="1580479335">
      <w:bodyDiv w:val="1"/>
      <w:marLeft w:val="0"/>
      <w:marRight w:val="0"/>
      <w:marTop w:val="0"/>
      <w:marBottom w:val="0"/>
      <w:divBdr>
        <w:top w:val="none" w:sz="0" w:space="0" w:color="auto"/>
        <w:left w:val="none" w:sz="0" w:space="0" w:color="auto"/>
        <w:bottom w:val="none" w:sz="0" w:space="0" w:color="auto"/>
        <w:right w:val="none" w:sz="0" w:space="0" w:color="auto"/>
      </w:divBdr>
    </w:div>
    <w:div w:id="1648322859">
      <w:bodyDiv w:val="1"/>
      <w:marLeft w:val="0"/>
      <w:marRight w:val="0"/>
      <w:marTop w:val="0"/>
      <w:marBottom w:val="0"/>
      <w:divBdr>
        <w:top w:val="none" w:sz="0" w:space="0" w:color="auto"/>
        <w:left w:val="none" w:sz="0" w:space="0" w:color="auto"/>
        <w:bottom w:val="none" w:sz="0" w:space="0" w:color="auto"/>
        <w:right w:val="none" w:sz="0" w:space="0" w:color="auto"/>
      </w:divBdr>
    </w:div>
    <w:div w:id="1747260987">
      <w:bodyDiv w:val="1"/>
      <w:marLeft w:val="0"/>
      <w:marRight w:val="0"/>
      <w:marTop w:val="0"/>
      <w:marBottom w:val="0"/>
      <w:divBdr>
        <w:top w:val="none" w:sz="0" w:space="0" w:color="auto"/>
        <w:left w:val="none" w:sz="0" w:space="0" w:color="auto"/>
        <w:bottom w:val="none" w:sz="0" w:space="0" w:color="auto"/>
        <w:right w:val="none" w:sz="0" w:space="0" w:color="auto"/>
      </w:divBdr>
    </w:div>
    <w:div w:id="1802383506">
      <w:bodyDiv w:val="1"/>
      <w:marLeft w:val="0"/>
      <w:marRight w:val="0"/>
      <w:marTop w:val="0"/>
      <w:marBottom w:val="0"/>
      <w:divBdr>
        <w:top w:val="none" w:sz="0" w:space="0" w:color="auto"/>
        <w:left w:val="none" w:sz="0" w:space="0" w:color="auto"/>
        <w:bottom w:val="none" w:sz="0" w:space="0" w:color="auto"/>
        <w:right w:val="none" w:sz="0" w:space="0" w:color="auto"/>
      </w:divBdr>
    </w:div>
    <w:div w:id="1846898744">
      <w:bodyDiv w:val="1"/>
      <w:marLeft w:val="0"/>
      <w:marRight w:val="0"/>
      <w:marTop w:val="0"/>
      <w:marBottom w:val="0"/>
      <w:divBdr>
        <w:top w:val="none" w:sz="0" w:space="0" w:color="auto"/>
        <w:left w:val="none" w:sz="0" w:space="0" w:color="auto"/>
        <w:bottom w:val="none" w:sz="0" w:space="0" w:color="auto"/>
        <w:right w:val="none" w:sz="0" w:space="0" w:color="auto"/>
      </w:divBdr>
    </w:div>
    <w:div w:id="1862083214">
      <w:bodyDiv w:val="1"/>
      <w:marLeft w:val="0"/>
      <w:marRight w:val="0"/>
      <w:marTop w:val="0"/>
      <w:marBottom w:val="0"/>
      <w:divBdr>
        <w:top w:val="none" w:sz="0" w:space="0" w:color="auto"/>
        <w:left w:val="none" w:sz="0" w:space="0" w:color="auto"/>
        <w:bottom w:val="none" w:sz="0" w:space="0" w:color="auto"/>
        <w:right w:val="none" w:sz="0" w:space="0" w:color="auto"/>
      </w:divBdr>
      <w:divsChild>
        <w:div w:id="584076973">
          <w:marLeft w:val="-720"/>
          <w:marRight w:val="0"/>
          <w:marTop w:val="0"/>
          <w:marBottom w:val="0"/>
          <w:divBdr>
            <w:top w:val="none" w:sz="0" w:space="0" w:color="auto"/>
            <w:left w:val="none" w:sz="0" w:space="0" w:color="auto"/>
            <w:bottom w:val="none" w:sz="0" w:space="0" w:color="auto"/>
            <w:right w:val="none" w:sz="0" w:space="0" w:color="auto"/>
          </w:divBdr>
        </w:div>
      </w:divsChild>
    </w:div>
    <w:div w:id="1865438683">
      <w:bodyDiv w:val="1"/>
      <w:marLeft w:val="0"/>
      <w:marRight w:val="0"/>
      <w:marTop w:val="0"/>
      <w:marBottom w:val="0"/>
      <w:divBdr>
        <w:top w:val="none" w:sz="0" w:space="0" w:color="auto"/>
        <w:left w:val="none" w:sz="0" w:space="0" w:color="auto"/>
        <w:bottom w:val="none" w:sz="0" w:space="0" w:color="auto"/>
        <w:right w:val="none" w:sz="0" w:space="0" w:color="auto"/>
      </w:divBdr>
    </w:div>
    <w:div w:id="1945570750">
      <w:bodyDiv w:val="1"/>
      <w:marLeft w:val="0"/>
      <w:marRight w:val="0"/>
      <w:marTop w:val="0"/>
      <w:marBottom w:val="0"/>
      <w:divBdr>
        <w:top w:val="none" w:sz="0" w:space="0" w:color="auto"/>
        <w:left w:val="none" w:sz="0" w:space="0" w:color="auto"/>
        <w:bottom w:val="none" w:sz="0" w:space="0" w:color="auto"/>
        <w:right w:val="none" w:sz="0" w:space="0" w:color="auto"/>
      </w:divBdr>
    </w:div>
    <w:div w:id="1967468332">
      <w:bodyDiv w:val="1"/>
      <w:marLeft w:val="0"/>
      <w:marRight w:val="0"/>
      <w:marTop w:val="0"/>
      <w:marBottom w:val="0"/>
      <w:divBdr>
        <w:top w:val="none" w:sz="0" w:space="0" w:color="auto"/>
        <w:left w:val="none" w:sz="0" w:space="0" w:color="auto"/>
        <w:bottom w:val="none" w:sz="0" w:space="0" w:color="auto"/>
        <w:right w:val="none" w:sz="0" w:space="0" w:color="auto"/>
      </w:divBdr>
      <w:divsChild>
        <w:div w:id="609624363">
          <w:marLeft w:val="-720"/>
          <w:marRight w:val="0"/>
          <w:marTop w:val="0"/>
          <w:marBottom w:val="0"/>
          <w:divBdr>
            <w:top w:val="none" w:sz="0" w:space="0" w:color="auto"/>
            <w:left w:val="none" w:sz="0" w:space="0" w:color="auto"/>
            <w:bottom w:val="none" w:sz="0" w:space="0" w:color="auto"/>
            <w:right w:val="none" w:sz="0" w:space="0" w:color="auto"/>
          </w:divBdr>
        </w:div>
      </w:divsChild>
    </w:div>
    <w:div w:id="1979452337">
      <w:bodyDiv w:val="1"/>
      <w:marLeft w:val="0"/>
      <w:marRight w:val="0"/>
      <w:marTop w:val="0"/>
      <w:marBottom w:val="0"/>
      <w:divBdr>
        <w:top w:val="none" w:sz="0" w:space="0" w:color="auto"/>
        <w:left w:val="none" w:sz="0" w:space="0" w:color="auto"/>
        <w:bottom w:val="none" w:sz="0" w:space="0" w:color="auto"/>
        <w:right w:val="none" w:sz="0" w:space="0" w:color="auto"/>
      </w:divBdr>
    </w:div>
    <w:div w:id="2037920850">
      <w:bodyDiv w:val="1"/>
      <w:marLeft w:val="0"/>
      <w:marRight w:val="0"/>
      <w:marTop w:val="0"/>
      <w:marBottom w:val="0"/>
      <w:divBdr>
        <w:top w:val="none" w:sz="0" w:space="0" w:color="auto"/>
        <w:left w:val="none" w:sz="0" w:space="0" w:color="auto"/>
        <w:bottom w:val="none" w:sz="0" w:space="0" w:color="auto"/>
        <w:right w:val="none" w:sz="0" w:space="0" w:color="auto"/>
      </w:divBdr>
    </w:div>
    <w:div w:id="210391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595/002/" TargetMode="External"/><Relationship Id="rId3" Type="http://schemas.openxmlformats.org/officeDocument/2006/relationships/settings" Target="settings.xml"/><Relationship Id="rId7" Type="http://schemas.openxmlformats.org/officeDocument/2006/relationships/hyperlink" Target="https://www.cve.org/ResourcesSupport/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CSWP/NIST.CSWP.29.pdf" TargetMode="External"/><Relationship Id="rId5" Type="http://schemas.openxmlformats.org/officeDocument/2006/relationships/hyperlink" Target="https://www.forensicscolleges.com/blog/resources/guide-digital-forensics-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cp:revision>
  <dcterms:created xsi:type="dcterms:W3CDTF">2025-01-20T20:52:00Z</dcterms:created>
  <dcterms:modified xsi:type="dcterms:W3CDTF">2025-01-20T22:24:00Z</dcterms:modified>
</cp:coreProperties>
</file>