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МГТУ им. Н. Э. Баумана</w:t>
      </w:r>
    </w:p>
    <w:p>
      <w:r>
        <w:br/>
        <w:br/>
      </w:r>
    </w:p>
    <w:p>
      <w:pPr>
        <w:jc w:val="center"/>
      </w:pPr>
      <w:r>
        <w:rPr>
          <w:rFonts w:ascii="Times New Roman" w:hAnsi="Times New Roman"/>
          <w:b/>
          <w:sz w:val="32"/>
        </w:rPr>
        <w:t>ОТЧЕТ</w:t>
        <w:br/>
        <w:t>по лабораторной работе №1</w:t>
        <w:br/>
        <w:t>«Calculator. HTML/CSS»</w:t>
      </w:r>
    </w:p>
    <w:p>
      <w:r>
        <w:br/>
      </w:r>
    </w:p>
    <w:p>
      <w:pPr>
        <w:jc w:val="right"/>
      </w:pPr>
      <w:r>
        <w:t>Выполнил: Субочев Иван Дмитриевич</w:t>
        <w:br/>
        <w:t>Группа: ИБМ3-54Б</w:t>
      </w:r>
    </w:p>
    <w:p>
      <w:r>
        <w:br/>
        <w:br/>
      </w:r>
    </w:p>
    <w:p>
      <w:pPr>
        <w:jc w:val="center"/>
      </w:pPr>
      <w:r>
        <w:t>Москва, 2026</w:t>
      </w:r>
    </w:p>
    <w:p>
      <w:r>
        <w:br w:type="page"/>
      </w:r>
    </w:p>
    <w:p>
      <w:pPr>
        <w:pStyle w:val="Heading1"/>
      </w:pPr>
      <w:r>
        <w:t>1. Цель работы</w:t>
      </w:r>
    </w:p>
    <w:p>
      <w:r>
        <w:t>Познакомиться с HTML и CSS и реализовать калькулятор в стилистике музыкального сервиса.</w:t>
      </w:r>
    </w:p>
    <w:p>
      <w:pPr>
        <w:pStyle w:val="Heading1"/>
      </w:pPr>
      <w:r>
        <w:t>2. Задание</w:t>
      </w:r>
    </w:p>
    <w:p>
      <w:r>
        <w:t>Создать калькулятор на HTML/CSS и воспроизвести стилистику выбранного веб-ресурса.</w:t>
      </w:r>
    </w:p>
    <w:p>
      <w:pPr>
        <w:pStyle w:val="Heading1"/>
      </w:pPr>
      <w:r>
        <w:t>3. Ход работы</w:t>
      </w:r>
    </w:p>
    <w:p>
      <w:r>
        <w:t>1. Создана HTML-разметка калькулятора.</w:t>
      </w:r>
    </w:p>
    <w:p>
      <w:r>
        <w:t>2. CSS вынесен в отдельный файл.</w:t>
      </w:r>
    </w:p>
    <w:p>
      <w:r>
        <w:t>3. Использована темная палитра, зеленый акцент, карточный фон и hover-эффекты.</w:t>
      </w:r>
    </w:p>
    <w:p>
      <w:r>
        <w:t>4. Калькулятор размещен по центру страницы.</w:t>
      </w:r>
    </w:p>
    <w:p>
      <w:pPr>
        <w:pStyle w:val="Heading1"/>
      </w:pPr>
      <w:r>
        <w:t>4. Структура проекта</w:t>
      </w:r>
    </w:p>
    <w:p>
      <w:r>
        <w:t>calculator.html — разметка; style.css — оформление.</w:t>
      </w:r>
    </w:p>
    <w:p>
      <w:pPr>
        <w:pStyle w:val="Heading1"/>
      </w:pPr>
      <w:r>
        <w:t>5. Результат</w:t>
      </w:r>
    </w:p>
    <w:p>
      <w:r>
        <w:t>Программная часть лабораторной работы выполнена. Интерфейс и имена сущностей адаптированы под тему музыкального каталога. Проект запускается локально согласно README.</w:t>
      </w:r>
    </w:p>
    <w:p>
      <w:pPr>
        <w:pStyle w:val="Heading1"/>
      </w:pPr>
      <w:r>
        <w:t>6. Вывод</w:t>
      </w:r>
    </w:p>
    <w:p>
      <w:r>
        <w:t>В результате освоены базовая HTML-разметка и стилизация интерфейса средствами CSS.</w:t>
      </w:r>
    </w:p>
    <w:p>
      <w:pPr>
        <w:pStyle w:val="Heading1"/>
      </w:pPr>
      <w:r>
        <w:t>7. Контрольные вопросы — кратко</w:t>
      </w:r>
    </w:p>
    <w:p>
      <w:r>
        <w:t>• URI — унифицированный идентификатор ресурса; URL является разновидностью URI с указанием способа доступа.</w:t>
      </w:r>
    </w:p>
    <w:p>
      <w:r>
        <w:t>• HTTP — прикладной протокол клиент-серверного взаимодействия, работающий по модели запрос–ответ.</w:t>
      </w:r>
    </w:p>
    <w:p>
      <w:r>
        <w:t>• HTML описывает структуру документа, CSS — его представление.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b w:val="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