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4"/>
        </w:rPr>
        <w:t>Summary of Total Churn Analysis</w:t>
      </w:r>
    </w:p>
    <w:p>
      <w:pPr>
        <w:spacing w:before="100" w:after="40"/>
      </w:pPr>
      <w:r>
        <w:rPr>
          <w:b/>
          <w:sz w:val="22"/>
        </w:rPr>
        <w:t>1. Project Overview</w:t>
      </w:r>
    </w:p>
    <w:p>
      <w:pPr>
        <w:spacing w:after="60"/>
      </w:pPr>
      <w:r>
        <w:t>This project analyzes customer churn using Python, Pandas, Matplotlib, and Seaborn to understand customer behavior and identify service-related and account-related factors associated with customers leaving the company.</w:t>
      </w:r>
    </w:p>
    <w:p>
      <w:pPr>
        <w:spacing w:before="100" w:after="40"/>
      </w:pPr>
      <w:r>
        <w:rPr>
          <w:b/>
          <w:sz w:val="22"/>
        </w:rPr>
        <w:t>2. Data Preparation</w:t>
      </w:r>
    </w:p>
    <w:p>
      <w:pPr>
        <w:spacing w:after="60"/>
      </w:pPr>
      <w:r>
        <w:t>The dataset contains 7,043 customer records and 21 columns, including customer demographics, service subscriptions, tenure, contract type, payment method, monthly charges, total charges, and churn status.</w:t>
      </w:r>
    </w:p>
    <w:p>
      <w:pPr>
        <w:spacing w:after="60"/>
      </w:pPr>
      <w:r>
        <w:t>Preprocessing included inspecting the data with head(), info(), and describe(); replacing blank TotalCharges values with 0 and converting the column to numeric; checking missing values and duplicates; and converting SeniorCitizen values (0 and 1) to No and Yes.</w:t>
      </w:r>
    </w:p>
    <w:p>
      <w:pPr>
        <w:spacing w:before="100" w:after="40"/>
      </w:pPr>
      <w:r>
        <w:rPr>
          <w:b/>
          <w:sz w:val="22"/>
        </w:rPr>
        <w:t>3. Visualizations and Key Findings</w:t>
      </w:r>
    </w:p>
    <w:p>
      <w:pPr>
        <w:pStyle w:val="ListBullet"/>
        <w:spacing w:after="40"/>
      </w:pPr>
      <w:r>
        <w:rPr>
          <w:b/>
        </w:rPr>
        <w:t xml:space="preserve">Overall churn: </w:t>
      </w:r>
      <w:r>
        <w:t>Of 7,043 customers, 1,869 churned and 5,174 stayed. The churn rate is approximately 26.54%; 73.46% remained.</w:t>
      </w:r>
    </w:p>
    <w:p>
      <w:pPr>
        <w:pStyle w:val="ListBullet"/>
        <w:spacing w:after="40"/>
      </w:pPr>
      <w:r>
        <w:rPr>
          <w:b/>
        </w:rPr>
        <w:t xml:space="preserve">Gender and senior citizens: </w:t>
      </w:r>
      <w:r>
        <w:t>Count plots compare churn across gender and senior-citizen groups.</w:t>
      </w:r>
    </w:p>
    <w:p>
      <w:pPr>
        <w:pStyle w:val="ListBullet"/>
        <w:spacing w:after="40"/>
      </w:pPr>
      <w:r>
        <w:rPr>
          <w:b/>
        </w:rPr>
        <w:t xml:space="preserve">Tenure: </w:t>
      </w:r>
      <w:r>
        <w:t>The histogram shows churn among both newer and longer-term customers.</w:t>
      </w:r>
    </w:p>
    <w:p>
      <w:pPr>
        <w:pStyle w:val="ListBullet"/>
        <w:spacing w:after="40"/>
      </w:pPr>
      <w:r>
        <w:rPr>
          <w:b/>
        </w:rPr>
        <w:t xml:space="preserve">Contract type: </w:t>
      </w:r>
      <w:r>
        <w:t>Month-to-month customers show higher churn counts than customers on one-year or two-year contracts.</w:t>
      </w:r>
    </w:p>
    <w:p>
      <w:pPr>
        <w:pStyle w:val="ListBullet"/>
        <w:spacing w:after="40"/>
      </w:pPr>
      <w:r>
        <w:rPr>
          <w:b/>
        </w:rPr>
        <w:t xml:space="preserve">Phone and internet services: </w:t>
      </w:r>
      <w:r>
        <w:t>Count plots examine PhoneService, MultipleLines, and InternetService; fiber optic customers show a relatively high churn count.</w:t>
      </w:r>
    </w:p>
    <w:p>
      <w:pPr>
        <w:pStyle w:val="ListBullet"/>
        <w:spacing w:after="40"/>
      </w:pPr>
      <w:r>
        <w:rPr>
          <w:b/>
        </w:rPr>
        <w:t xml:space="preserve">Additional services: </w:t>
      </w:r>
      <w:r>
        <w:t>OnlineSecurity, OnlineBackup, DeviceProtection, TechSupport, StreamingTV, and StreamingMovies were compared with churn. Customers without online security or technical support show substantial churn counts.</w:t>
      </w:r>
    </w:p>
    <w:p>
      <w:pPr>
        <w:pStyle w:val="ListBullet"/>
        <w:spacing w:after="40"/>
      </w:pPr>
      <w:r>
        <w:rPr>
          <w:b/>
        </w:rPr>
        <w:t xml:space="preserve">Payment method: </w:t>
      </w:r>
      <w:r>
        <w:t>Electronic-check customers have a relatively high churn count.</w:t>
      </w:r>
    </w:p>
    <w:p>
      <w:pPr>
        <w:spacing w:before="100" w:after="40"/>
      </w:pPr>
      <w:r>
        <w:rPr>
          <w:b/>
          <w:sz w:val="22"/>
        </w:rPr>
        <w:t>4. Conclusion</w:t>
      </w:r>
    </w:p>
    <w:p>
      <w:pPr>
        <w:spacing w:after="60"/>
      </w:pPr>
      <w:r>
        <w:t>Contract type, tenure, internet service, additional security and support services, and payment method are useful factors to investigate when studying churn. Month-to-month contracts, electronic-check payments, and the absence of certain support services appear associated with higher churn counts. These patterns may help guide further customer-retention analysis.</w:t>
      </w:r>
    </w:p>
    <w:p>
      <w:pPr>
        <w:spacing w:before="100" w:after="40"/>
      </w:pPr>
      <w:r>
        <w:rPr>
          <w:b/>
          <w:sz w:val="22"/>
        </w:rPr>
        <w:t>5. Future Improvements</w:t>
      </w:r>
    </w:p>
    <w:p>
      <w:pPr>
        <w:pStyle w:val="ListBullet"/>
        <w:spacing w:after="20"/>
      </w:pPr>
      <w:r>
        <w:t>Calculate churn percentages within each customer category instead of relying only on raw counts.</w:t>
      </w:r>
    </w:p>
    <w:p>
      <w:pPr>
        <w:pStyle w:val="ListBullet"/>
        <w:spacing w:after="20"/>
      </w:pPr>
      <w:r>
        <w:t>Explore relationships between churn, monthly charges, total charges, and tenure.</w:t>
      </w:r>
    </w:p>
    <w:p>
      <w:pPr>
        <w:pStyle w:val="ListBullet"/>
        <w:spacing w:after="20"/>
      </w:pPr>
      <w:r>
        <w:t>Perform statistical analysis to identify the strongest churn-related factors.</w:t>
      </w:r>
    </w:p>
    <w:p>
      <w:pPr>
        <w:pStyle w:val="ListBullet"/>
        <w:spacing w:after="20"/>
      </w:pPr>
      <w:r>
        <w:t>Build and evaluate a machine-learning classification model to predict customer churn.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Customer Churn Analysis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