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28"/>
        </w:rPr>
        <w:t xml:space="preserve">Jelölőnégyzetek és hiányzó adatok — próbasablon</w:t>
      </w:r>
    </w:p>
    <w:p>
      <w:r>
        <w:t xml:space="preserve">A {{CHECK:…}} jelölő ☒ vagy ☐ karaktert ad az érték szerint.</w:t>
      </w:r>
    </w:p>
    <w:p>
      <w:pPr>
        <w:spacing w:before="240" w:after="120"/>
      </w:pPr>
      <w:r>
        <w:rPr>
          <w:b/>
          <w:sz w:val="28"/>
        </w:rPr>
        <w:t xml:space="preserve">Jelölőnégyzetek</w:t>
      </w:r>
    </w:p>
    <w:p>
      <w:r>
        <w:t xml:space="preserve">{{CHECK:Beszél magyarul}} Beszél magyarul</w:t>
      </w:r>
    </w:p>
    <w:p>
      <w:r>
        <w:t xml:space="preserve">{{CHECK:Van érvényes útlevele}} Van érvényes útlevele (ilyen mező NINCS a sémában)</w:t>
      </w:r>
    </w:p>
    <w:p>
      <w:pPr>
        <w:spacing w:before="240" w:after="120"/>
      </w:pPr>
      <w:r>
        <w:rPr>
          <w:b/>
          <w:sz w:val="28"/>
        </w:rPr>
        <w:t xml:space="preserve">Szándékosan hiányzó mezők</w:t>
      </w:r>
    </w:p>
    <w:p>
      <w:r>
        <w:t xml:space="preserve">Ezeket direkt nem tölti ki senki – a hiányzó adatok naplójában kell megjelenniük.</w:t>
      </w:r>
    </w:p>
    <w:p>
      <w:r>
        <w:t xml:space="preserve">Épület: {{Épület}}     Emelet: {{Emelet}}     Ajtó: {{Ajtó}}</w:t>
      </w:r>
    </w:p>
    <w:p>
      <w:r>
        <w:t xml:space="preserve">Szakképzettség: {{Szakképzettség}}</w:t>
      </w:r>
    </w:p>
    <w:p>
      <w:r>
        <w:t xml:space="preserve">Anyanyelv: {{Anyanyelv}}</w:t>
      </w:r>
    </w:p>
    <w:p>
      <w:r>
        <w:t xml:space="preserve"/>
      </w:r>
    </w:p>
    <w:p>
      <w:r>
        <w:t xml:space="preserve">Kitöltő: {{Teljes név}}</w:t>
      </w:r>
    </w:p>
    <w:sectPr>
      <w:pgSz w:w="11906" w:h="16838"/>
      <w:pgMar w:top="1417" w:right="1417" w:bottom="1417" w:left="1417"/>
    </w:sectPr>
  </w:body>
</w:document>
</file>