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Spec="center" w:tblpY="2661"/>
        <w:tblOverlap w:val="never"/>
        <w:tblW w:w="803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63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8" w:hRule="atLeast"/>
          <w:jc w:val="center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行业名称</w:t>
            </w:r>
          </w:p>
        </w:tc>
        <w:tc>
          <w:tcPr>
            <w:tcW w:w="6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简体" w:hAnsi="方正仿宋简体" w:eastAsia="方正仿宋简体" w:cs="方正仿宋简体"/>
                <w:sz w:val="32"/>
                <w:szCs w:val="32"/>
                <w:lang w:val="en-US" w:eastAsia="zh-CN"/>
              </w:rPr>
              <w:t>车辆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投放目标</w:t>
            </w:r>
          </w:p>
        </w:tc>
        <w:tc>
          <w:tcPr>
            <w:tcW w:w="6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70亿元（其中直租：55亿元）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2" w:hRule="atLeast"/>
          <w:jc w:val="center"/>
        </w:trPr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行业分析</w:t>
            </w:r>
          </w:p>
        </w:tc>
        <w:tc>
          <w:tcPr>
            <w:tcW w:w="637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textAlignment w:val="auto"/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2025年中国汽车产业在总量上继续巩固全球领先地位，但其内部结构已发生变化：电动化成为绝对主导，行业从政策与规模驱动转向技术与全球化驱动。2025年全年，中国汽车产销分别完成3453.1万辆和3440万辆，连续17年位居全球第一。新能源汽车全年销量突破1600万辆，在国内新车销量中的占比历史性地超过50%，市场增长已完全从燃油车切换至新能源汽车。出海是2025年汽车行业另一增长点。全年汽车出口量突破700万辆大关，达到709.8万辆，连续两年位居全球第一。而且出口模式正从单纯的“贸易出海”向包含海外研发、生产、服务的“生态出海”升级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textAlignment w:val="auto"/>
              <w:rPr>
                <w:rFonts w:hint="default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未来几年，市场总量上微增长成为新常态，中国汽车工业协会预测，2026年中国汽车总销量约为3475万辆，同比微增约1%。另有行业专家预测销量有望超2820万辆，增长约2%，共识在于两位数高增长时代已结束。预计2026年国内新能源车渗透率将进一步提升至57%左右。车辆出口预计将冲击800万辆，其中新能源汽车350万辆。2026年汽车出海将冲击800万辆，新能源汽车达 350 万辆，近两年复合增长率65%到2030年，海外产销（含出口）将达 1000 万辆，海外生产、海外销售占比冲击50%，汽车零配件+锂电池出口金额将达 3000 亿美元。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0" w:hRule="atLeast"/>
          <w:jc w:val="center"/>
        </w:trPr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营销建议</w:t>
            </w:r>
          </w:p>
        </w:tc>
        <w:tc>
          <w:tcPr>
            <w:tcW w:w="6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 w:firstLine="480" w:firstLineChars="200"/>
              <w:textAlignment w:val="auto"/>
              <w:rPr>
                <w:rFonts w:hint="default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对于B端市场：租车、网约车、城配物流等领域市场化程度较高，头部效应显著的行业，建议持续加强与头部企业的合作，如神州租车、一嗨租车，适当拓展介入腰部租车公司。公交车、商用车、特种车辆等领域业务体量受限，建议重点挖掘、营销、服务国有企业的购车需求。公交车、工程机械业务优先营销支持经济发达地区优质区域国资背景主体。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 w:firstLine="480" w:firstLineChars="200"/>
              <w:textAlignment w:val="auto"/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对于C端市场：合作机构需</w:t>
            </w:r>
            <w:r>
              <w:rPr>
                <w:rFonts w:hint="default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持续正常经营车辆业务3年以上</w:t>
            </w:r>
            <w:r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；</w:t>
            </w:r>
            <w:r>
              <w:rPr>
                <w:rFonts w:hint="default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企业或实控人从业经验超过3年且拥有稳定成熟专业团队</w:t>
            </w:r>
            <w:r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；</w:t>
            </w:r>
            <w:r>
              <w:rPr>
                <w:rFonts w:hint="default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主业收入稳定，能提供3年完整年度审计报告。不得连续两年亏损，近一年不得亏损。近3年累计促成车辆业务投放不低于10亿元，近1年需促成投放3亿元</w:t>
            </w:r>
            <w:r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。优先介入</w:t>
            </w:r>
            <w:r>
              <w:rPr>
                <w:rFonts w:hint="default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具有</w:t>
            </w:r>
            <w:r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接入</w:t>
            </w:r>
            <w:r>
              <w:rPr>
                <w:rFonts w:hint="default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车辆厂商经销商背景，股东为国有企业、头部互联网企业合作渠道；5年以上经营历史且同一产品近3年累计投放不低于50亿元，近1年投放不低于15亿</w:t>
            </w:r>
            <w:r>
              <w:rPr>
                <w:rFonts w:hint="eastAsia" w:ascii="方正仿宋简体" w:hAnsi="方正仿宋简体" w:eastAsia="方正仿宋简体" w:cs="方正仿宋简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594CF8"/>
    <w:rsid w:val="04B7134B"/>
    <w:rsid w:val="05111C65"/>
    <w:rsid w:val="05A50684"/>
    <w:rsid w:val="07EF6488"/>
    <w:rsid w:val="0CD1068F"/>
    <w:rsid w:val="16512482"/>
    <w:rsid w:val="17F45D35"/>
    <w:rsid w:val="18A37940"/>
    <w:rsid w:val="1927358A"/>
    <w:rsid w:val="19A44472"/>
    <w:rsid w:val="1DA81B23"/>
    <w:rsid w:val="1FCF72CB"/>
    <w:rsid w:val="20862CDE"/>
    <w:rsid w:val="2198713E"/>
    <w:rsid w:val="21BC2F68"/>
    <w:rsid w:val="2267650C"/>
    <w:rsid w:val="275B129B"/>
    <w:rsid w:val="2A947DE8"/>
    <w:rsid w:val="2A9E27A4"/>
    <w:rsid w:val="2ACF55BC"/>
    <w:rsid w:val="325E403E"/>
    <w:rsid w:val="37EB3AA5"/>
    <w:rsid w:val="38DC6767"/>
    <w:rsid w:val="3A9C2980"/>
    <w:rsid w:val="3EB60FBD"/>
    <w:rsid w:val="40510446"/>
    <w:rsid w:val="409B5088"/>
    <w:rsid w:val="43A21214"/>
    <w:rsid w:val="462375DC"/>
    <w:rsid w:val="4ACA0736"/>
    <w:rsid w:val="4D0160B6"/>
    <w:rsid w:val="52237A2D"/>
    <w:rsid w:val="5A162B09"/>
    <w:rsid w:val="5A604991"/>
    <w:rsid w:val="5A6E4EEC"/>
    <w:rsid w:val="6021270E"/>
    <w:rsid w:val="658320C6"/>
    <w:rsid w:val="674917F6"/>
    <w:rsid w:val="6A3F57DD"/>
    <w:rsid w:val="6AE15A45"/>
    <w:rsid w:val="72FE4759"/>
    <w:rsid w:val="75E3121A"/>
    <w:rsid w:val="79B34EB2"/>
    <w:rsid w:val="7B99324C"/>
    <w:rsid w:val="7BB71FAD"/>
    <w:rsid w:val="7C516A92"/>
    <w:rsid w:val="7F9F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eastAsia"/>
      <w:sz w:val="18"/>
      <w:szCs w:val="18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2026-01-20T00:33:00Z</dcterms:created>
  <dc:creator>admin</dc:creator>
  <cp:lastModifiedBy>admin</cp:lastModifiedBy>
  <dcterms:modified xsi:type="dcterms:W3CDTF">2026-01-21T11:10:56Z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KSOTemplateDocerSaveRecord">
    <vt:lpwstr>eyJoZGlkIjoiZDczMDRlYzcxMjc0OTNlNDhmNDNhMmVmZmVjMTg0MmQiLCJ1c2VySWQiOiI2MDQ3Njk4MjAifQ==</vt:lpwstr>
  </property>
  <property fmtid="{D5CDD505-2E9C-101B-9397-08002B2CF9AE}" pid="4" name="ICV">
    <vt:lpwstr>0DD704575B9F4A28822A45BBA3715035</vt:lpwstr>
  </property>
</Properties>
</file>