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p>
      <w:pPr>
        <w:pStyle w:val="Heading2"/>
      </w:pPr>
      <w:r>
        <w:t xml:space="preserve">Curated biomarkers — the first real methylation win (epigenetic clock)</w:t>
      </w:r>
    </w:p>
    <w:p>
      <w:pPr>
        <w:spacing w:after="120"/>
      </w:pPr>
      <w:r>
        <w:t xml:space="preserve">The external validation above shows the integrator routes to whichever modality defines a task, but across every endpoint tested there one modality dominated and no fusion gain appeared. The sharper question — is there a REAL endpoint where methylation is simply the better modality? — was answered by replacing a random genome-wide CpG slice with the externally trained Horvath (2013) 353-CpG epigenetic clock (provenance reports/horvath1_2013_coefficients.csv) on patient 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9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Tissue (age endpoint)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RNA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Horvath clock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random CpGs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Normal-adjacent (n=84)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0.941 (10/10 seeds)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0.678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Tumour (n=781)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</w:tr>
    </w:tbl>
    <w:p>
      <w:pPr>
        <w:spacing w:after="120"/>
      </w:pPr>
      <w:r>
        <w:t xml:space="preserve">This is the first real, non-synthetic endpoint where methylation beats RNA. On normal-adjacent tissue the clock score reaches AUROC 0.941 vs RNA 0.908, winning in 10/10 cross-validation seeds (clock-vs-age Pearson r = 0.89), while a matched random-CpG set scores only 0.678 — so the +0.26 advantage is the curation, not extra features — and auto_integrate selects the clock methylation as the anchor, directly refuting any 'RNA-biased' reading of the method. In tumour the clock is disrupted (r = 0.32) so RNA wins and the anchor reverts to RNA, exactly as the biology dictates. Two honest caveats: there is still no super-additive fusion gain even here (RNA adds about zero on the clock residual, auto delta = -0.003, within small-sample noise), and the clock is an externally pre-trained predictor — which is the point: curated biomarkers, not raw genome-wide methylation, carry the signal RNA cannot. Runner reports/dmoi_fusion_gain.py; recorded in fusion_gain_results.csv with CI guard test_fusion_gain_guard.</w:t>
      </w:r>
    </w:p>
    <w:p>
      <w:pPr>
        <w:pStyle w:val="Heading2"/>
      </w:pPr>
      <w:r>
        <w:t xml:space="preserve">Knowledge-anchored integration and residual discovery (beyond the textbook)</w:t>
      </w:r>
    </w:p>
    <w:p>
      <w:pPr>
        <w:spacing w:after="120"/>
      </w:pPr>
      <w:r>
        <w:t xml:space="preserve">A further generalisation anchors not on a data modality but on FIXED textbook biology -- a curated gene signature or a published clock with zero trained parameters -- and gates the genome-wide data onto its residual, so the integrator is never below established knowledge and the gate answers 'does the data add anything beyond the textbook?'. Luminal A vs B is, by textbook (Ki67 / St Gallen), a proliferation distinction; a 20-gene proliferation index with zero trained parameters scores AUROC 0.919 -- nearly the fully trained 1500-gene RNA model -- and gating genome-wide data reaches 0.947, the first clean super-additive gain in this work (with the Horvath clock the textbook already suffices and data adds ~0):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300"/>
        <w:gridCol w:w="1300"/>
        <w:gridCol w:w="19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+ gated data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normal-tissue age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Horvath clock (353 CpGs)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0.942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−0.003</w:t>
            </w:r>
          </w:p>
        </w:tc>
      </w:tr>
    </w:tbl>
    <w:p>
      <w:pPr>
        <w:spacing w:after="120"/>
      </w:pPr>
      <w:r>
        <w:t xml:space="preserve">Anchoring on the fixed proliferation prior and mining the noise-gated residual then surfaces, as the top anchor-orthogonal genes, the classic BASAL / squamous-lineage axis (KRT5/14/17/6B, TP63, DSG3/DSC3, SOX10, COL17A1, KLK5/7/8) -- beyond the textbook 'LumA/B = proliferation' the data recovers a coherent lineage axis. It was verified three ways: selecting the panel on a training split and scoring it on a held-out test still beats random panels in 10/10 splits (so it is not selection leakage), the basal core recurs in 10/10 splits, and under permuted labels the advantage collapses (real +0.021 vs all-negative permutations) -- so the method recovers the axis only when the signal is real. Honest scope: the predictive gain is modest; the method's value is interpretable discovery -- separate the known, keep the real new. Packaged as omniomics.multiomics.knowledge_anchored_integrate and anchored_residual_discovery; runners reports/dmoi_knowledge_anchor.py and reports/dmoi_residual_discovery.py.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