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/>
          <w:sz w:val="36"/>
        </w:rPr>
        <w:t>sd15-electric-specialized LoRA训练关键超参数</w:t>
      </w:r>
    </w:p>
    <w:p/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表4.1 sd15-electric-specialized LoRA训练关键超参数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参数项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  <w:tc>
          <w:tcPr>
            <w:tcW w:type="dxa" w:w="4535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基础模型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runwayml/stable-diffusion-v1-5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 Stable Diffusion v1.5 作为 LoRA 微调底座模型。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输出模型名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sd15-electric-specialized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训练完成后合并生成的电力领域专用模型名称。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训练样本数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使用整理后的电力图像数据样本数。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输入分辨率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512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训练图像统一缩放到 512×512 分辨率。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LoRA Rank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低秩适配器秩参数，用于控制可训练增量矩阵规模。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LoRA Alpha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LoRA 缩放系数，与 Rank 保持一致。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单卡批大小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每次前向传播使用 1 张图像样本。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梯度累积步数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通过梯度累积提升等效批大小。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等效总批大小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由单卡批大小 1 和梯度累积步数 8 共同形成。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5e-05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LoRA 训练阶段采用的初始学习率。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学习率调度器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cosine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使用余弦退火策略调节训练过程中的学习率。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预热步数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训练初期进行 200 步学习率预热。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全量数据集共训练 100 个 epoch。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总优化步数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日志记录的总优化更新步数。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检查点保存间隔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 500 步保存一次训练检查点。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混合精度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训练时未启用混合精度。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梯度检查点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启用梯度检查点以降低显存占用。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中心裁剪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训练前对图像执行中心裁剪。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随机翻转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训练时启用随机翻转增强。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数据加载线程数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45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数据加载采用单进程方式。</w:t>
            </w:r>
          </w:p>
        </w:tc>
      </w:tr>
      <w:tr>
        <w:trPr>
          <w:trHeight w:hRule="atLeast" w:val="482"/>
        </w:trPr>
        <w:tc>
          <w:tcPr>
            <w:tcW w:type="dxa" w:w="2268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随机种子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  <w:tc>
          <w:tcPr>
            <w:tcW w:type="dxa" w:w="453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用于保证实验复现性。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