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Syntax rules for 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are as follows :</w:t>
      </w:r>
    </w:p>
    <w:p w:rsidR="009047AC" w:rsidRPr="006202CC" w:rsidRDefault="003C22FD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fdbs-select ::= 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fdbs-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sele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ct-no-group | fdbs-select-group</w:t>
      </w:r>
    </w:p>
    <w:p w:rsidR="00C75936" w:rsidRPr="006202CC" w:rsidRDefault="003C22FD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//removed </w:t>
      </w:r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{ and }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since they </w:t>
      </w:r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indicate repetition</w:t>
      </w:r>
      <w:r w:rsidR="00EA1C7C" w:rsidRPr="006202CC">
        <w:rPr>
          <w:rStyle w:val="FootnoteReference"/>
          <w:rFonts w:ascii="Times New Roman" w:hAnsi="Times New Roman" w:cs="Times New Roman"/>
          <w:color w:val="00B0F0"/>
          <w:sz w:val="20"/>
          <w:szCs w:val="20"/>
          <w:lang w:val="en-CA"/>
        </w:rPr>
        <w:footnoteReference w:id="1"/>
      </w:r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in EBNF </w:t>
      </w:r>
    </w:p>
    <w:p w:rsidR="009047AC" w:rsidRPr="006202CC" w:rsidRDefault="009047AC" w:rsidP="00EF1DAA">
      <w:pPr>
        <w:spacing w:after="0" w:line="240" w:lineRule="auto"/>
        <w:ind w:left="708" w:hanging="708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fdbs-select-no-group ::= SELECT {* | list-of-attributes </w:t>
      </w:r>
      <w:r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|COUNT(*)</w:t>
      </w:r>
      <w:r w:rsidRPr="006202CC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} FROM list-of-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tables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[WHERE fdbs-where-clause]</w:t>
      </w:r>
    </w:p>
    <w:p w:rsidR="00EA1C7C" w:rsidRPr="006202CC" w:rsidRDefault="009047AC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US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// </w:t>
      </w:r>
      <w:r w:rsidR="00EA1C7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e) Brackets group items together.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removed COUNT(*) because it contradicts </w:t>
      </w:r>
      <w:r w:rsidR="00DE1093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page 5: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"1. The use </w:t>
      </w:r>
      <w:r w:rsidR="00DE1093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f aggregate functions is limited to statements with a GROUP BY clause."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fdbs-select-group ::= SELECT </w:t>
      </w:r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table.attribute, COUNT(*) | SUM(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)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FROM table</w:t>
      </w:r>
      <w:r w:rsidR="001E786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GROUP BY table.attribute</w:t>
      </w:r>
    </w:p>
    <w:p w:rsidR="009047AC" w:rsidRPr="006202CC" w:rsidRDefault="00C41F26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list-of-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attributes ::=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table.</w:t>
      </w:r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>attribute {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,table.attribute</w:t>
      </w:r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list-of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tables ::= table | table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95086B" w:rsidRPr="006202CC">
        <w:rPr>
          <w:rFonts w:ascii="Times New Roman" w:hAnsi="Times New Roman" w:cs="Times New Roman"/>
          <w:sz w:val="20"/>
          <w:szCs w:val="20"/>
          <w:lang w:val="en-CA"/>
        </w:rPr>
        <w:t>, table2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95086B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fdbs-where-clause ::= </w:t>
      </w:r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fdbs-where-join-only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>|</w:t>
      </w:r>
      <w:r w:rsidR="009047AC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fdbs-where-join-and-non-join</w:t>
      </w:r>
      <w:r w:rsidR="00E7288A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s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|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fdbs-where-non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joins</w:t>
      </w:r>
    </w:p>
    <w:p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BB4B8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f</w:t>
      </w:r>
      <w:r w:rsidR="00EE3E80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dbs-where-join-</w:t>
      </w:r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only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::= (single-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join-condition)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single-join-condition ::= tab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>le1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.attribute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comparison tabl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e2.attribute2</w:t>
      </w:r>
    </w:p>
    <w:p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fdbs-where-join-and-non-joins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::= (single-join-condition) AND (non-join—conditions)</w:t>
      </w:r>
    </w:p>
    <w:p w:rsidR="009047AC" w:rsidRPr="006202CC" w:rsidRDefault="006048F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fdbs-w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here-non-joins ::= 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(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non-join-condition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9047AC" w:rsidRPr="006202CC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</w:p>
    <w:p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02CC">
        <w:rPr>
          <w:rFonts w:ascii="Times New Roman" w:hAnsi="Times New Roman" w:cs="Times New Roman"/>
          <w:sz w:val="20"/>
          <w:szCs w:val="20"/>
        </w:rPr>
        <w:t xml:space="preserve">comparison ::= </w:t>
      </w:r>
      <w:r w:rsidR="002059AA" w:rsidRPr="006202CC">
        <w:rPr>
          <w:rFonts w:ascii="Times New Roman" w:hAnsi="Times New Roman" w:cs="Times New Roman"/>
          <w:sz w:val="20"/>
          <w:szCs w:val="20"/>
        </w:rPr>
        <w:t xml:space="preserve">  </w:t>
      </w:r>
      <w:r w:rsidRPr="006202CC">
        <w:rPr>
          <w:rFonts w:ascii="Times New Roman" w:hAnsi="Times New Roman" w:cs="Times New Roman"/>
          <w:sz w:val="20"/>
          <w:szCs w:val="20"/>
        </w:rPr>
        <w:t xml:space="preserve">= </w:t>
      </w:r>
      <w:r w:rsidR="000F0D25" w:rsidRPr="006202CC">
        <w:rPr>
          <w:rFonts w:ascii="Times New Roman" w:hAnsi="Times New Roman" w:cs="Times New Roman"/>
          <w:sz w:val="20"/>
          <w:szCs w:val="20"/>
        </w:rPr>
        <w:t>| != | &gt; | &gt;= | &lt; | &lt;=</w:t>
      </w:r>
    </w:p>
    <w:p w:rsidR="009047AC" w:rsidRPr="006202CC" w:rsidRDefault="00CA0B14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non-join-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conditions ::= (non-join—condition) [AND | OR  (non-join-condition)</w:t>
      </w:r>
      <w:r w:rsidR="000F0D25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]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non-join</w:t>
      </w:r>
      <w:r w:rsidR="00CA0B14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condition ::= table</w:t>
      </w:r>
      <w:r w:rsidR="00CA0B14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.attribute1 comparison constant</w:t>
      </w:r>
    </w:p>
    <w:p w:rsidR="00BB4B81" w:rsidRPr="006202CC" w:rsidRDefault="00BB4B8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should be:</w:t>
      </w:r>
    </w:p>
    <w:p w:rsidR="00BB4B81" w:rsidRPr="006202CC" w:rsidRDefault="00BB4B81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non-join—condition ::= tablel.attribute1 comparison {tablel.attribute2 | constant}</w:t>
      </w:r>
    </w:p>
    <w:p w:rsidR="00BB4B81" w:rsidRPr="006202CC" w:rsidRDefault="00BB4B8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see page 6, paragraph 5. SELECT without Join example:</w:t>
      </w:r>
    </w:p>
    <w:p w:rsidR="006E21B7" w:rsidRPr="006202CC" w:rsidRDefault="006E21B7" w:rsidP="00EF1DAA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SELECT * FROM TABLE1 WHERE (SD = ’Kunz’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)</w:t>
      </w:r>
      <w:r w:rsidRPr="006202CC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OR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SE = 100)</w:t>
      </w:r>
    </w:p>
    <w:p w:rsidR="000C3AB1" w:rsidRPr="006202CC" w:rsidRDefault="000C3AB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Added )( based on non-join—conditions</w:t>
      </w:r>
    </w:p>
    <w:p w:rsidR="000C3AB1" w:rsidRPr="006202CC" w:rsidRDefault="000C3AB1" w:rsidP="00EF1DAA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CA"/>
        </w:rPr>
      </w:pPr>
    </w:p>
    <w:p w:rsidR="009047AC" w:rsidRPr="006202CC" w:rsidRDefault="00CA0B14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constant ::=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int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eger-constant | string-constant</w:t>
      </w:r>
    </w:p>
    <w:p w:rsidR="008F3E3C" w:rsidRPr="006202CC" w:rsidRDefault="008F3E3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8F3E3C" w:rsidRPr="006202CC" w:rsidRDefault="00605D9B" w:rsidP="00EF1DA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>Questions for examples</w:t>
      </w:r>
    </w:p>
    <w:p w:rsidR="007B300C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page 6:</w:t>
      </w:r>
      <w:r w:rsidR="00605D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„6. GROUP BY only has to be supported if there is only one table in the FROM clause. In this case there will be exactly be one grouping attribute. The only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two 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aggregate functions you need to support</w:t>
      </w:r>
      <w:r w:rsidR="007B300C"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ed is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are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COUNT(*)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and SUM(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).</w:t>
      </w:r>
    </w:p>
    <w:p w:rsidR="009238B3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ANR, COUNT(*) FROM PERS GROUP BY </w:t>
      </w:r>
      <w:r w:rsidR="003B64C9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</w:t>
      </w:r>
    </w:p>
    <w:p w:rsidR="009047AC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="004B5AFB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ANR, SUM</w:t>
      </w:r>
      <w:r w:rsidR="004B5AFB" w:rsidRPr="006202CC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SALARY) FROM PERS GROUP BY </w:t>
      </w:r>
      <w:r w:rsidR="004B5AFB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</w:t>
      </w:r>
    </w:p>
    <w:p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C93268" w:rsidRPr="006202CC" w:rsidRDefault="00C93268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C93268" w:rsidRPr="006202CC" w:rsidRDefault="00E1099B" w:rsidP="00EF1DA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Questions for </w:t>
      </w:r>
      <w:r w:rsidR="00C93268" w:rsidRPr="006202CC">
        <w:rPr>
          <w:rFonts w:ascii="Times New Roman" w:hAnsi="Times New Roman" w:cs="Times New Roman"/>
          <w:b/>
          <w:sz w:val="20"/>
          <w:szCs w:val="20"/>
          <w:lang w:val="en-CA"/>
        </w:rPr>
        <w:t>Test Queries :</w:t>
      </w:r>
    </w:p>
    <w:p w:rsidR="00C93268" w:rsidRPr="006202CC" w:rsidRDefault="00F83E44" w:rsidP="00886C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Page 4: „To reduce complexity horizontal partitioning will only be required on attributes of data type INTEGER“. But in a </w:t>
      </w:r>
      <w:r w:rsidR="00E81AE6" w:rsidRPr="006202CC">
        <w:rPr>
          <w:rFonts w:ascii="Times New Roman" w:hAnsi="Times New Roman" w:cs="Times New Roman"/>
          <w:sz w:val="20"/>
          <w:szCs w:val="20"/>
          <w:lang w:val="en-CA"/>
        </w:rPr>
        <w:t>CREPARTABS.SQL</w:t>
      </w:r>
      <w:r w:rsidR="00E109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="00E1099B" w:rsidRPr="006202CC">
        <w:rPr>
          <w:rFonts w:ascii="Times New Roman" w:hAnsi="Times New Roman" w:cs="Times New Roman"/>
          <w:sz w:val="20"/>
          <w:szCs w:val="20"/>
          <w:lang w:val="en-CA"/>
        </w:rPr>
        <w:t>horizontal par</w:t>
      </w:r>
      <w:r w:rsidR="00E1099B" w:rsidRPr="006202CC">
        <w:rPr>
          <w:rFonts w:ascii="Times New Roman" w:hAnsi="Times New Roman" w:cs="Times New Roman"/>
          <w:sz w:val="20"/>
          <w:szCs w:val="20"/>
          <w:lang w:val="en-CA"/>
        </w:rPr>
        <w:t>titioning is applied to VARCHAR</w:t>
      </w:r>
      <w:r w:rsidR="00E81AE6" w:rsidRPr="006202CC">
        <w:rPr>
          <w:rFonts w:ascii="Times New Roman" w:hAnsi="Times New Roman" w:cs="Times New Roman"/>
          <w:sz w:val="20"/>
          <w:szCs w:val="20"/>
          <w:lang w:val="en-CA"/>
        </w:rPr>
        <w:t>: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create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table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(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(2),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…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ALLIANZ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(20)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default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FLUGLINIE_LAND_NN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(LAND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not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FLUGLINIE_ALLIANZ_CHK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(ALLIANZ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'Star'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'Excellence'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'Leftover'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'OneWorld'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'SkyTeam'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)),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FLUGLINIE_FS_HUB</w:t>
      </w:r>
    </w:p>
    <w:p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foreign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(HUB)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references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FLUGHAFEN(FHC))</w:t>
      </w:r>
    </w:p>
    <w:p w:rsidR="00E81AE6" w:rsidRPr="006202CC" w:rsidRDefault="00E81AE6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HORIZONTAL 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>(FLC(</w:t>
      </w:r>
      <w:r w:rsidRPr="006202CC">
        <w:rPr>
          <w:rFonts w:ascii="Times New Roman" w:hAnsi="Times New Roman" w:cs="Times New Roman"/>
          <w:color w:val="0000FF"/>
          <w:sz w:val="20"/>
          <w:szCs w:val="20"/>
          <w:u w:val="single"/>
          <w:lang w:val="en-CA"/>
        </w:rPr>
        <w:t>'CC'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u w:val="single"/>
          <w:lang w:val="en-CA"/>
        </w:rPr>
        <w:t>'KK'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>));</w:t>
      </w:r>
    </w:p>
    <w:p w:rsidR="00D64BDA" w:rsidRPr="006202CC" w:rsidRDefault="00D64BDA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793146" w:rsidRPr="007128CF" w:rsidRDefault="00793146" w:rsidP="007128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You asked  to </w:t>
      </w:r>
      <w:r w:rsidR="00886C3D"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not </w:t>
      </w:r>
      <w:r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implement </w:t>
      </w:r>
      <w:r w:rsidRPr="007128CF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, in that sense what should our program do if Test Script file provided from you has this </w:t>
      </w:r>
      <w:r w:rsidR="002C4ADB" w:rsidRPr="007128CF">
        <w:rPr>
          <w:rFonts w:ascii="Times New Roman" w:hAnsi="Times New Roman" w:cs="Times New Roman"/>
          <w:sz w:val="20"/>
          <w:szCs w:val="20"/>
          <w:lang w:val="en-CA"/>
        </w:rPr>
        <w:t>statement</w:t>
      </w:r>
      <w:r w:rsidR="006202CC" w:rsidRPr="007128CF">
        <w:rPr>
          <w:rFonts w:ascii="Times New Roman" w:hAnsi="Times New Roman" w:cs="Times New Roman"/>
          <w:sz w:val="20"/>
          <w:szCs w:val="20"/>
          <w:lang w:val="en-CA"/>
        </w:rPr>
        <w:t>:</w:t>
      </w:r>
    </w:p>
    <w:p w:rsidR="00E81AE6" w:rsidRPr="006202CC" w:rsidRDefault="00D64BDA" w:rsidP="006202C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echo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on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</w:p>
    <w:p w:rsidR="006202CC" w:rsidRPr="006202CC" w:rsidRDefault="006202CC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Same goes for:</w:t>
      </w:r>
    </w:p>
    <w:p w:rsidR="00D64BDA" w:rsidRPr="006202CC" w:rsidRDefault="00D64BDA" w:rsidP="007128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alter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session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nls_language = english;</w:t>
      </w:r>
    </w:p>
    <w:p w:rsidR="00E30217" w:rsidRDefault="00B674ED" w:rsidP="00B674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Page 3, “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Among the data types deﬁned by the SQL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standard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only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INTEGER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and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VARCHAR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written in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capital letters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, have to be considered.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” </w:t>
      </w:r>
    </w:p>
    <w:p w:rsidR="00E30217" w:rsidRPr="00E30217" w:rsidRDefault="00E30217" w:rsidP="00E302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lastRenderedPageBreak/>
        <w:t xml:space="preserve">Null 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is not a constant defined in grammar as |::= {integer-constant | string-constant}</w:t>
      </w:r>
    </w:p>
    <w:p w:rsidR="00E30217" w:rsidRPr="00E30217" w:rsidRDefault="00E30217" w:rsidP="00E30217">
      <w:pPr>
        <w:pStyle w:val="ListParagraph"/>
        <w:spacing w:after="0" w:line="240" w:lineRule="auto"/>
        <w:ind w:left="2127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INSERT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INTO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VALUES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'AB'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'D  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'Air Berlin'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);</w:t>
      </w:r>
    </w:p>
    <w:p w:rsidR="00E30217" w:rsidRDefault="00E30217" w:rsidP="00E30217">
      <w:pPr>
        <w:pStyle w:val="ListParagraph"/>
        <w:spacing w:after="0" w:line="240" w:lineRule="auto"/>
        <w:ind w:left="2127"/>
        <w:rPr>
          <w:rFonts w:ascii="Times New Roman" w:hAnsi="Times New Roman" w:cs="Times New Roman"/>
          <w:color w:val="000000"/>
          <w:sz w:val="20"/>
          <w:szCs w:val="20"/>
        </w:rPr>
      </w:pP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</w:rPr>
        <w:t>update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 xml:space="preserve"> FLUGLINIE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</w:rPr>
        <w:t>set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 xml:space="preserve"> HUB =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717A7" w:rsidRPr="00F717A7" w:rsidRDefault="00F717A7" w:rsidP="00F717A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Test Script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have 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all keywords including these in small letters.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How </w:t>
      </w:r>
      <w:r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should our program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respond to these statements? </w:t>
      </w:r>
    </w:p>
    <w:p w:rsidR="00E30217" w:rsidRDefault="00E30217" w:rsidP="00E302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:rsidR="007128CF" w:rsidRDefault="00B674ED" w:rsidP="007128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When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defining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a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column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Test Script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there may be </w:t>
      </w:r>
      <w:r w:rsidR="007128CF" w:rsidRPr="00B674ED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default</w:t>
      </w:r>
      <w:r w:rsidR="007128CF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7128CF" w:rsidRPr="00B674ED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="007128CF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. These keywords are neither described in CREATE syntax nor in descriptions. </w:t>
      </w:r>
    </w:p>
    <w:p w:rsidR="00AA6793" w:rsidRPr="006202CC" w:rsidRDefault="00AA6793" w:rsidP="00AA67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Constraint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with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are not to b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e implemented, then what to do with different check constraints available.</w:t>
      </w:r>
    </w:p>
    <w:p w:rsidR="00AA6793" w:rsidRPr="00B674ED" w:rsidRDefault="00AA6793" w:rsidP="00AA67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>You have to support constraints of types PRIMARY KEY and UNIQUE.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What should a parser do with these statements:</w:t>
      </w:r>
    </w:p>
    <w:p w:rsidR="007128CF" w:rsidRDefault="00AA6793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…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FLUG_AN_NN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not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FLUG_AB_CHK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(AB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between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0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and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2400),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 xml:space="preserve"> FLUG_VONNACH_CHK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 xml:space="preserve"> (VON != NACH),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FLUG_PS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primary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(FNR),</w:t>
      </w:r>
    </w:p>
    <w:p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FLUG_FS_FLC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foreign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(FLC)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references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FLUGLINIE(FLC),</w:t>
      </w:r>
    </w:p>
    <w:p w:rsidR="00D64BDA" w:rsidRPr="006202CC" w:rsidRDefault="00D64BDA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672DC" w:rsidRPr="00C672DC" w:rsidRDefault="00C672DC" w:rsidP="00C672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In this example, h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orizontal has attributes of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tring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type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whereas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document says “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>To reduce complexity hori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zontal partitioning will only be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requi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red on attributes of data type”, e.g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only Integer are to be parsed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>requirements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</w:p>
    <w:p w:rsidR="00BF0828" w:rsidRPr="00C672DC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C672D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create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table FLUGLINIE (</w:t>
      </w:r>
    </w:p>
    <w:p w:rsidR="00BF0828" w:rsidRPr="006202CC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(2),</w:t>
      </w:r>
    </w:p>
    <w:p w:rsidR="00BF0828" w:rsidRPr="006202CC" w:rsidRDefault="00C672DC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…</w:t>
      </w:r>
    </w:p>
    <w:p w:rsidR="00BF0828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C672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>HORIZONTAL (FLC(</w:t>
      </w:r>
      <w:r w:rsidRPr="006202CC">
        <w:rPr>
          <w:rFonts w:ascii="Times New Roman" w:hAnsi="Times New Roman" w:cs="Times New Roman"/>
          <w:color w:val="0000FF"/>
          <w:sz w:val="20"/>
          <w:szCs w:val="20"/>
        </w:rPr>
        <w:t>'CC'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</w:rPr>
        <w:t>'KK'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C672DC" w:rsidRPr="006202CC" w:rsidRDefault="00C672DC" w:rsidP="00C67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C4E3F" w:rsidRPr="006202CC" w:rsidRDefault="00EB1146" w:rsidP="00F316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(*) is an aggregate func used in PARDELS.SQL</w:t>
      </w:r>
      <w:r w:rsidR="00AC4E3F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</w:p>
    <w:p w:rsidR="00AC4E3F" w:rsidRPr="006202CC" w:rsidRDefault="00AC4E3F" w:rsidP="00F31654">
      <w:pPr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BUCHUNG;</w:t>
      </w:r>
    </w:p>
    <w:p w:rsidR="00EB1146" w:rsidRPr="006202CC" w:rsidRDefault="00EB1146" w:rsidP="00EF1DAA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However, </w:t>
      </w:r>
      <w:r w:rsidR="00AC4E3F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it contradicts page 5: "1. The use pf aggregate functions is limited to statements with a GROUP BY clause."</w:t>
      </w:r>
    </w:p>
    <w:p w:rsidR="006263ED" w:rsidRPr="006263ED" w:rsidRDefault="003332A8" w:rsidP="00F316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This query: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FLC, </w:t>
      </w:r>
      <w:r w:rsidRPr="00F31654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BUCHUNG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GROUP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BY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FLC; </w:t>
      </w:r>
    </w:p>
    <w:p w:rsidR="006263ED" w:rsidRDefault="003332A8" w:rsidP="006263ED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from PARSELS1OR.SQL has no “BUCHUNG.” table prefix, as required by </w:t>
      </w:r>
    </w:p>
    <w:p w:rsidR="006263ED" w:rsidRDefault="006263ED" w:rsidP="006263E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list-of-</w:t>
      </w:r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 xml:space="preserve">attributes ::=table.attribute [,table.attribute]... </w:t>
      </w:r>
      <w:r w:rsidR="00C62C7F"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grammar. </w:t>
      </w:r>
    </w:p>
    <w:p w:rsidR="00C62C7F" w:rsidRPr="00F31654" w:rsidRDefault="00C62C7F" w:rsidP="006263E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>What must be the behavior of the parser in such case?</w:t>
      </w:r>
    </w:p>
    <w:p w:rsidR="00701D61" w:rsidRPr="006202CC" w:rsidRDefault="00701D61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:rsidR="00A665B7" w:rsidRDefault="00A665B7" w:rsidP="006444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the test script </w:t>
      </w:r>
      <w:r w:rsidR="004A577E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P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ARSELS1T.SQL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there are 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no parentheses after WHERE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</w:p>
    <w:p w:rsidR="009047AC" w:rsidRPr="00644462" w:rsidRDefault="00793146" w:rsidP="00A665B7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* </w:t>
      </w: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</w:t>
      </w: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WHERE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 = </w:t>
      </w:r>
      <w:r w:rsidRPr="00644462">
        <w:rPr>
          <w:rFonts w:ascii="Times New Roman" w:hAnsi="Times New Roman" w:cs="Times New Roman"/>
          <w:color w:val="0000FF"/>
          <w:sz w:val="20"/>
          <w:szCs w:val="20"/>
          <w:lang w:val="en-CA"/>
        </w:rPr>
        <w:t>'BA'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</w:p>
    <w:p w:rsidR="00C054A7" w:rsidRPr="006202CC" w:rsidRDefault="00C054A7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:rsidR="00A665B7" w:rsidRDefault="00A665B7" w:rsidP="00A665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the test script 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PARSELS1TGP.SQL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there is</w:t>
      </w:r>
    </w:p>
    <w:p w:rsidR="00A665B7" w:rsidRDefault="00E5786C" w:rsidP="00A665B7">
      <w:pPr>
        <w:pStyle w:val="ListParagraph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FLC, </w:t>
      </w:r>
      <w:r w:rsidRPr="006202CC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en-CA"/>
        </w:rPr>
        <w:t>WHERE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 xml:space="preserve"> (VON = </w:t>
      </w:r>
      <w:r w:rsidRPr="006202CC">
        <w:rPr>
          <w:rFonts w:ascii="Times New Roman" w:hAnsi="Times New Roman" w:cs="Times New Roman"/>
          <w:color w:val="0000FF"/>
          <w:sz w:val="20"/>
          <w:szCs w:val="20"/>
          <w:u w:val="single"/>
          <w:lang w:val="en-CA"/>
        </w:rPr>
        <w:t>'FRA'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>)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GROUP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FLC;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</w:p>
    <w:p w:rsidR="005677BC" w:rsidRPr="006202CC" w:rsidRDefault="00940356" w:rsidP="00A665B7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that </w:t>
      </w:r>
      <w:r w:rsidR="00C879E6"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en-CA"/>
        </w:rPr>
        <w:t>WHERE</w:t>
      </w:r>
      <w:r w:rsidR="00C879E6"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contradicts </w:t>
      </w:r>
      <w:r w:rsidR="00A665B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 rule </w:t>
      </w:r>
    </w:p>
    <w:p w:rsidR="00940356" w:rsidRPr="006202CC" w:rsidRDefault="00940356" w:rsidP="00A665B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fdbs-select-group ::= SELECT table.attribute, COUNT(*) | SUM(attribute) FROM table</w:t>
      </w:r>
      <w:r w:rsidR="00A665B7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bookmarkStart w:id="0" w:name="_GoBack"/>
      <w:bookmarkEnd w:id="0"/>
      <w:r w:rsidRPr="006202CC">
        <w:rPr>
          <w:rFonts w:ascii="Times New Roman" w:hAnsi="Times New Roman" w:cs="Times New Roman"/>
          <w:sz w:val="20"/>
          <w:szCs w:val="20"/>
          <w:lang w:val="en-CA"/>
        </w:rPr>
        <w:t>GROUP BY table.attribute</w:t>
      </w:r>
    </w:p>
    <w:p w:rsidR="00C054A7" w:rsidRPr="006202CC" w:rsidRDefault="00C054A7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-CA"/>
        </w:rPr>
      </w:pPr>
    </w:p>
    <w:sectPr w:rsidR="00C054A7" w:rsidRPr="006202CC" w:rsidSect="001E786B">
      <w:pgSz w:w="11906" w:h="16838"/>
      <w:pgMar w:top="1417" w:right="42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015" w:rsidRDefault="00F37015" w:rsidP="00EA1C7C">
      <w:pPr>
        <w:spacing w:after="0" w:line="240" w:lineRule="auto"/>
      </w:pPr>
      <w:r>
        <w:separator/>
      </w:r>
    </w:p>
  </w:endnote>
  <w:endnote w:type="continuationSeparator" w:id="0">
    <w:p w:rsidR="00F37015" w:rsidRDefault="00F37015" w:rsidP="00EA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015" w:rsidRDefault="00F37015" w:rsidP="00EA1C7C">
      <w:pPr>
        <w:spacing w:after="0" w:line="240" w:lineRule="auto"/>
      </w:pPr>
      <w:r>
        <w:separator/>
      </w:r>
    </w:p>
  </w:footnote>
  <w:footnote w:type="continuationSeparator" w:id="0">
    <w:p w:rsidR="00F37015" w:rsidRDefault="00F37015" w:rsidP="00EA1C7C">
      <w:pPr>
        <w:spacing w:after="0" w:line="240" w:lineRule="auto"/>
      </w:pPr>
      <w:r>
        <w:continuationSeparator/>
      </w:r>
    </w:p>
  </w:footnote>
  <w:footnote w:id="1">
    <w:p w:rsidR="00EA1C7C" w:rsidRPr="00EA1C7C" w:rsidRDefault="00EA1C7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276DBE" w:rsidRPr="00276DBE">
        <w:t>ISO/IEC 14977</w:t>
      </w:r>
      <w:r w:rsidR="00276DBE">
        <w:t xml:space="preserve"> standard on EBNF </w:t>
      </w:r>
      <w:r w:rsidR="00BD3232" w:rsidRPr="003C22FD">
        <w:rPr>
          <w:rFonts w:asciiTheme="majorHAnsi" w:hAnsiTheme="majorHAnsi" w:cstheme="majorHAnsi"/>
          <w:color w:val="00B0F0"/>
          <w:lang w:val="en-CA"/>
        </w:rPr>
        <w:t>http://www.cl.cam.ac.uk/~mgk25/iso-14977.pdf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2F30"/>
    <w:multiLevelType w:val="hybridMultilevel"/>
    <w:tmpl w:val="387E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1F3B"/>
    <w:multiLevelType w:val="hybridMultilevel"/>
    <w:tmpl w:val="FC4CA9B0"/>
    <w:lvl w:ilvl="0" w:tplc="401E2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5C94"/>
    <w:multiLevelType w:val="hybridMultilevel"/>
    <w:tmpl w:val="A14EB86E"/>
    <w:lvl w:ilvl="0" w:tplc="E6364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36D1E"/>
    <w:multiLevelType w:val="hybridMultilevel"/>
    <w:tmpl w:val="D1F2AC92"/>
    <w:lvl w:ilvl="0" w:tplc="65C0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C"/>
    <w:rsid w:val="000A3624"/>
    <w:rsid w:val="000C3AB1"/>
    <w:rsid w:val="000F0D25"/>
    <w:rsid w:val="00182FEC"/>
    <w:rsid w:val="001E786B"/>
    <w:rsid w:val="002059AA"/>
    <w:rsid w:val="00235407"/>
    <w:rsid w:val="00250594"/>
    <w:rsid w:val="00276DBE"/>
    <w:rsid w:val="00282EC1"/>
    <w:rsid w:val="002C4ADB"/>
    <w:rsid w:val="003332A8"/>
    <w:rsid w:val="0039219D"/>
    <w:rsid w:val="003B64C9"/>
    <w:rsid w:val="003C22FD"/>
    <w:rsid w:val="0042495A"/>
    <w:rsid w:val="004A577E"/>
    <w:rsid w:val="004B5AFB"/>
    <w:rsid w:val="004D3E89"/>
    <w:rsid w:val="00553597"/>
    <w:rsid w:val="005677BC"/>
    <w:rsid w:val="005F5BBC"/>
    <w:rsid w:val="006048F3"/>
    <w:rsid w:val="00605D9B"/>
    <w:rsid w:val="006202CC"/>
    <w:rsid w:val="006263ED"/>
    <w:rsid w:val="00644462"/>
    <w:rsid w:val="006D0231"/>
    <w:rsid w:val="006E21B7"/>
    <w:rsid w:val="00701D61"/>
    <w:rsid w:val="007128CF"/>
    <w:rsid w:val="007707CC"/>
    <w:rsid w:val="00786B50"/>
    <w:rsid w:val="00793146"/>
    <w:rsid w:val="007A014D"/>
    <w:rsid w:val="007B300C"/>
    <w:rsid w:val="00841AE1"/>
    <w:rsid w:val="00886C3D"/>
    <w:rsid w:val="008C2EF5"/>
    <w:rsid w:val="008F3E3C"/>
    <w:rsid w:val="009047AC"/>
    <w:rsid w:val="009238B3"/>
    <w:rsid w:val="00940356"/>
    <w:rsid w:val="0095086B"/>
    <w:rsid w:val="009C0B1C"/>
    <w:rsid w:val="00A04B93"/>
    <w:rsid w:val="00A63D6A"/>
    <w:rsid w:val="00A665B7"/>
    <w:rsid w:val="00AA6793"/>
    <w:rsid w:val="00AC4E3F"/>
    <w:rsid w:val="00B34F63"/>
    <w:rsid w:val="00B626AF"/>
    <w:rsid w:val="00B674ED"/>
    <w:rsid w:val="00BB4B81"/>
    <w:rsid w:val="00BD3232"/>
    <w:rsid w:val="00BF0828"/>
    <w:rsid w:val="00C054A7"/>
    <w:rsid w:val="00C41F26"/>
    <w:rsid w:val="00C62C7F"/>
    <w:rsid w:val="00C672DC"/>
    <w:rsid w:val="00C75936"/>
    <w:rsid w:val="00C87820"/>
    <w:rsid w:val="00C879E6"/>
    <w:rsid w:val="00C93268"/>
    <w:rsid w:val="00CA0B14"/>
    <w:rsid w:val="00CA286C"/>
    <w:rsid w:val="00CB6461"/>
    <w:rsid w:val="00CC2815"/>
    <w:rsid w:val="00CD389B"/>
    <w:rsid w:val="00D10893"/>
    <w:rsid w:val="00D32553"/>
    <w:rsid w:val="00D64BDA"/>
    <w:rsid w:val="00DE1093"/>
    <w:rsid w:val="00E1099B"/>
    <w:rsid w:val="00E25485"/>
    <w:rsid w:val="00E30217"/>
    <w:rsid w:val="00E5786C"/>
    <w:rsid w:val="00E7288A"/>
    <w:rsid w:val="00E81AE6"/>
    <w:rsid w:val="00EA1C7C"/>
    <w:rsid w:val="00EB1146"/>
    <w:rsid w:val="00EE3E80"/>
    <w:rsid w:val="00EF1DAA"/>
    <w:rsid w:val="00F31654"/>
    <w:rsid w:val="00F37015"/>
    <w:rsid w:val="00F717A7"/>
    <w:rsid w:val="00F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C72E"/>
  <w15:chartTrackingRefBased/>
  <w15:docId w15:val="{80B79D9C-6110-4354-BAEE-D13336E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1C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1C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1C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6A66-179D-4CC1-B050-5A624D0D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fdai5146</dc:creator>
  <cp:keywords/>
  <dc:description/>
  <cp:lastModifiedBy>Aleksandr Anfilov</cp:lastModifiedBy>
  <cp:revision>78</cp:revision>
  <dcterms:created xsi:type="dcterms:W3CDTF">2017-08-16T13:08:00Z</dcterms:created>
  <dcterms:modified xsi:type="dcterms:W3CDTF">2017-08-16T20:00:00Z</dcterms:modified>
</cp:coreProperties>
</file>