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E069A" w14:textId="66FA4AE4" w:rsidR="00301D27" w:rsidRDefault="00B40B39" w:rsidP="00301D27">
      <w:pPr>
        <w:spacing w:after="120" w:line="240" w:lineRule="auto"/>
        <w:jc w:val="center"/>
        <w:rPr>
          <w:rFonts w:ascii="Arial" w:hAnsi="Arial" w:cs="Arial"/>
          <w:b/>
          <w:bCs/>
        </w:rPr>
      </w:pPr>
      <w:r w:rsidRPr="00B40B39">
        <w:rPr>
          <w:rFonts w:ascii="Arial" w:hAnsi="Arial" w:cs="Arial"/>
          <w:b/>
          <w:bCs/>
        </w:rPr>
        <w:t xml:space="preserve">Protocol Tile: </w:t>
      </w:r>
      <w:r w:rsidR="00301D27">
        <w:rPr>
          <w:rFonts w:ascii="Arial" w:hAnsi="Arial" w:cs="Arial"/>
          <w:b/>
          <w:bCs/>
        </w:rPr>
        <w:t xml:space="preserve">         Adipose tissue aspiration by </w:t>
      </w:r>
      <w:r w:rsidR="00301D27" w:rsidRPr="00301D27">
        <w:rPr>
          <w:rFonts w:ascii="Arial" w:hAnsi="Arial" w:cs="Arial"/>
          <w:b/>
          <w:bCs/>
        </w:rPr>
        <w:t>subc</w:t>
      </w:r>
      <w:r w:rsidR="008B44F4" w:rsidRPr="00301D27">
        <w:rPr>
          <w:rFonts w:ascii="Arial" w:hAnsi="Arial" w:cs="Arial"/>
          <w:b/>
          <w:bCs/>
        </w:rPr>
        <w:t xml:space="preserve">utaneous needle biopsies for </w:t>
      </w:r>
      <w:r w:rsidR="00301D27">
        <w:rPr>
          <w:rFonts w:ascii="Arial" w:hAnsi="Arial" w:cs="Arial"/>
          <w:b/>
          <w:bCs/>
        </w:rPr>
        <w:t>gene</w:t>
      </w:r>
    </w:p>
    <w:p w14:paraId="13514341" w14:textId="2B17FE59" w:rsidR="0003228A" w:rsidRPr="00301D27" w:rsidRDefault="00301D27" w:rsidP="00301D27">
      <w:pPr>
        <w:spacing w:after="120" w:line="240" w:lineRule="auto"/>
        <w:jc w:val="center"/>
        <w:rPr>
          <w:rFonts w:ascii="Arial" w:hAnsi="Arial" w:cs="Arial"/>
          <w:b/>
          <w:bCs/>
        </w:rPr>
      </w:pPr>
      <w:r>
        <w:rPr>
          <w:rFonts w:ascii="Arial" w:hAnsi="Arial" w:cs="Arial"/>
          <w:b/>
          <w:bCs/>
        </w:rPr>
        <w:t>expression.</w:t>
      </w:r>
    </w:p>
    <w:p w14:paraId="59C8A588" w14:textId="6156ABBF" w:rsidR="00A54975" w:rsidRDefault="00A54975" w:rsidP="00A54975">
      <w:pPr>
        <w:spacing w:after="120" w:line="240" w:lineRule="auto"/>
        <w:jc w:val="center"/>
        <w:rPr>
          <w:rFonts w:ascii="Arial" w:hAnsi="Arial" w:cs="Arial"/>
          <w:b/>
          <w:bCs/>
        </w:rPr>
      </w:pPr>
    </w:p>
    <w:p w14:paraId="2BD1C615" w14:textId="77777777" w:rsidR="00301D27" w:rsidRPr="00301D27" w:rsidRDefault="00301D27" w:rsidP="00A54975">
      <w:pPr>
        <w:spacing w:after="120" w:line="240" w:lineRule="auto"/>
        <w:jc w:val="center"/>
        <w:rPr>
          <w:rFonts w:ascii="Arial" w:hAnsi="Arial" w:cs="Arial"/>
          <w:b/>
          <w:bCs/>
        </w:rPr>
      </w:pPr>
    </w:p>
    <w:p w14:paraId="1F5BB83F" w14:textId="21AAE79E" w:rsidR="00230F69" w:rsidRPr="00A54975" w:rsidRDefault="00230F69" w:rsidP="00A54975">
      <w:pPr>
        <w:spacing w:after="120" w:line="240" w:lineRule="auto"/>
        <w:rPr>
          <w:rFonts w:ascii="Arial" w:hAnsi="Arial" w:cs="Arial"/>
          <w:b/>
          <w:bCs/>
        </w:rPr>
      </w:pPr>
      <w:r w:rsidRPr="00A54975">
        <w:rPr>
          <w:rFonts w:ascii="Arial" w:hAnsi="Arial" w:cs="Arial"/>
          <w:b/>
          <w:bCs/>
        </w:rPr>
        <w:t>Rationale for the procedure:</w:t>
      </w:r>
      <w:r w:rsidR="00DC44A9">
        <w:rPr>
          <w:rFonts w:ascii="Arial" w:hAnsi="Arial" w:cs="Arial"/>
          <w:b/>
          <w:bCs/>
        </w:rPr>
        <w:t xml:space="preserve">  </w:t>
      </w:r>
    </w:p>
    <w:p w14:paraId="13E02D71" w14:textId="37DD0E44" w:rsidR="00DC44A9" w:rsidRDefault="00230F69" w:rsidP="002056B6">
      <w:pPr>
        <w:spacing w:after="120" w:line="276" w:lineRule="auto"/>
        <w:jc w:val="both"/>
        <w:rPr>
          <w:rFonts w:ascii="Helvetica" w:hAnsi="Helvetica"/>
          <w:color w:val="000000"/>
          <w:shd w:val="clear" w:color="auto" w:fill="FFFFFF"/>
        </w:rPr>
      </w:pPr>
      <w:r w:rsidRPr="00A54975">
        <w:rPr>
          <w:rFonts w:ascii="Arial" w:hAnsi="Arial" w:cs="Arial"/>
        </w:rPr>
        <w:t xml:space="preserve">We have been studying gene expression through </w:t>
      </w:r>
      <w:proofErr w:type="spellStart"/>
      <w:r w:rsidRPr="00A54975">
        <w:rPr>
          <w:rFonts w:ascii="Arial" w:hAnsi="Arial" w:cs="Arial"/>
        </w:rPr>
        <w:t>RNASeq</w:t>
      </w:r>
      <w:proofErr w:type="spellEnd"/>
      <w:r w:rsidRPr="00A54975">
        <w:rPr>
          <w:rFonts w:ascii="Arial" w:hAnsi="Arial" w:cs="Arial"/>
        </w:rPr>
        <w:t xml:space="preserve"> in the C</w:t>
      </w:r>
      <w:r w:rsidR="002056B6">
        <w:rPr>
          <w:rFonts w:ascii="Arial" w:hAnsi="Arial" w:cs="Arial"/>
        </w:rPr>
        <w:t xml:space="preserve">ameron </w:t>
      </w:r>
      <w:r w:rsidRPr="00A54975">
        <w:rPr>
          <w:rFonts w:ascii="Arial" w:hAnsi="Arial" w:cs="Arial"/>
        </w:rPr>
        <w:t>C</w:t>
      </w:r>
      <w:r w:rsidR="002056B6">
        <w:rPr>
          <w:rFonts w:ascii="Arial" w:hAnsi="Arial" w:cs="Arial"/>
        </w:rPr>
        <w:t xml:space="preserve">ounty </w:t>
      </w:r>
      <w:r w:rsidRPr="00A54975">
        <w:rPr>
          <w:rFonts w:ascii="Arial" w:hAnsi="Arial" w:cs="Arial"/>
        </w:rPr>
        <w:t>H</w:t>
      </w:r>
      <w:r w:rsidR="002056B6">
        <w:rPr>
          <w:rFonts w:ascii="Arial" w:hAnsi="Arial" w:cs="Arial"/>
        </w:rPr>
        <w:t xml:space="preserve">ispanic </w:t>
      </w:r>
      <w:r w:rsidR="002056B6" w:rsidRPr="00A54975">
        <w:rPr>
          <w:rFonts w:ascii="Arial" w:hAnsi="Arial" w:cs="Arial"/>
        </w:rPr>
        <w:t>C</w:t>
      </w:r>
      <w:r w:rsidR="002056B6">
        <w:rPr>
          <w:rFonts w:ascii="Arial" w:hAnsi="Arial" w:cs="Arial"/>
        </w:rPr>
        <w:t xml:space="preserve">ohort (CCHC) </w:t>
      </w:r>
      <w:r w:rsidR="002056B6" w:rsidRPr="00A54975">
        <w:rPr>
          <w:rFonts w:ascii="Arial" w:hAnsi="Arial" w:cs="Arial"/>
        </w:rPr>
        <w:t>for</w:t>
      </w:r>
      <w:r w:rsidRPr="00A54975">
        <w:rPr>
          <w:rFonts w:ascii="Arial" w:hAnsi="Arial" w:cs="Arial"/>
        </w:rPr>
        <w:t xml:space="preserve"> </w:t>
      </w:r>
      <w:r w:rsidR="00A54975">
        <w:rPr>
          <w:rFonts w:ascii="Arial" w:hAnsi="Arial" w:cs="Arial"/>
        </w:rPr>
        <w:t>the last two years</w:t>
      </w:r>
      <w:r w:rsidRPr="00A54975">
        <w:rPr>
          <w:rFonts w:ascii="Arial" w:hAnsi="Arial" w:cs="Arial"/>
        </w:rPr>
        <w:t xml:space="preserve"> with interesting findings implicating genes associated with obesity and diabetes which are therefore potential targets for new therapeutics.</w:t>
      </w:r>
      <w:r w:rsidR="00DC44A9">
        <w:rPr>
          <w:rFonts w:ascii="Arial" w:hAnsi="Arial" w:cs="Arial"/>
        </w:rPr>
        <w:t xml:space="preserve">  </w:t>
      </w:r>
      <w:r w:rsidRPr="00A54975">
        <w:rPr>
          <w:rFonts w:ascii="Arial" w:hAnsi="Arial" w:cs="Arial"/>
        </w:rPr>
        <w:t>However, peripheral blood does not provide the detailed information we need about gene expression in adipose tissue, which is metabolically highly active</w:t>
      </w:r>
      <w:r w:rsidR="00A54975">
        <w:rPr>
          <w:rFonts w:ascii="Arial" w:hAnsi="Arial" w:cs="Arial"/>
        </w:rPr>
        <w:t xml:space="preserve"> in obesity</w:t>
      </w:r>
      <w:r w:rsidRPr="00A54975">
        <w:rPr>
          <w:rFonts w:ascii="Arial" w:hAnsi="Arial" w:cs="Arial"/>
        </w:rPr>
        <w:t>.</w:t>
      </w:r>
      <w:r w:rsidR="00DC44A9">
        <w:rPr>
          <w:rFonts w:ascii="Arial" w:hAnsi="Arial" w:cs="Arial"/>
        </w:rPr>
        <w:t xml:space="preserve">  </w:t>
      </w:r>
      <w:r w:rsidRPr="00A54975">
        <w:rPr>
          <w:rFonts w:ascii="Arial" w:hAnsi="Arial" w:cs="Arial"/>
        </w:rPr>
        <w:t xml:space="preserve">As a first step to </w:t>
      </w:r>
      <w:r w:rsidR="00AD2894">
        <w:rPr>
          <w:rFonts w:ascii="Arial" w:hAnsi="Arial" w:cs="Arial"/>
        </w:rPr>
        <w:t>trying</w:t>
      </w:r>
      <w:r w:rsidRPr="00A54975">
        <w:rPr>
          <w:rFonts w:ascii="Arial" w:hAnsi="Arial" w:cs="Arial"/>
        </w:rPr>
        <w:t xml:space="preserve"> to gather more precise data, we propose to add subcutaneous fat biopsies</w:t>
      </w:r>
      <w:r w:rsidR="00A54975">
        <w:rPr>
          <w:rFonts w:ascii="Arial" w:hAnsi="Arial" w:cs="Arial"/>
        </w:rPr>
        <w:t xml:space="preserve"> to our protocol</w:t>
      </w:r>
      <w:r w:rsidRPr="00A54975">
        <w:rPr>
          <w:rFonts w:ascii="Arial" w:hAnsi="Arial" w:cs="Arial"/>
        </w:rPr>
        <w:t xml:space="preserve"> so that we can perform single</w:t>
      </w:r>
      <w:r w:rsidR="00A54975">
        <w:rPr>
          <w:rFonts w:ascii="Arial" w:hAnsi="Arial" w:cs="Arial"/>
        </w:rPr>
        <w:t>-</w:t>
      </w:r>
      <w:r w:rsidRPr="00A54975">
        <w:rPr>
          <w:rFonts w:ascii="Arial" w:hAnsi="Arial" w:cs="Arial"/>
        </w:rPr>
        <w:t>cell sequencing.</w:t>
      </w:r>
      <w:r w:rsidR="00DC44A9">
        <w:rPr>
          <w:rFonts w:ascii="Arial" w:hAnsi="Arial" w:cs="Arial"/>
        </w:rPr>
        <w:t xml:space="preserve">  </w:t>
      </w:r>
      <w:r w:rsidRPr="00A54975">
        <w:rPr>
          <w:rFonts w:ascii="Arial" w:hAnsi="Arial" w:cs="Arial"/>
        </w:rPr>
        <w:t xml:space="preserve">This is a rapidly evolving field </w:t>
      </w:r>
      <w:r w:rsidR="00AD2894">
        <w:rPr>
          <w:rFonts w:ascii="Arial" w:hAnsi="Arial" w:cs="Arial"/>
        </w:rPr>
        <w:t>that</w:t>
      </w:r>
      <w:r w:rsidRPr="00A54975">
        <w:rPr>
          <w:rFonts w:ascii="Arial" w:hAnsi="Arial" w:cs="Arial"/>
        </w:rPr>
        <w:t xml:space="preserve"> allows </w:t>
      </w:r>
      <w:r w:rsidR="00AD2894">
        <w:rPr>
          <w:rFonts w:ascii="Arial" w:hAnsi="Arial" w:cs="Arial"/>
        </w:rPr>
        <w:t xml:space="preserve">a </w:t>
      </w:r>
      <w:r w:rsidRPr="00A54975">
        <w:rPr>
          <w:rFonts w:ascii="Arial" w:hAnsi="Arial" w:cs="Arial"/>
        </w:rPr>
        <w:t>detailed understanding of how cells react and communicate in disease states.</w:t>
      </w:r>
      <w:r w:rsidR="00DC44A9">
        <w:rPr>
          <w:rFonts w:ascii="Arial" w:hAnsi="Arial" w:cs="Arial"/>
        </w:rPr>
        <w:t xml:space="preserve">  </w:t>
      </w:r>
      <w:r w:rsidRPr="00A54975">
        <w:rPr>
          <w:rFonts w:ascii="Arial" w:hAnsi="Arial" w:cs="Arial"/>
        </w:rPr>
        <w:t>In the first instance</w:t>
      </w:r>
      <w:r w:rsidR="00AD2894">
        <w:rPr>
          <w:rFonts w:ascii="Arial" w:hAnsi="Arial" w:cs="Arial"/>
        </w:rPr>
        <w:t>,</w:t>
      </w:r>
      <w:r w:rsidRPr="00A54975">
        <w:rPr>
          <w:rFonts w:ascii="Arial" w:hAnsi="Arial" w:cs="Arial"/>
        </w:rPr>
        <w:t xml:space="preserve"> we are looking at gene expression changes in obesity to start to understand these processes in detail.</w:t>
      </w:r>
      <w:r w:rsidR="00A97DA7">
        <w:rPr>
          <w:rFonts w:ascii="Arial" w:hAnsi="Arial" w:cs="Arial"/>
        </w:rPr>
        <w:t xml:space="preserve"> The importance of this information is the excessive obesity (51%) and diabetes (27%) in our study population, which we do not sufficiently understand to impact at the population level. In this protocol we are working with </w:t>
      </w:r>
      <w:r w:rsidR="00DC44A9">
        <w:rPr>
          <w:rFonts w:ascii="Arial" w:hAnsi="Arial" w:cs="Arial"/>
        </w:rPr>
        <w:t xml:space="preserve">well-established genetics collaborators </w:t>
      </w:r>
      <w:r w:rsidR="00A97DA7">
        <w:rPr>
          <w:rFonts w:ascii="Arial" w:hAnsi="Arial" w:cs="Arial"/>
        </w:rPr>
        <w:t xml:space="preserve">at </w:t>
      </w:r>
      <w:r w:rsidR="00DC44A9">
        <w:rPr>
          <w:rFonts w:ascii="Arial" w:hAnsi="Arial" w:cs="Arial"/>
        </w:rPr>
        <w:t xml:space="preserve">Vanderbilt University (Dr. </w:t>
      </w:r>
      <w:r w:rsidR="000B7263">
        <w:rPr>
          <w:rFonts w:ascii="Arial" w:hAnsi="Arial" w:cs="Arial"/>
        </w:rPr>
        <w:t xml:space="preserve">Jennifer </w:t>
      </w:r>
      <w:r w:rsidR="00DC44A9">
        <w:rPr>
          <w:rFonts w:ascii="Arial" w:hAnsi="Arial" w:cs="Arial"/>
        </w:rPr>
        <w:t>Below)</w:t>
      </w:r>
      <w:r w:rsidR="00A97DA7">
        <w:rPr>
          <w:rFonts w:ascii="Arial" w:hAnsi="Arial" w:cs="Arial"/>
        </w:rPr>
        <w:t xml:space="preserve">, </w:t>
      </w:r>
      <w:r w:rsidR="00AD2894">
        <w:rPr>
          <w:rFonts w:ascii="Arial" w:hAnsi="Arial" w:cs="Arial"/>
        </w:rPr>
        <w:t xml:space="preserve">the </w:t>
      </w:r>
      <w:r w:rsidR="00A97DA7">
        <w:rPr>
          <w:rFonts w:ascii="Arial" w:hAnsi="Arial" w:cs="Arial"/>
        </w:rPr>
        <w:t>University of North Carolina</w:t>
      </w:r>
      <w:r w:rsidR="00DC44A9">
        <w:rPr>
          <w:rFonts w:ascii="Arial" w:hAnsi="Arial" w:cs="Arial"/>
        </w:rPr>
        <w:t xml:space="preserve"> (Dr. </w:t>
      </w:r>
      <w:r w:rsidR="00C20976">
        <w:rPr>
          <w:rFonts w:ascii="Arial" w:hAnsi="Arial" w:cs="Arial"/>
        </w:rPr>
        <w:t xml:space="preserve">Kari </w:t>
      </w:r>
      <w:r w:rsidR="00DC44A9">
        <w:rPr>
          <w:rFonts w:ascii="Arial" w:hAnsi="Arial" w:cs="Arial"/>
        </w:rPr>
        <w:t>North)</w:t>
      </w:r>
      <w:r w:rsidR="00C20976">
        <w:rPr>
          <w:rFonts w:ascii="Arial" w:hAnsi="Arial" w:cs="Arial"/>
        </w:rPr>
        <w:t>,</w:t>
      </w:r>
      <w:r w:rsidR="00A97DA7">
        <w:rPr>
          <w:rFonts w:ascii="Arial" w:hAnsi="Arial" w:cs="Arial"/>
        </w:rPr>
        <w:t xml:space="preserve"> and </w:t>
      </w:r>
      <w:r w:rsidR="00DC44A9">
        <w:rPr>
          <w:rFonts w:ascii="Arial" w:hAnsi="Arial" w:cs="Arial"/>
        </w:rPr>
        <w:t xml:space="preserve">adding </w:t>
      </w:r>
      <w:r w:rsidR="00C20976">
        <w:rPr>
          <w:rFonts w:ascii="Arial" w:hAnsi="Arial" w:cs="Arial"/>
        </w:rPr>
        <w:t xml:space="preserve">a </w:t>
      </w:r>
      <w:r w:rsidR="00DC44A9">
        <w:rPr>
          <w:rFonts w:ascii="Helvetica" w:hAnsi="Helvetica"/>
          <w:color w:val="000000"/>
          <w:shd w:val="clear" w:color="auto" w:fill="FFFFFF"/>
        </w:rPr>
        <w:t>Professor and Director of Translational Adipose Biology and Obesity in the Diabetes, Obesity and Metabolism Institute, Mount Sinai</w:t>
      </w:r>
      <w:r w:rsidR="00C20976">
        <w:rPr>
          <w:rFonts w:ascii="Helvetica" w:hAnsi="Helvetica"/>
          <w:color w:val="000000"/>
          <w:shd w:val="clear" w:color="auto" w:fill="FFFFFF"/>
        </w:rPr>
        <w:t xml:space="preserve"> (Dr. Susan Fried)</w:t>
      </w:r>
      <w:r w:rsidR="00DC44A9">
        <w:rPr>
          <w:rFonts w:ascii="Helvetica" w:hAnsi="Helvetica"/>
          <w:color w:val="000000"/>
          <w:shd w:val="clear" w:color="auto" w:fill="FFFFFF"/>
        </w:rPr>
        <w:t xml:space="preserve">, who has special expertise in </w:t>
      </w:r>
      <w:r w:rsidR="00AD2894">
        <w:rPr>
          <w:rFonts w:ascii="Helvetica" w:hAnsi="Helvetica"/>
          <w:color w:val="000000"/>
          <w:shd w:val="clear" w:color="auto" w:fill="FFFFFF"/>
        </w:rPr>
        <w:t>single-cell</w:t>
      </w:r>
      <w:r w:rsidR="00DC44A9">
        <w:rPr>
          <w:rFonts w:ascii="Helvetica" w:hAnsi="Helvetica"/>
          <w:color w:val="000000"/>
          <w:shd w:val="clear" w:color="auto" w:fill="FFFFFF"/>
        </w:rPr>
        <w:t xml:space="preserve"> sequencing and analysis of the data.</w:t>
      </w:r>
    </w:p>
    <w:p w14:paraId="31567A59" w14:textId="4D1E0630" w:rsidR="00230F69" w:rsidRPr="00A54975" w:rsidRDefault="00230F69" w:rsidP="00A54975">
      <w:pPr>
        <w:spacing w:after="120" w:line="240" w:lineRule="auto"/>
        <w:rPr>
          <w:rFonts w:ascii="Arial" w:hAnsi="Arial" w:cs="Arial"/>
          <w:b/>
          <w:bCs/>
        </w:rPr>
      </w:pPr>
      <w:r w:rsidRPr="00A54975">
        <w:rPr>
          <w:rFonts w:ascii="Arial" w:hAnsi="Arial" w:cs="Arial"/>
          <w:b/>
          <w:bCs/>
        </w:rPr>
        <w:t>Inclusion criteria</w:t>
      </w:r>
      <w:r w:rsidR="00A54975">
        <w:rPr>
          <w:rFonts w:ascii="Arial" w:hAnsi="Arial" w:cs="Arial"/>
          <w:b/>
          <w:bCs/>
        </w:rPr>
        <w:t>:</w:t>
      </w:r>
    </w:p>
    <w:p w14:paraId="2BA6D781" w14:textId="4000B334" w:rsidR="00230F69" w:rsidRPr="00A54975" w:rsidRDefault="00230F69" w:rsidP="00A54975">
      <w:pPr>
        <w:pStyle w:val="ListParagraph"/>
        <w:numPr>
          <w:ilvl w:val="0"/>
          <w:numId w:val="1"/>
        </w:numPr>
        <w:spacing w:after="120" w:line="240" w:lineRule="auto"/>
        <w:rPr>
          <w:rFonts w:ascii="Arial" w:hAnsi="Arial" w:cs="Arial"/>
        </w:rPr>
      </w:pPr>
      <w:r w:rsidRPr="00A54975">
        <w:rPr>
          <w:rFonts w:ascii="Arial" w:hAnsi="Arial" w:cs="Arial"/>
        </w:rPr>
        <w:t>100 obese CCHC case</w:t>
      </w:r>
      <w:r w:rsidR="0083143A">
        <w:rPr>
          <w:rFonts w:ascii="Arial" w:hAnsi="Arial" w:cs="Arial"/>
        </w:rPr>
        <w:t>-</w:t>
      </w:r>
      <w:r w:rsidRPr="00A54975">
        <w:rPr>
          <w:rFonts w:ascii="Arial" w:hAnsi="Arial" w:cs="Arial"/>
        </w:rPr>
        <w:t>participants (BMI</w:t>
      </w:r>
      <w:r w:rsidRPr="00A54975">
        <w:rPr>
          <w:rFonts w:ascii="Arial" w:hAnsi="Arial" w:cs="Arial"/>
          <w:u w:val="single"/>
        </w:rPr>
        <w:t>&gt;</w:t>
      </w:r>
      <w:r w:rsidRPr="00A54975">
        <w:rPr>
          <w:rFonts w:ascii="Arial" w:hAnsi="Arial" w:cs="Arial"/>
        </w:rPr>
        <w:t>35kg/m</w:t>
      </w:r>
      <w:r w:rsidRPr="00A54975">
        <w:rPr>
          <w:rFonts w:ascii="Arial" w:hAnsi="Arial" w:cs="Arial"/>
          <w:vertAlign w:val="superscript"/>
        </w:rPr>
        <w:t>2</w:t>
      </w:r>
      <w:r w:rsidRPr="00A54975">
        <w:rPr>
          <w:rFonts w:ascii="Arial" w:hAnsi="Arial" w:cs="Arial"/>
        </w:rPr>
        <w:t xml:space="preserve">) </w:t>
      </w:r>
    </w:p>
    <w:p w14:paraId="3E008E36" w14:textId="39B08380" w:rsidR="00230F69" w:rsidRDefault="00230F69" w:rsidP="00A54975">
      <w:pPr>
        <w:pStyle w:val="ListParagraph"/>
        <w:numPr>
          <w:ilvl w:val="0"/>
          <w:numId w:val="1"/>
        </w:numPr>
        <w:spacing w:after="120" w:line="240" w:lineRule="auto"/>
        <w:rPr>
          <w:rFonts w:ascii="Arial" w:hAnsi="Arial" w:cs="Arial"/>
          <w:lang w:val="fr-FR"/>
        </w:rPr>
      </w:pPr>
      <w:r w:rsidRPr="00AF6731">
        <w:rPr>
          <w:rFonts w:ascii="Arial" w:hAnsi="Arial" w:cs="Arial"/>
          <w:lang w:val="fr-FR"/>
        </w:rPr>
        <w:t>100 non-obese CCHC control</w:t>
      </w:r>
      <w:r w:rsidR="0083143A" w:rsidRPr="00AF6731">
        <w:rPr>
          <w:rFonts w:ascii="Arial" w:hAnsi="Arial" w:cs="Arial"/>
          <w:lang w:val="fr-FR"/>
        </w:rPr>
        <w:t>-participant</w:t>
      </w:r>
      <w:r w:rsidRPr="00AF6731">
        <w:rPr>
          <w:rFonts w:ascii="Arial" w:hAnsi="Arial" w:cs="Arial"/>
          <w:lang w:val="fr-FR"/>
        </w:rPr>
        <w:t>s (BMI&gt;3</w:t>
      </w:r>
      <w:r w:rsidR="0083143A" w:rsidRPr="00AF6731">
        <w:rPr>
          <w:rFonts w:ascii="Arial" w:hAnsi="Arial" w:cs="Arial"/>
          <w:lang w:val="fr-FR"/>
        </w:rPr>
        <w:t>0</w:t>
      </w:r>
      <w:r w:rsidRPr="00AF6731">
        <w:rPr>
          <w:rFonts w:ascii="Arial" w:hAnsi="Arial" w:cs="Arial"/>
          <w:lang w:val="fr-FR"/>
        </w:rPr>
        <w:t>kg/m</w:t>
      </w:r>
      <w:r w:rsidRPr="00AF6731">
        <w:rPr>
          <w:rFonts w:ascii="Arial" w:hAnsi="Arial" w:cs="Arial"/>
          <w:vertAlign w:val="superscript"/>
          <w:lang w:val="fr-FR"/>
        </w:rPr>
        <w:t>2</w:t>
      </w:r>
      <w:r w:rsidRPr="00AF6731">
        <w:rPr>
          <w:rFonts w:ascii="Arial" w:hAnsi="Arial" w:cs="Arial"/>
          <w:lang w:val="fr-FR"/>
        </w:rPr>
        <w:t>)</w:t>
      </w:r>
    </w:p>
    <w:p w14:paraId="43B1924D" w14:textId="4D326B35" w:rsidR="00170BD8" w:rsidRPr="00170BD8" w:rsidRDefault="00170BD8" w:rsidP="00A54975">
      <w:pPr>
        <w:pStyle w:val="ListParagraph"/>
        <w:numPr>
          <w:ilvl w:val="0"/>
          <w:numId w:val="1"/>
        </w:numPr>
        <w:spacing w:after="120" w:line="240" w:lineRule="auto"/>
        <w:rPr>
          <w:rFonts w:ascii="Arial" w:hAnsi="Arial" w:cs="Arial"/>
        </w:rPr>
      </w:pPr>
      <w:r w:rsidRPr="00170BD8">
        <w:rPr>
          <w:rFonts w:ascii="Arial" w:hAnsi="Arial" w:cs="Arial"/>
        </w:rPr>
        <w:t xml:space="preserve">Wight stability of </w:t>
      </w:r>
      <w:r>
        <w:rPr>
          <w:rFonts w:ascii="Arial" w:hAnsi="Arial" w:cs="Arial"/>
        </w:rPr>
        <w:t>+/- 3% over past 2 months.</w:t>
      </w:r>
    </w:p>
    <w:p w14:paraId="40377BDC" w14:textId="3617FE20" w:rsidR="00230F69" w:rsidRPr="00A54975" w:rsidRDefault="00230F69" w:rsidP="00A54975">
      <w:pPr>
        <w:spacing w:after="120" w:line="240" w:lineRule="auto"/>
        <w:rPr>
          <w:rFonts w:ascii="Arial" w:hAnsi="Arial" w:cs="Arial"/>
          <w:b/>
          <w:bCs/>
        </w:rPr>
      </w:pPr>
      <w:r w:rsidRPr="00170BD8">
        <w:rPr>
          <w:rFonts w:ascii="Arial" w:hAnsi="Arial" w:cs="Arial"/>
        </w:rPr>
        <w:t xml:space="preserve"> </w:t>
      </w:r>
      <w:r w:rsidRPr="00A54975">
        <w:rPr>
          <w:rFonts w:ascii="Arial" w:hAnsi="Arial" w:cs="Arial"/>
          <w:b/>
          <w:bCs/>
        </w:rPr>
        <w:t>Exclusion criteria:</w:t>
      </w:r>
    </w:p>
    <w:p w14:paraId="249F38DB" w14:textId="057E3DE8" w:rsidR="00A54975" w:rsidRPr="00170BD8" w:rsidRDefault="00A54975" w:rsidP="00170BD8">
      <w:pPr>
        <w:pStyle w:val="ListParagraph"/>
        <w:numPr>
          <w:ilvl w:val="0"/>
          <w:numId w:val="2"/>
        </w:numPr>
        <w:spacing w:after="120" w:line="240" w:lineRule="auto"/>
        <w:rPr>
          <w:rFonts w:ascii="Arial" w:hAnsi="Arial" w:cs="Arial"/>
        </w:rPr>
      </w:pPr>
      <w:r>
        <w:rPr>
          <w:rFonts w:ascii="Arial" w:hAnsi="Arial" w:cs="Arial"/>
        </w:rPr>
        <w:t>I</w:t>
      </w:r>
      <w:r w:rsidRPr="00A54975">
        <w:rPr>
          <w:rFonts w:ascii="Arial" w:hAnsi="Arial" w:cs="Arial"/>
        </w:rPr>
        <w:t>llness considered to be severe</w:t>
      </w:r>
      <w:r>
        <w:rPr>
          <w:rFonts w:ascii="Arial" w:hAnsi="Arial" w:cs="Arial"/>
        </w:rPr>
        <w:t xml:space="preserve"> by the P</w:t>
      </w:r>
      <w:r w:rsidR="002056B6">
        <w:rPr>
          <w:rFonts w:ascii="Arial" w:hAnsi="Arial" w:cs="Arial"/>
        </w:rPr>
        <w:t xml:space="preserve">rincipal </w:t>
      </w:r>
      <w:r>
        <w:rPr>
          <w:rFonts w:ascii="Arial" w:hAnsi="Arial" w:cs="Arial"/>
        </w:rPr>
        <w:t>I</w:t>
      </w:r>
      <w:r w:rsidR="002056B6">
        <w:rPr>
          <w:rFonts w:ascii="Arial" w:hAnsi="Arial" w:cs="Arial"/>
        </w:rPr>
        <w:t>nvestigator</w:t>
      </w:r>
      <w:r>
        <w:rPr>
          <w:rFonts w:ascii="Arial" w:hAnsi="Arial" w:cs="Arial"/>
        </w:rPr>
        <w:t xml:space="preserve"> or the radiologist</w:t>
      </w:r>
      <w:r w:rsidRPr="00A54975">
        <w:rPr>
          <w:rFonts w:ascii="Arial" w:hAnsi="Arial" w:cs="Arial"/>
        </w:rPr>
        <w:t xml:space="preserve"> (cancer, respiratory, renal, o</w:t>
      </w:r>
      <w:r>
        <w:rPr>
          <w:rFonts w:ascii="Arial" w:hAnsi="Arial" w:cs="Arial"/>
        </w:rPr>
        <w:t>r</w:t>
      </w:r>
      <w:r w:rsidRPr="00A54975">
        <w:rPr>
          <w:rFonts w:ascii="Arial" w:hAnsi="Arial" w:cs="Arial"/>
        </w:rPr>
        <w:t xml:space="preserve"> cardiac failure)</w:t>
      </w:r>
    </w:p>
    <w:p w14:paraId="42E5D3AA" w14:textId="302C9B6F" w:rsidR="00170BD8" w:rsidRDefault="00170BD8" w:rsidP="00A54975">
      <w:pPr>
        <w:pStyle w:val="ListParagraph"/>
        <w:numPr>
          <w:ilvl w:val="0"/>
          <w:numId w:val="2"/>
        </w:numPr>
        <w:spacing w:after="120" w:line="240" w:lineRule="auto"/>
        <w:rPr>
          <w:rFonts w:ascii="Arial" w:hAnsi="Arial" w:cs="Arial"/>
        </w:rPr>
      </w:pPr>
      <w:r>
        <w:rPr>
          <w:rFonts w:ascii="Arial" w:hAnsi="Arial" w:cs="Arial"/>
        </w:rPr>
        <w:t>BMI&lt;20</w:t>
      </w:r>
      <w:r w:rsidRPr="00170BD8">
        <w:rPr>
          <w:rFonts w:ascii="Arial" w:hAnsi="Arial" w:cs="Arial"/>
        </w:rPr>
        <w:t>kg/m</w:t>
      </w:r>
      <w:r w:rsidRPr="00170BD8">
        <w:rPr>
          <w:rFonts w:ascii="Arial" w:hAnsi="Arial" w:cs="Arial"/>
          <w:vertAlign w:val="superscript"/>
        </w:rPr>
        <w:t xml:space="preserve">2 </w:t>
      </w:r>
      <w:r w:rsidRPr="00170BD8">
        <w:rPr>
          <w:rFonts w:ascii="Arial" w:hAnsi="Arial" w:cs="Arial"/>
        </w:rPr>
        <w:t>(to en</w:t>
      </w:r>
      <w:r>
        <w:rPr>
          <w:rFonts w:ascii="Arial" w:hAnsi="Arial" w:cs="Arial"/>
        </w:rPr>
        <w:t>sure adequate adipose sampling)</w:t>
      </w:r>
    </w:p>
    <w:p w14:paraId="4FBCE26D" w14:textId="35138C24" w:rsidR="00170BD8" w:rsidRDefault="00170BD8" w:rsidP="00A54975">
      <w:pPr>
        <w:pStyle w:val="ListParagraph"/>
        <w:numPr>
          <w:ilvl w:val="0"/>
          <w:numId w:val="2"/>
        </w:numPr>
        <w:spacing w:after="120" w:line="240" w:lineRule="auto"/>
        <w:rPr>
          <w:rFonts w:ascii="Arial" w:hAnsi="Arial" w:cs="Arial"/>
        </w:rPr>
      </w:pPr>
      <w:r>
        <w:rPr>
          <w:rFonts w:ascii="Arial" w:hAnsi="Arial" w:cs="Arial"/>
        </w:rPr>
        <w:t xml:space="preserve">Weight loss or gain of +/- 3% over </w:t>
      </w:r>
      <w:r w:rsidR="00AD2894">
        <w:rPr>
          <w:rFonts w:ascii="Arial" w:hAnsi="Arial" w:cs="Arial"/>
        </w:rPr>
        <w:t xml:space="preserve">the </w:t>
      </w:r>
      <w:r>
        <w:rPr>
          <w:rFonts w:ascii="Arial" w:hAnsi="Arial" w:cs="Arial"/>
        </w:rPr>
        <w:t>past 2 months.</w:t>
      </w:r>
      <w:r w:rsidRPr="00170BD8">
        <w:rPr>
          <w:rFonts w:ascii="Arial" w:hAnsi="Arial" w:cs="Arial"/>
        </w:rPr>
        <w:t xml:space="preserve"> </w:t>
      </w:r>
    </w:p>
    <w:p w14:paraId="3B33FD0A" w14:textId="1A90CE2B" w:rsidR="00170BD8" w:rsidRDefault="002056B6" w:rsidP="00A54975">
      <w:pPr>
        <w:pStyle w:val="ListParagraph"/>
        <w:numPr>
          <w:ilvl w:val="0"/>
          <w:numId w:val="2"/>
        </w:numPr>
        <w:spacing w:after="120" w:line="240" w:lineRule="auto"/>
        <w:rPr>
          <w:rFonts w:ascii="Arial" w:hAnsi="Arial" w:cs="Arial"/>
        </w:rPr>
      </w:pPr>
      <w:r>
        <w:rPr>
          <w:rFonts w:ascii="Arial" w:eastAsia="Arial" w:hAnsi="Arial" w:cs="Arial"/>
        </w:rPr>
        <w:t>U</w:t>
      </w:r>
      <w:r w:rsidR="00170BD8">
        <w:rPr>
          <w:rFonts w:ascii="Arial" w:eastAsia="Arial" w:hAnsi="Arial" w:cs="Arial"/>
        </w:rPr>
        <w:t xml:space="preserve">se of statins or of medications that may affect glucose or lipid metabolism including </w:t>
      </w:r>
      <w:r w:rsidR="00AD2894">
        <w:rPr>
          <w:rFonts w:ascii="Arial" w:eastAsia="Arial" w:hAnsi="Arial" w:cs="Arial"/>
        </w:rPr>
        <w:t>beta-blockers</w:t>
      </w:r>
      <w:r w:rsidR="00170BD8">
        <w:rPr>
          <w:rFonts w:ascii="Arial" w:eastAsia="Arial" w:hAnsi="Arial" w:cs="Arial"/>
        </w:rPr>
        <w:t>, thiazide diuretics, hypolipidemic agents, thyroid hormone, or weight loss medications or formulas;</w:t>
      </w:r>
    </w:p>
    <w:p w14:paraId="3A53C76B" w14:textId="16366B60" w:rsidR="00170BD8" w:rsidRDefault="00170BD8" w:rsidP="00A54975">
      <w:pPr>
        <w:pStyle w:val="ListParagraph"/>
        <w:numPr>
          <w:ilvl w:val="0"/>
          <w:numId w:val="2"/>
        </w:numPr>
        <w:spacing w:after="120" w:line="240" w:lineRule="auto"/>
        <w:rPr>
          <w:rFonts w:ascii="Arial" w:hAnsi="Arial" w:cs="Arial"/>
        </w:rPr>
      </w:pPr>
      <w:r w:rsidRPr="00A54975">
        <w:rPr>
          <w:rFonts w:ascii="Arial" w:hAnsi="Arial" w:cs="Arial"/>
        </w:rPr>
        <w:t>Inability to understand the procedure and its implications</w:t>
      </w:r>
    </w:p>
    <w:p w14:paraId="40C20071" w14:textId="77777777" w:rsidR="002056B6" w:rsidRPr="00A54975" w:rsidRDefault="002056B6" w:rsidP="002056B6">
      <w:pPr>
        <w:pStyle w:val="ListParagraph"/>
        <w:spacing w:after="120" w:line="240" w:lineRule="auto"/>
        <w:rPr>
          <w:rFonts w:ascii="Arial" w:hAnsi="Arial" w:cs="Arial"/>
        </w:rPr>
      </w:pPr>
    </w:p>
    <w:p w14:paraId="6EA0C598" w14:textId="0C8834AA" w:rsidR="00230F69" w:rsidRDefault="00A54975" w:rsidP="00A54975">
      <w:pPr>
        <w:spacing w:after="120" w:line="240" w:lineRule="auto"/>
        <w:rPr>
          <w:rFonts w:ascii="Arial" w:hAnsi="Arial" w:cs="Arial"/>
          <w:b/>
          <w:bCs/>
        </w:rPr>
      </w:pPr>
      <w:r w:rsidRPr="00A54975">
        <w:rPr>
          <w:rFonts w:ascii="Arial" w:hAnsi="Arial" w:cs="Arial"/>
          <w:b/>
          <w:bCs/>
        </w:rPr>
        <w:t>Procedure:</w:t>
      </w:r>
      <w:r w:rsidR="00230F69" w:rsidRPr="00A54975">
        <w:rPr>
          <w:rFonts w:ascii="Arial" w:hAnsi="Arial" w:cs="Arial"/>
          <w:b/>
          <w:bCs/>
        </w:rPr>
        <w:t xml:space="preserve"> </w:t>
      </w:r>
    </w:p>
    <w:p w14:paraId="263725CA" w14:textId="77777777" w:rsidR="0029007D" w:rsidRDefault="0029007D" w:rsidP="0029007D">
      <w:pPr>
        <w:numPr>
          <w:ilvl w:val="0"/>
          <w:numId w:val="4"/>
        </w:numPr>
        <w:shd w:val="clear" w:color="auto" w:fill="FFFFFF"/>
        <w:spacing w:before="280" w:after="60" w:line="240" w:lineRule="auto"/>
        <w:jc w:val="both"/>
        <w:rPr>
          <w:rFonts w:ascii="Arial" w:eastAsia="Arial" w:hAnsi="Arial" w:cs="Arial"/>
        </w:rPr>
      </w:pPr>
      <w:r>
        <w:rPr>
          <w:rFonts w:ascii="Arial" w:eastAsia="Arial" w:hAnsi="Arial" w:cs="Arial"/>
        </w:rPr>
        <w:t>Subjects will undergo:</w:t>
      </w:r>
    </w:p>
    <w:p w14:paraId="1551012E" w14:textId="1FCBE189" w:rsidR="00D744A7" w:rsidRDefault="0057636D" w:rsidP="002056B6">
      <w:pPr>
        <w:numPr>
          <w:ilvl w:val="0"/>
          <w:numId w:val="5"/>
        </w:numPr>
        <w:shd w:val="clear" w:color="auto" w:fill="FFFFFF"/>
        <w:spacing w:after="60" w:line="276" w:lineRule="auto"/>
        <w:ind w:left="900" w:hanging="90"/>
        <w:jc w:val="both"/>
        <w:rPr>
          <w:rFonts w:ascii="Arial" w:eastAsia="Arial" w:hAnsi="Arial" w:cs="Arial"/>
        </w:rPr>
      </w:pPr>
      <w:r>
        <w:rPr>
          <w:rFonts w:ascii="Arial" w:eastAsia="Arial" w:hAnsi="Arial" w:cs="Arial"/>
        </w:rPr>
        <w:t xml:space="preserve">A </w:t>
      </w:r>
      <w:r w:rsidR="0029007D">
        <w:rPr>
          <w:rFonts w:ascii="Arial" w:eastAsia="Arial" w:hAnsi="Arial" w:cs="Arial"/>
        </w:rPr>
        <w:t xml:space="preserve">study </w:t>
      </w:r>
      <w:r w:rsidR="00E3413E">
        <w:rPr>
          <w:rFonts w:ascii="Arial" w:eastAsia="Arial" w:hAnsi="Arial" w:cs="Arial"/>
        </w:rPr>
        <w:t>visit</w:t>
      </w:r>
      <w:r w:rsidR="0029007D">
        <w:rPr>
          <w:rFonts w:ascii="Arial" w:eastAsia="Arial" w:hAnsi="Arial" w:cs="Arial"/>
        </w:rPr>
        <w:t xml:space="preserve"> for fasting blood and abdominal and femoral subcutaneous adipose tissue collection. </w:t>
      </w:r>
      <w:r w:rsidR="00A84017">
        <w:rPr>
          <w:rFonts w:ascii="Arial" w:eastAsia="Arial" w:hAnsi="Arial" w:cs="Arial"/>
        </w:rPr>
        <w:t>S</w:t>
      </w:r>
      <w:r w:rsidR="0029007D">
        <w:rPr>
          <w:rFonts w:ascii="Arial" w:eastAsia="Arial" w:hAnsi="Arial" w:cs="Arial"/>
        </w:rPr>
        <w:t xml:space="preserve">ubjects will report to the </w:t>
      </w:r>
      <w:r>
        <w:rPr>
          <w:rFonts w:ascii="Arial" w:eastAsia="Arial" w:hAnsi="Arial" w:cs="Arial"/>
        </w:rPr>
        <w:t>Brownsville</w:t>
      </w:r>
      <w:r w:rsidR="0029007D">
        <w:rPr>
          <w:rFonts w:ascii="Arial" w:eastAsia="Arial" w:hAnsi="Arial" w:cs="Arial"/>
        </w:rPr>
        <w:t xml:space="preserve"> CRU </w:t>
      </w:r>
      <w:r w:rsidR="00AD2894">
        <w:rPr>
          <w:rFonts w:ascii="Arial" w:eastAsia="Arial" w:hAnsi="Arial" w:cs="Arial"/>
        </w:rPr>
        <w:t>in the morning</w:t>
      </w:r>
      <w:r w:rsidR="0029007D">
        <w:rPr>
          <w:rFonts w:ascii="Arial" w:eastAsia="Arial" w:hAnsi="Arial" w:cs="Arial"/>
        </w:rPr>
        <w:t>, having fasted</w:t>
      </w:r>
      <w:r w:rsidR="00D744A7">
        <w:rPr>
          <w:rFonts w:ascii="Arial" w:eastAsia="Arial" w:hAnsi="Arial" w:cs="Arial"/>
        </w:rPr>
        <w:t xml:space="preserve"> for </w:t>
      </w:r>
      <w:r w:rsidR="0029007D">
        <w:rPr>
          <w:rFonts w:ascii="Arial" w:eastAsia="Arial" w:hAnsi="Arial" w:cs="Arial"/>
        </w:rPr>
        <w:t>8</w:t>
      </w:r>
      <w:r w:rsidR="00D744A7">
        <w:rPr>
          <w:rFonts w:ascii="Arial" w:eastAsia="Arial" w:hAnsi="Arial" w:cs="Arial"/>
        </w:rPr>
        <w:t xml:space="preserve"> hours. A blood sample will be collected, about 30 mL, and run A1C, CBC-Diff, Lipid Panel, and CMP.  </w:t>
      </w:r>
    </w:p>
    <w:p w14:paraId="2CB17F84" w14:textId="6B11A979" w:rsidR="0029007D" w:rsidRDefault="00D744A7" w:rsidP="002056B6">
      <w:pPr>
        <w:numPr>
          <w:ilvl w:val="0"/>
          <w:numId w:val="5"/>
        </w:numPr>
        <w:shd w:val="clear" w:color="auto" w:fill="FFFFFF"/>
        <w:spacing w:after="60" w:line="276" w:lineRule="auto"/>
        <w:ind w:left="900" w:hanging="90"/>
        <w:jc w:val="both"/>
        <w:rPr>
          <w:rFonts w:ascii="Arial" w:eastAsia="Arial" w:hAnsi="Arial" w:cs="Arial"/>
        </w:rPr>
      </w:pPr>
      <w:r>
        <w:rPr>
          <w:rFonts w:ascii="Arial" w:eastAsia="Arial" w:hAnsi="Arial" w:cs="Arial"/>
        </w:rPr>
        <w:lastRenderedPageBreak/>
        <w:t xml:space="preserve">No exercise, no excessive stressors, no alcohol, </w:t>
      </w:r>
      <w:r w:rsidR="00385C09">
        <w:rPr>
          <w:rFonts w:ascii="Arial" w:eastAsia="Arial" w:hAnsi="Arial" w:cs="Arial"/>
        </w:rPr>
        <w:t xml:space="preserve">and </w:t>
      </w:r>
      <w:r>
        <w:rPr>
          <w:rFonts w:ascii="Arial" w:eastAsia="Arial" w:hAnsi="Arial" w:cs="Arial"/>
        </w:rPr>
        <w:t xml:space="preserve">no active or passive smoking for 72 hours </w:t>
      </w:r>
      <w:r w:rsidR="0029007D">
        <w:rPr>
          <w:rFonts w:ascii="Arial" w:eastAsia="Arial" w:hAnsi="Arial" w:cs="Arial"/>
        </w:rPr>
        <w:t xml:space="preserve">previous </w:t>
      </w:r>
      <w:r>
        <w:rPr>
          <w:rFonts w:ascii="Arial" w:eastAsia="Arial" w:hAnsi="Arial" w:cs="Arial"/>
        </w:rPr>
        <w:t xml:space="preserve">to the procedure to avoid complications. </w:t>
      </w:r>
      <w:r w:rsidR="00A84017">
        <w:rPr>
          <w:rFonts w:ascii="Arial" w:eastAsia="Arial" w:hAnsi="Arial" w:cs="Arial"/>
        </w:rPr>
        <w:t xml:space="preserve">Research staff will check for the absence of abnormal coagulation and allergies to local anesthetics, as well as for contraindicated treatments.  </w:t>
      </w:r>
      <w:r w:rsidR="0029007D">
        <w:rPr>
          <w:rFonts w:ascii="Arial" w:eastAsia="Arial" w:hAnsi="Arial" w:cs="Arial"/>
        </w:rPr>
        <w:t>Abdominal and femoral subcutaneous adipose tissues will be collected approximately 5 cm lateral to the umbilicus and from the lateral mid-thigh area with a 2.5-mm cannula a</w:t>
      </w:r>
      <w:r w:rsidR="005F6F55">
        <w:rPr>
          <w:rFonts w:ascii="Arial" w:eastAsia="Arial" w:hAnsi="Arial" w:cs="Arial"/>
        </w:rPr>
        <w:t>bout 1 hour aft</w:t>
      </w:r>
      <w:bookmarkStart w:id="0" w:name="_GoBack"/>
      <w:bookmarkEnd w:id="0"/>
      <w:r w:rsidR="005F6F55">
        <w:rPr>
          <w:rFonts w:ascii="Arial" w:eastAsia="Arial" w:hAnsi="Arial" w:cs="Arial"/>
        </w:rPr>
        <w:t xml:space="preserve">er the blood sample has been collected. </w:t>
      </w:r>
    </w:p>
    <w:p w14:paraId="3075A938" w14:textId="77777777" w:rsidR="0029007D" w:rsidRDefault="0029007D" w:rsidP="0029007D">
      <w:pPr>
        <w:numPr>
          <w:ilvl w:val="0"/>
          <w:numId w:val="4"/>
        </w:numPr>
        <w:shd w:val="clear" w:color="auto" w:fill="FFFFFF"/>
        <w:spacing w:before="280" w:after="60" w:line="240" w:lineRule="auto"/>
        <w:jc w:val="both"/>
        <w:rPr>
          <w:rFonts w:ascii="Arial" w:eastAsia="Arial" w:hAnsi="Arial" w:cs="Arial"/>
        </w:rPr>
      </w:pPr>
      <w:r>
        <w:rPr>
          <w:rFonts w:ascii="Arial" w:eastAsia="Arial" w:hAnsi="Arial" w:cs="Arial"/>
        </w:rPr>
        <w:t>Potential risks:</w:t>
      </w:r>
    </w:p>
    <w:p w14:paraId="2CE9A103" w14:textId="5007AE97" w:rsidR="0029007D" w:rsidRDefault="0029007D" w:rsidP="002056B6">
      <w:pPr>
        <w:widowControl w:val="0"/>
        <w:numPr>
          <w:ilvl w:val="0"/>
          <w:numId w:val="3"/>
        </w:numPr>
        <w:pBdr>
          <w:top w:val="nil"/>
          <w:left w:val="nil"/>
          <w:bottom w:val="nil"/>
          <w:right w:val="nil"/>
          <w:between w:val="nil"/>
        </w:pBdr>
        <w:shd w:val="clear" w:color="auto" w:fill="FFFFFF"/>
        <w:spacing w:before="280" w:after="60" w:line="276" w:lineRule="auto"/>
        <w:ind w:firstLine="0"/>
        <w:jc w:val="both"/>
        <w:rPr>
          <w:rFonts w:ascii="Arial" w:eastAsia="Arial" w:hAnsi="Arial" w:cs="Arial"/>
        </w:rPr>
      </w:pPr>
      <w:r>
        <w:rPr>
          <w:rFonts w:ascii="Arial" w:eastAsia="Arial" w:hAnsi="Arial" w:cs="Arial"/>
          <w:i/>
        </w:rPr>
        <w:t>Adipose tissue aspiration</w:t>
      </w:r>
      <w:r>
        <w:rPr>
          <w:rFonts w:ascii="Arial" w:eastAsia="Arial" w:hAnsi="Arial" w:cs="Arial"/>
        </w:rPr>
        <w:t xml:space="preserve">: There is a very small risk of infection with the adipose tissue aspiration which is minimized by adherence to </w:t>
      </w:r>
      <w:r w:rsidR="005F6F55">
        <w:rPr>
          <w:rFonts w:ascii="Arial" w:eastAsia="Arial" w:hAnsi="Arial" w:cs="Arial"/>
        </w:rPr>
        <w:t xml:space="preserve">the </w:t>
      </w:r>
      <w:r>
        <w:rPr>
          <w:rFonts w:ascii="Arial" w:eastAsia="Arial" w:hAnsi="Arial" w:cs="Arial"/>
        </w:rPr>
        <w:t>aseptic technique and implementation by experienced medical professionals. There may be slight discomfort and burning when the local anesthetic is injected prior to the needle biopsy, but subjects experience minimal discomfort during the biopsy procedure. Following the biopsies, there may be tenderness, bleeding, bruise formation, or infections. Pressure will be applied to the site immediately after the procedure to limit bruising, swelling</w:t>
      </w:r>
      <w:r w:rsidR="005F6F55">
        <w:rPr>
          <w:rFonts w:ascii="Arial" w:eastAsia="Arial" w:hAnsi="Arial" w:cs="Arial"/>
        </w:rPr>
        <w:t>,</w:t>
      </w:r>
      <w:r>
        <w:rPr>
          <w:rFonts w:ascii="Arial" w:eastAsia="Arial" w:hAnsi="Arial" w:cs="Arial"/>
        </w:rPr>
        <w:t xml:space="preserve"> and tenderness. </w:t>
      </w:r>
      <w:r w:rsidR="005F6F55">
        <w:rPr>
          <w:rFonts w:ascii="Arial" w:eastAsia="Arial" w:hAnsi="Arial" w:cs="Arial"/>
        </w:rPr>
        <w:t>An aseptic</w:t>
      </w:r>
      <w:r>
        <w:rPr>
          <w:rFonts w:ascii="Arial" w:eastAsia="Arial" w:hAnsi="Arial" w:cs="Arial"/>
        </w:rPr>
        <w:t xml:space="preserve"> technique will be used to minimize </w:t>
      </w:r>
      <w:r w:rsidR="005F6F55">
        <w:rPr>
          <w:rFonts w:ascii="Arial" w:eastAsia="Arial" w:hAnsi="Arial" w:cs="Arial"/>
        </w:rPr>
        <w:t xml:space="preserve">the </w:t>
      </w:r>
      <w:r>
        <w:rPr>
          <w:rFonts w:ascii="Arial" w:eastAsia="Arial" w:hAnsi="Arial" w:cs="Arial"/>
        </w:rPr>
        <w:t xml:space="preserve">chances of infection. Subjects with allergies to lidocaine are excluded. The total amount of lidocaine will not exceed 300 mg per day. The aspirations may cause bruising (black and blue marks) which resolves within several days. </w:t>
      </w:r>
      <w:r w:rsidR="005F6F55">
        <w:rPr>
          <w:rFonts w:ascii="Arial" w:eastAsia="Arial" w:hAnsi="Arial" w:cs="Arial"/>
        </w:rPr>
        <w:t xml:space="preserve">This procedure has been done by some of our collaborators that </w:t>
      </w:r>
      <w:r w:rsidRPr="005F6F55">
        <w:rPr>
          <w:rFonts w:ascii="Arial" w:eastAsia="Arial" w:hAnsi="Arial" w:cs="Arial"/>
        </w:rPr>
        <w:t xml:space="preserve">have had experience with hundreds of fat aspirations without encountering any infections or adverse events. In our previous studies, volunteers returned on 4 separate occasions for a total of up to 9 fat aspirations, thus we believe the procedure is tolerated well. </w:t>
      </w:r>
      <w:r w:rsidRPr="00AA0D49">
        <w:rPr>
          <w:rFonts w:ascii="Arial" w:eastAsia="Arial" w:hAnsi="Arial" w:cs="Arial"/>
        </w:rPr>
        <w:t>Participants are given instructions about dressing and cleaning the site of the biopsy.</w:t>
      </w:r>
      <w:r>
        <w:rPr>
          <w:rFonts w:ascii="Arial" w:eastAsia="Arial" w:hAnsi="Arial" w:cs="Arial"/>
        </w:rPr>
        <w:t xml:space="preserve"> There is no follow-up visit after the aspiration procedure. However, a phone call from the research team will be placed to the participant within 24 hours after the biopsy to inquire about any problems. Moreover, should a question or problem arise, participants can make phone contact with the research team and the PI any time after the procedure. </w:t>
      </w:r>
    </w:p>
    <w:p w14:paraId="739A8B7B" w14:textId="77777777" w:rsidR="00AA0D49" w:rsidRPr="00AA0D49" w:rsidRDefault="00AA0D49" w:rsidP="00AA0D49">
      <w:pPr>
        <w:widowControl w:val="0"/>
        <w:pBdr>
          <w:top w:val="nil"/>
          <w:left w:val="nil"/>
          <w:bottom w:val="nil"/>
          <w:right w:val="nil"/>
          <w:between w:val="nil"/>
        </w:pBdr>
        <w:shd w:val="clear" w:color="auto" w:fill="FFFFFF"/>
        <w:spacing w:before="280" w:after="60" w:line="276" w:lineRule="auto"/>
        <w:ind w:left="720"/>
        <w:jc w:val="both"/>
        <w:rPr>
          <w:rFonts w:ascii="Arial" w:eastAsia="Arial" w:hAnsi="Arial" w:cs="Arial"/>
          <w:sz w:val="12"/>
          <w:szCs w:val="12"/>
        </w:rPr>
      </w:pPr>
    </w:p>
    <w:p w14:paraId="19D2B780" w14:textId="48678B87" w:rsidR="0029007D" w:rsidRPr="002010C7" w:rsidRDefault="0029007D" w:rsidP="002056B6">
      <w:pPr>
        <w:widowControl w:val="0"/>
        <w:numPr>
          <w:ilvl w:val="0"/>
          <w:numId w:val="3"/>
        </w:numPr>
        <w:pBdr>
          <w:top w:val="nil"/>
          <w:left w:val="nil"/>
          <w:bottom w:val="nil"/>
          <w:right w:val="nil"/>
          <w:between w:val="nil"/>
        </w:pBdr>
        <w:shd w:val="clear" w:color="auto" w:fill="FFFFFF"/>
        <w:spacing w:after="60" w:line="276" w:lineRule="auto"/>
        <w:ind w:firstLine="0"/>
        <w:jc w:val="both"/>
        <w:rPr>
          <w:rFonts w:ascii="Arial" w:eastAsia="Arial" w:hAnsi="Arial" w:cs="Arial"/>
        </w:rPr>
      </w:pPr>
      <w:r w:rsidRPr="002010C7">
        <w:rPr>
          <w:rFonts w:ascii="Arial" w:eastAsia="Arial" w:hAnsi="Arial" w:cs="Arial"/>
          <w:i/>
        </w:rPr>
        <w:t>The risk levels are low to moderate and unlikely to have a significant impact on subjects.</w:t>
      </w:r>
      <w:r w:rsidRPr="002010C7">
        <w:rPr>
          <w:rFonts w:ascii="Arial" w:eastAsia="Arial" w:hAnsi="Arial" w:cs="Arial"/>
        </w:rPr>
        <w:t xml:space="preserve"> Although no untoward side effects are expected, all tests will be carried out </w:t>
      </w:r>
      <w:r w:rsidRPr="00843C1C">
        <w:rPr>
          <w:rFonts w:ascii="Arial" w:eastAsia="Arial" w:hAnsi="Arial" w:cs="Arial"/>
        </w:rPr>
        <w:t xml:space="preserve">in </w:t>
      </w:r>
      <w:r w:rsidR="00843C1C" w:rsidRPr="00843C1C">
        <w:rPr>
          <w:rFonts w:ascii="Arial" w:eastAsia="Arial" w:hAnsi="Arial" w:cs="Arial"/>
        </w:rPr>
        <w:t xml:space="preserve">Valley Baptist Medical Center in Brownsville </w:t>
      </w:r>
      <w:r w:rsidRPr="00843C1C">
        <w:rPr>
          <w:rFonts w:ascii="Arial" w:eastAsia="Arial" w:hAnsi="Arial" w:cs="Arial"/>
        </w:rPr>
        <w:t>with an MD available at any time in case of an emergency</w:t>
      </w:r>
      <w:r w:rsidRPr="002010C7">
        <w:rPr>
          <w:rFonts w:ascii="Arial" w:eastAsia="Arial" w:hAnsi="Arial" w:cs="Arial"/>
        </w:rPr>
        <w:t>. Any adverse e</w:t>
      </w:r>
      <w:r w:rsidR="00AA0D49">
        <w:rPr>
          <w:rFonts w:ascii="Arial" w:eastAsia="Arial" w:hAnsi="Arial" w:cs="Arial"/>
        </w:rPr>
        <w:t>vents</w:t>
      </w:r>
      <w:r w:rsidRPr="002010C7">
        <w:rPr>
          <w:rFonts w:ascii="Arial" w:eastAsia="Arial" w:hAnsi="Arial" w:cs="Arial"/>
        </w:rPr>
        <w:t xml:space="preserve"> will be treated as required and reported to the IRB</w:t>
      </w:r>
      <w:r>
        <w:rPr>
          <w:rFonts w:ascii="Arial" w:eastAsia="Arial" w:hAnsi="Arial" w:cs="Arial"/>
        </w:rPr>
        <w:t>.</w:t>
      </w:r>
    </w:p>
    <w:p w14:paraId="60590BE9" w14:textId="77777777" w:rsidR="0029007D" w:rsidRPr="00A54975" w:rsidRDefault="0029007D" w:rsidP="00AA0D49">
      <w:pPr>
        <w:spacing w:after="120" w:line="240" w:lineRule="auto"/>
        <w:jc w:val="both"/>
        <w:rPr>
          <w:rFonts w:ascii="Arial" w:hAnsi="Arial" w:cs="Arial"/>
          <w:b/>
          <w:bCs/>
        </w:rPr>
      </w:pPr>
    </w:p>
    <w:p w14:paraId="3E852F62" w14:textId="77777777" w:rsidR="0029007D" w:rsidRDefault="008B44F4" w:rsidP="00AA0D49">
      <w:pPr>
        <w:spacing w:after="120" w:line="276" w:lineRule="auto"/>
        <w:jc w:val="both"/>
        <w:rPr>
          <w:rFonts w:ascii="Arial" w:hAnsi="Arial" w:cs="Arial"/>
        </w:rPr>
      </w:pPr>
      <w:r w:rsidRPr="00A54975">
        <w:rPr>
          <w:rFonts w:ascii="Arial" w:hAnsi="Arial" w:cs="Arial"/>
        </w:rPr>
        <w:t>Prior to the appointment, the procedure will be explained to the participant by Clinical Research Unit trained staff, and written informed consent obtained. A one-time incentive for the procedure of $150 will be offered and given to the participant once the biops</w:t>
      </w:r>
      <w:r w:rsidR="00AF6731">
        <w:rPr>
          <w:rFonts w:ascii="Arial" w:hAnsi="Arial" w:cs="Arial"/>
        </w:rPr>
        <w:t>ies</w:t>
      </w:r>
      <w:r w:rsidRPr="00A54975">
        <w:rPr>
          <w:rFonts w:ascii="Arial" w:hAnsi="Arial" w:cs="Arial"/>
        </w:rPr>
        <w:t xml:space="preserve"> ha</w:t>
      </w:r>
      <w:r w:rsidR="00AF6731">
        <w:rPr>
          <w:rFonts w:ascii="Arial" w:hAnsi="Arial" w:cs="Arial"/>
        </w:rPr>
        <w:t>ve</w:t>
      </w:r>
      <w:r w:rsidRPr="00A54975">
        <w:rPr>
          <w:rFonts w:ascii="Arial" w:hAnsi="Arial" w:cs="Arial"/>
        </w:rPr>
        <w:t xml:space="preserve"> been obtained.</w:t>
      </w:r>
      <w:r w:rsidR="0029007D" w:rsidRPr="0029007D">
        <w:rPr>
          <w:rFonts w:ascii="Arial" w:hAnsi="Arial" w:cs="Arial"/>
        </w:rPr>
        <w:t xml:space="preserve"> </w:t>
      </w:r>
    </w:p>
    <w:p w14:paraId="404A9062" w14:textId="415F929E" w:rsidR="0029007D" w:rsidRPr="00A54975" w:rsidRDefault="0029007D" w:rsidP="00AA0D49">
      <w:pPr>
        <w:spacing w:after="120" w:line="276" w:lineRule="auto"/>
        <w:jc w:val="both"/>
        <w:rPr>
          <w:rFonts w:ascii="Arial" w:hAnsi="Arial" w:cs="Arial"/>
        </w:rPr>
      </w:pPr>
      <w:r w:rsidRPr="00A54975">
        <w:rPr>
          <w:rFonts w:ascii="Arial" w:hAnsi="Arial" w:cs="Arial"/>
        </w:rPr>
        <w:t xml:space="preserve">The participant </w:t>
      </w:r>
      <w:r>
        <w:rPr>
          <w:rFonts w:ascii="Arial" w:hAnsi="Arial" w:cs="Arial"/>
        </w:rPr>
        <w:t xml:space="preserve">will be in a fasting state and </w:t>
      </w:r>
      <w:r w:rsidRPr="00A54975">
        <w:rPr>
          <w:rFonts w:ascii="Arial" w:hAnsi="Arial" w:cs="Arial"/>
        </w:rPr>
        <w:t xml:space="preserve">will be accompanied to the procedure by Clinical Research Unit staff, who will remain available throughout the procedure. Laboratory staff from the School of Public Health will be </w:t>
      </w:r>
      <w:r w:rsidR="00843C1C">
        <w:rPr>
          <w:rFonts w:ascii="Arial" w:hAnsi="Arial" w:cs="Arial"/>
        </w:rPr>
        <w:t>on-site</w:t>
      </w:r>
      <w:r w:rsidRPr="00A54975">
        <w:rPr>
          <w:rFonts w:ascii="Arial" w:hAnsi="Arial" w:cs="Arial"/>
        </w:rPr>
        <w:t xml:space="preserve"> to receive the specimen and perform</w:t>
      </w:r>
      <w:r>
        <w:rPr>
          <w:rFonts w:ascii="Arial" w:hAnsi="Arial" w:cs="Arial"/>
        </w:rPr>
        <w:t xml:space="preserve"> immediate</w:t>
      </w:r>
      <w:r w:rsidRPr="00A54975">
        <w:rPr>
          <w:rFonts w:ascii="Arial" w:hAnsi="Arial" w:cs="Arial"/>
        </w:rPr>
        <w:t xml:space="preserve"> flash-freeze procedures according to protocol.</w:t>
      </w:r>
    </w:p>
    <w:p w14:paraId="02D1BF36" w14:textId="66E40442" w:rsidR="0029007D" w:rsidRDefault="00AA0D49" w:rsidP="00AA0D49">
      <w:pPr>
        <w:numPr>
          <w:ilvl w:val="0"/>
          <w:numId w:val="6"/>
        </w:num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after="60" w:line="276" w:lineRule="auto"/>
        <w:jc w:val="both"/>
        <w:rPr>
          <w:rFonts w:ascii="Arial" w:eastAsia="Arial" w:hAnsi="Arial" w:cs="Arial"/>
        </w:rPr>
      </w:pPr>
      <w:r>
        <w:rPr>
          <w:rFonts w:ascii="Arial" w:eastAsia="Arial" w:hAnsi="Arial" w:cs="Arial"/>
        </w:rPr>
        <w:lastRenderedPageBreak/>
        <w:t xml:space="preserve">  </w:t>
      </w:r>
      <w:r w:rsidR="0029007D">
        <w:rPr>
          <w:rFonts w:ascii="Arial" w:eastAsia="Arial" w:hAnsi="Arial" w:cs="Arial"/>
        </w:rPr>
        <w:t>Only a trained qualified MD, physician assistant</w:t>
      </w:r>
      <w:r w:rsidR="00843C1C">
        <w:rPr>
          <w:rFonts w:ascii="Arial" w:eastAsia="Arial" w:hAnsi="Arial" w:cs="Arial"/>
        </w:rPr>
        <w:t>,</w:t>
      </w:r>
      <w:r w:rsidR="0029007D">
        <w:rPr>
          <w:rFonts w:ascii="Arial" w:eastAsia="Arial" w:hAnsi="Arial" w:cs="Arial"/>
        </w:rPr>
        <w:t xml:space="preserve"> or nurse practitioner will perform the adipose tissue aspirations. We will inquire about lidocaine allergies and adhere to </w:t>
      </w:r>
      <w:r w:rsidR="00843C1C">
        <w:rPr>
          <w:rFonts w:ascii="Arial" w:eastAsia="Arial" w:hAnsi="Arial" w:cs="Arial"/>
        </w:rPr>
        <w:t xml:space="preserve">an </w:t>
      </w:r>
      <w:r w:rsidR="0029007D">
        <w:rPr>
          <w:rFonts w:ascii="Arial" w:eastAsia="Arial" w:hAnsi="Arial" w:cs="Arial"/>
        </w:rPr>
        <w:t>aseptic technique throughout the procedure. Participants will be given instructions about dressing and cleaning the site of the biopsy. A phone call from the research team will be placed to the participant within 24 hours after the biopsy to inquire about any problems.</w:t>
      </w:r>
    </w:p>
    <w:p w14:paraId="78A992C2" w14:textId="7374372D" w:rsidR="0029007D" w:rsidRPr="0029007D" w:rsidRDefault="0029007D" w:rsidP="00AA0D49">
      <w:pPr>
        <w:pStyle w:val="ListParagraph"/>
        <w:numPr>
          <w:ilvl w:val="0"/>
          <w:numId w:val="6"/>
        </w:numPr>
        <w:spacing w:after="120" w:line="276" w:lineRule="auto"/>
        <w:jc w:val="both"/>
        <w:rPr>
          <w:rFonts w:ascii="Arial" w:hAnsi="Arial" w:cs="Arial"/>
        </w:rPr>
      </w:pPr>
      <w:r w:rsidRPr="0029007D">
        <w:rPr>
          <w:rFonts w:ascii="Arial" w:hAnsi="Arial" w:cs="Arial"/>
        </w:rPr>
        <w:t>The radiologist/staff will again discuss the procedure</w:t>
      </w:r>
      <w:r w:rsidR="00843C1C">
        <w:rPr>
          <w:rFonts w:ascii="Arial" w:hAnsi="Arial" w:cs="Arial"/>
        </w:rPr>
        <w:t xml:space="preserve"> </w:t>
      </w:r>
      <w:r w:rsidRPr="0029007D">
        <w:rPr>
          <w:rFonts w:ascii="Arial" w:hAnsi="Arial" w:cs="Arial"/>
        </w:rPr>
        <w:t xml:space="preserve">with the participant, explaining its potential risks and complication (see above) including the option of not performing the procedure. The identity of the participant and the written informed consent will be checked. </w:t>
      </w:r>
    </w:p>
    <w:p w14:paraId="4BCC4660" w14:textId="0CD26276" w:rsidR="008B44F4" w:rsidRDefault="008B44F4" w:rsidP="00AA0D49">
      <w:pPr>
        <w:spacing w:after="120" w:line="276" w:lineRule="auto"/>
        <w:jc w:val="both"/>
        <w:rPr>
          <w:rFonts w:ascii="Arial" w:hAnsi="Arial" w:cs="Arial"/>
        </w:rPr>
      </w:pPr>
      <w:r w:rsidRPr="00A54975">
        <w:rPr>
          <w:rFonts w:ascii="Arial" w:hAnsi="Arial" w:cs="Arial"/>
        </w:rPr>
        <w:t>With the participant in the supine position</w:t>
      </w:r>
      <w:r w:rsidR="00843C1C">
        <w:rPr>
          <w:rFonts w:ascii="Arial" w:hAnsi="Arial" w:cs="Arial"/>
        </w:rPr>
        <w:t>,</w:t>
      </w:r>
      <w:r w:rsidRPr="00A54975">
        <w:rPr>
          <w:rFonts w:ascii="Arial" w:hAnsi="Arial" w:cs="Arial"/>
        </w:rPr>
        <w:t xml:space="preserve"> two suitable </w:t>
      </w:r>
      <w:r w:rsidR="0048356A" w:rsidRPr="00A54975">
        <w:rPr>
          <w:rFonts w:ascii="Arial" w:hAnsi="Arial" w:cs="Arial"/>
        </w:rPr>
        <w:t xml:space="preserve">subcutaneous </w:t>
      </w:r>
      <w:r w:rsidRPr="00A54975">
        <w:rPr>
          <w:rFonts w:ascii="Arial" w:hAnsi="Arial" w:cs="Arial"/>
        </w:rPr>
        <w:t xml:space="preserve">sites will be identified in the anterior </w:t>
      </w:r>
      <w:r w:rsidR="0048356A" w:rsidRPr="00A54975">
        <w:rPr>
          <w:rFonts w:ascii="Arial" w:hAnsi="Arial" w:cs="Arial"/>
        </w:rPr>
        <w:t>abdominal</w:t>
      </w:r>
      <w:r w:rsidRPr="00A54975">
        <w:rPr>
          <w:rFonts w:ascii="Arial" w:hAnsi="Arial" w:cs="Arial"/>
        </w:rPr>
        <w:t xml:space="preserve"> wall and the </w:t>
      </w:r>
      <w:r w:rsidR="0057636D">
        <w:rPr>
          <w:rFonts w:ascii="Arial" w:hAnsi="Arial" w:cs="Arial"/>
        </w:rPr>
        <w:t>lateral thigh regions as described above.</w:t>
      </w:r>
      <w:r w:rsidRPr="00A54975">
        <w:rPr>
          <w:rFonts w:ascii="Arial" w:hAnsi="Arial" w:cs="Arial"/>
        </w:rPr>
        <w:t xml:space="preserve"> using ultrasound </w:t>
      </w:r>
      <w:r w:rsidR="00A97DA7">
        <w:rPr>
          <w:rFonts w:ascii="Arial" w:hAnsi="Arial" w:cs="Arial"/>
        </w:rPr>
        <w:t xml:space="preserve">as </w:t>
      </w:r>
      <w:r w:rsidRPr="00A54975">
        <w:rPr>
          <w:rFonts w:ascii="Arial" w:hAnsi="Arial" w:cs="Arial"/>
        </w:rPr>
        <w:t>necessary</w:t>
      </w:r>
      <w:r w:rsidR="0057636D">
        <w:rPr>
          <w:rFonts w:ascii="Arial" w:hAnsi="Arial" w:cs="Arial"/>
        </w:rPr>
        <w:t xml:space="preserve"> to guide the procedure</w:t>
      </w:r>
      <w:r w:rsidRPr="00A54975">
        <w:rPr>
          <w:rFonts w:ascii="Arial" w:hAnsi="Arial" w:cs="Arial"/>
        </w:rPr>
        <w:t xml:space="preserve">. The sites will be marked and prepped and draped in </w:t>
      </w:r>
      <w:r w:rsidR="0048356A" w:rsidRPr="00A54975">
        <w:rPr>
          <w:rFonts w:ascii="Arial" w:hAnsi="Arial" w:cs="Arial"/>
        </w:rPr>
        <w:t xml:space="preserve">the </w:t>
      </w:r>
      <w:r w:rsidRPr="00A54975">
        <w:rPr>
          <w:rFonts w:ascii="Arial" w:hAnsi="Arial" w:cs="Arial"/>
        </w:rPr>
        <w:t xml:space="preserve">usual sterile fashion. Infiltration of 1% of lidocaine into the local subcutaneous tissues will be performed to ensure local </w:t>
      </w:r>
      <w:r w:rsidR="0048356A" w:rsidRPr="00A54975">
        <w:rPr>
          <w:rFonts w:ascii="Arial" w:hAnsi="Arial" w:cs="Arial"/>
        </w:rPr>
        <w:t>anesthesia</w:t>
      </w:r>
      <w:r w:rsidRPr="00A54975">
        <w:rPr>
          <w:rFonts w:ascii="Arial" w:hAnsi="Arial" w:cs="Arial"/>
        </w:rPr>
        <w:t xml:space="preserve">. Two to three passes with a </w:t>
      </w:r>
      <w:r w:rsidR="0029007D">
        <w:rPr>
          <w:rFonts w:ascii="Arial" w:hAnsi="Arial" w:cs="Arial"/>
        </w:rPr>
        <w:t xml:space="preserve">mini cannula </w:t>
      </w:r>
      <w:r w:rsidRPr="00A54975">
        <w:rPr>
          <w:rFonts w:ascii="Arial" w:hAnsi="Arial" w:cs="Arial"/>
        </w:rPr>
        <w:t>will be made into the subcutaneous tissue at each site</w:t>
      </w:r>
      <w:r w:rsidR="0057636D">
        <w:rPr>
          <w:rFonts w:ascii="Arial" w:hAnsi="Arial" w:cs="Arial"/>
        </w:rPr>
        <w:t xml:space="preserve"> to obtain about 300 mg of tissue</w:t>
      </w:r>
      <w:r w:rsidRPr="00A54975">
        <w:rPr>
          <w:rFonts w:ascii="Arial" w:hAnsi="Arial" w:cs="Arial"/>
        </w:rPr>
        <w:t xml:space="preserve">. Following the </w:t>
      </w:r>
      <w:r w:rsidR="0048356A" w:rsidRPr="00A54975">
        <w:rPr>
          <w:rFonts w:ascii="Arial" w:hAnsi="Arial" w:cs="Arial"/>
        </w:rPr>
        <w:t>procedure,</w:t>
      </w:r>
      <w:r w:rsidRPr="00A54975">
        <w:rPr>
          <w:rFonts w:ascii="Arial" w:hAnsi="Arial" w:cs="Arial"/>
        </w:rPr>
        <w:t xml:space="preserve"> the participant will be observed for 30 minutes, and then accompanied by the Clinical Research Unit staff </w:t>
      </w:r>
      <w:r w:rsidR="0048356A" w:rsidRPr="00A54975">
        <w:rPr>
          <w:rFonts w:ascii="Arial" w:hAnsi="Arial" w:cs="Arial"/>
        </w:rPr>
        <w:t>to</w:t>
      </w:r>
      <w:r w:rsidRPr="00A54975">
        <w:rPr>
          <w:rFonts w:ascii="Arial" w:hAnsi="Arial" w:cs="Arial"/>
        </w:rPr>
        <w:t xml:space="preserve"> a suitable departure point indicated by the </w:t>
      </w:r>
      <w:r w:rsidR="00301D27" w:rsidRPr="00843C1C">
        <w:rPr>
          <w:rFonts w:ascii="Arial" w:hAnsi="Arial" w:cs="Arial"/>
        </w:rPr>
        <w:t>radiologist or MD</w:t>
      </w:r>
      <w:r w:rsidR="0057636D">
        <w:rPr>
          <w:rFonts w:ascii="Arial" w:hAnsi="Arial" w:cs="Arial"/>
        </w:rPr>
        <w:t xml:space="preserve"> after </w:t>
      </w:r>
      <w:r w:rsidR="00843C1C">
        <w:rPr>
          <w:rFonts w:ascii="Arial" w:hAnsi="Arial" w:cs="Arial"/>
        </w:rPr>
        <w:t>having</w:t>
      </w:r>
      <w:r w:rsidR="0057636D">
        <w:rPr>
          <w:rFonts w:ascii="Arial" w:hAnsi="Arial" w:cs="Arial"/>
        </w:rPr>
        <w:t xml:space="preserve"> been given the instructions and advice detailed above. A follow-up phone call will be called within 24 </w:t>
      </w:r>
      <w:r w:rsidR="00272F37">
        <w:rPr>
          <w:rFonts w:ascii="Arial" w:hAnsi="Arial" w:cs="Arial"/>
        </w:rPr>
        <w:t>hours and</w:t>
      </w:r>
      <w:r w:rsidR="0057636D">
        <w:rPr>
          <w:rFonts w:ascii="Arial" w:hAnsi="Arial" w:cs="Arial"/>
        </w:rPr>
        <w:t xml:space="preserve"> be given details of contacts if problems or questions arise.</w:t>
      </w:r>
    </w:p>
    <w:p w14:paraId="70272F48" w14:textId="2A4DC6CF" w:rsidR="000B53AA" w:rsidRDefault="000B53AA" w:rsidP="00AA0D49">
      <w:pPr>
        <w:spacing w:after="120" w:line="276" w:lineRule="auto"/>
        <w:jc w:val="both"/>
        <w:rPr>
          <w:rFonts w:ascii="Arial" w:hAnsi="Arial" w:cs="Arial"/>
        </w:rPr>
      </w:pPr>
    </w:p>
    <w:p w14:paraId="331EA289" w14:textId="0604875F" w:rsidR="00301D27" w:rsidRDefault="00301D27" w:rsidP="00AA0D49">
      <w:pPr>
        <w:spacing w:after="120" w:line="276" w:lineRule="auto"/>
        <w:jc w:val="both"/>
        <w:rPr>
          <w:rFonts w:ascii="Arial" w:hAnsi="Arial" w:cs="Arial"/>
        </w:rPr>
      </w:pPr>
    </w:p>
    <w:p w14:paraId="76C9EA80" w14:textId="77777777" w:rsidR="00301D27" w:rsidRPr="00A54975" w:rsidRDefault="00301D27" w:rsidP="00AA0D49">
      <w:pPr>
        <w:spacing w:after="120" w:line="276" w:lineRule="auto"/>
        <w:jc w:val="both"/>
        <w:rPr>
          <w:rFonts w:ascii="Arial" w:hAnsi="Arial" w:cs="Arial"/>
        </w:rPr>
      </w:pPr>
    </w:p>
    <w:sectPr w:rsidR="00301D27" w:rsidRPr="00A5497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64259" w14:textId="77777777" w:rsidR="00843C1C" w:rsidRDefault="00843C1C" w:rsidP="00843C1C">
      <w:pPr>
        <w:spacing w:after="0" w:line="240" w:lineRule="auto"/>
      </w:pPr>
      <w:r>
        <w:separator/>
      </w:r>
    </w:p>
  </w:endnote>
  <w:endnote w:type="continuationSeparator" w:id="0">
    <w:p w14:paraId="79D7B36A" w14:textId="77777777" w:rsidR="00843C1C" w:rsidRDefault="00843C1C" w:rsidP="00843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93008"/>
      <w:docPartObj>
        <w:docPartGallery w:val="Page Numbers (Bottom of Page)"/>
        <w:docPartUnique/>
      </w:docPartObj>
    </w:sdtPr>
    <w:sdtEndPr>
      <w:rPr>
        <w:noProof/>
      </w:rPr>
    </w:sdtEndPr>
    <w:sdtContent>
      <w:p w14:paraId="12B91FB0" w14:textId="4850F02B" w:rsidR="00843C1C" w:rsidRDefault="00843C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904EE" w14:textId="511F1673" w:rsidR="00843C1C" w:rsidRDefault="00843C1C">
    <w:pPr>
      <w:pStyle w:val="Footer"/>
    </w:pPr>
    <w:r>
      <w:t>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8A01D" w14:textId="77777777" w:rsidR="00843C1C" w:rsidRDefault="00843C1C" w:rsidP="00843C1C">
      <w:pPr>
        <w:spacing w:after="0" w:line="240" w:lineRule="auto"/>
      </w:pPr>
      <w:r>
        <w:separator/>
      </w:r>
    </w:p>
  </w:footnote>
  <w:footnote w:type="continuationSeparator" w:id="0">
    <w:p w14:paraId="63FB128D" w14:textId="77777777" w:rsidR="00843C1C" w:rsidRDefault="00843C1C" w:rsidP="00843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771A8"/>
    <w:multiLevelType w:val="hybridMultilevel"/>
    <w:tmpl w:val="1DCE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3387E"/>
    <w:multiLevelType w:val="multilevel"/>
    <w:tmpl w:val="EAC29EB4"/>
    <w:lvl w:ilvl="0">
      <w:start w:val="2"/>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42176D2"/>
    <w:multiLevelType w:val="multilevel"/>
    <w:tmpl w:val="425E69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4A4BB8"/>
    <w:multiLevelType w:val="hybridMultilevel"/>
    <w:tmpl w:val="08C2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C1774"/>
    <w:multiLevelType w:val="multilevel"/>
    <w:tmpl w:val="CFFEC59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607A630D"/>
    <w:multiLevelType w:val="multilevel"/>
    <w:tmpl w:val="494653F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F4"/>
    <w:rsid w:val="000118C5"/>
    <w:rsid w:val="0003228A"/>
    <w:rsid w:val="000B53AA"/>
    <w:rsid w:val="000B7263"/>
    <w:rsid w:val="000E7BA6"/>
    <w:rsid w:val="00127D65"/>
    <w:rsid w:val="00170BD8"/>
    <w:rsid w:val="002056B6"/>
    <w:rsid w:val="00230F69"/>
    <w:rsid w:val="00272F37"/>
    <w:rsid w:val="0029007D"/>
    <w:rsid w:val="00301D27"/>
    <w:rsid w:val="00385C09"/>
    <w:rsid w:val="0048356A"/>
    <w:rsid w:val="0057636D"/>
    <w:rsid w:val="005F6F55"/>
    <w:rsid w:val="006526F6"/>
    <w:rsid w:val="00801AB9"/>
    <w:rsid w:val="0083143A"/>
    <w:rsid w:val="00843C1C"/>
    <w:rsid w:val="008B44F4"/>
    <w:rsid w:val="008E2B2D"/>
    <w:rsid w:val="00984F15"/>
    <w:rsid w:val="00A54975"/>
    <w:rsid w:val="00A84017"/>
    <w:rsid w:val="00A97DA7"/>
    <w:rsid w:val="00AA0D49"/>
    <w:rsid w:val="00AD2894"/>
    <w:rsid w:val="00AF6731"/>
    <w:rsid w:val="00B40B39"/>
    <w:rsid w:val="00C20976"/>
    <w:rsid w:val="00D60497"/>
    <w:rsid w:val="00D744A7"/>
    <w:rsid w:val="00DC44A9"/>
    <w:rsid w:val="00E3413E"/>
    <w:rsid w:val="00E64C4D"/>
    <w:rsid w:val="00F91ADC"/>
    <w:rsid w:val="00FF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6C8B"/>
  <w15:chartTrackingRefBased/>
  <w15:docId w15:val="{EB091AF7-AE0D-49C9-ADDC-14B629F6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975"/>
    <w:pPr>
      <w:ind w:left="720"/>
      <w:contextualSpacing/>
    </w:pPr>
  </w:style>
  <w:style w:type="character" w:styleId="CommentReference">
    <w:name w:val="annotation reference"/>
    <w:basedOn w:val="DefaultParagraphFont"/>
    <w:uiPriority w:val="99"/>
    <w:semiHidden/>
    <w:unhideWhenUsed/>
    <w:rsid w:val="00AA0D49"/>
    <w:rPr>
      <w:sz w:val="16"/>
      <w:szCs w:val="16"/>
    </w:rPr>
  </w:style>
  <w:style w:type="paragraph" w:styleId="CommentText">
    <w:name w:val="annotation text"/>
    <w:basedOn w:val="Normal"/>
    <w:link w:val="CommentTextChar"/>
    <w:uiPriority w:val="99"/>
    <w:semiHidden/>
    <w:unhideWhenUsed/>
    <w:rsid w:val="00AA0D49"/>
    <w:pPr>
      <w:spacing w:line="240" w:lineRule="auto"/>
    </w:pPr>
    <w:rPr>
      <w:sz w:val="20"/>
      <w:szCs w:val="20"/>
    </w:rPr>
  </w:style>
  <w:style w:type="character" w:customStyle="1" w:styleId="CommentTextChar">
    <w:name w:val="Comment Text Char"/>
    <w:basedOn w:val="DefaultParagraphFont"/>
    <w:link w:val="CommentText"/>
    <w:uiPriority w:val="99"/>
    <w:semiHidden/>
    <w:rsid w:val="00AA0D49"/>
    <w:rPr>
      <w:sz w:val="20"/>
      <w:szCs w:val="20"/>
    </w:rPr>
  </w:style>
  <w:style w:type="paragraph" w:styleId="CommentSubject">
    <w:name w:val="annotation subject"/>
    <w:basedOn w:val="CommentText"/>
    <w:next w:val="CommentText"/>
    <w:link w:val="CommentSubjectChar"/>
    <w:uiPriority w:val="99"/>
    <w:semiHidden/>
    <w:unhideWhenUsed/>
    <w:rsid w:val="00AA0D49"/>
    <w:rPr>
      <w:b/>
      <w:bCs/>
    </w:rPr>
  </w:style>
  <w:style w:type="character" w:customStyle="1" w:styleId="CommentSubjectChar">
    <w:name w:val="Comment Subject Char"/>
    <w:basedOn w:val="CommentTextChar"/>
    <w:link w:val="CommentSubject"/>
    <w:uiPriority w:val="99"/>
    <w:semiHidden/>
    <w:rsid w:val="00AA0D49"/>
    <w:rPr>
      <w:b/>
      <w:bCs/>
      <w:sz w:val="20"/>
      <w:szCs w:val="20"/>
    </w:rPr>
  </w:style>
  <w:style w:type="paragraph" w:styleId="BalloonText">
    <w:name w:val="Balloon Text"/>
    <w:basedOn w:val="Normal"/>
    <w:link w:val="BalloonTextChar"/>
    <w:uiPriority w:val="99"/>
    <w:semiHidden/>
    <w:unhideWhenUsed/>
    <w:rsid w:val="00AA0D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D49"/>
    <w:rPr>
      <w:rFonts w:ascii="Segoe UI" w:hAnsi="Segoe UI" w:cs="Segoe UI"/>
      <w:sz w:val="18"/>
      <w:szCs w:val="18"/>
    </w:rPr>
  </w:style>
  <w:style w:type="paragraph" w:styleId="Header">
    <w:name w:val="header"/>
    <w:basedOn w:val="Normal"/>
    <w:link w:val="HeaderChar"/>
    <w:uiPriority w:val="99"/>
    <w:unhideWhenUsed/>
    <w:rsid w:val="00843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C1C"/>
  </w:style>
  <w:style w:type="paragraph" w:styleId="Footer">
    <w:name w:val="footer"/>
    <w:basedOn w:val="Normal"/>
    <w:link w:val="FooterChar"/>
    <w:uiPriority w:val="99"/>
    <w:unhideWhenUsed/>
    <w:rsid w:val="00843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0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Fisher-Hoch, Susan P</dc:creator>
  <cp:keywords/>
  <dc:description/>
  <cp:lastModifiedBy>Uribe, Rocio D</cp:lastModifiedBy>
  <cp:revision>6</cp:revision>
  <dcterms:created xsi:type="dcterms:W3CDTF">2022-03-14T21:34:00Z</dcterms:created>
  <dcterms:modified xsi:type="dcterms:W3CDTF">2022-05-25T19:28:00Z</dcterms:modified>
</cp:coreProperties>
</file>