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맑은 고딕" w:hAnsi="맑은 고딕" w:eastAsia="맑은 고딕"/>
          <w:b/>
          <w:color w:val="1F2937"/>
          <w:sz w:val="26"/>
        </w:rPr>
        <w:t>Ⅲ. 데이터 및 시스템 아키텍처</w:t>
      </w:r>
    </w:p>
    <w:p>
      <w:pPr>
        <w:spacing w:before="180" w:after="60"/>
      </w:pPr>
      <w:r>
        <w:rPr>
          <w:rFonts w:ascii="맑은 고딕" w:hAnsi="맑은 고딕" w:eastAsia="맑은 고딕"/>
          <w:b/>
          <w:color w:val="1E3A8A"/>
          <w:sz w:val="22"/>
        </w:rPr>
        <w:t>3.1 필수 활용 데이터 및 연동 방식</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fill="EFF3F8"/>
          </w:tcPr>
          <w:p>
            <w:pPr>
              <w:spacing w:line="264" w:lineRule="auto" w:after="0"/>
              <w:jc w:val="center"/>
            </w:pPr>
            <w:r/>
            <w:r>
              <w:rPr>
                <w:rFonts w:ascii="맑은 고딕" w:hAnsi="맑은 고딕" w:eastAsia="맑은 고딕"/>
                <w:b/>
                <w:sz w:val="18"/>
              </w:rPr>
              <w:t>구분</w:t>
            </w:r>
          </w:p>
        </w:tc>
        <w:tc>
          <w:tcPr>
            <w:tcW w:type="dxa" w:w="3061"/>
            <w:shd w:val="clear" w:fill="EFF3F8"/>
          </w:tcPr>
          <w:p>
            <w:pPr>
              <w:spacing w:line="264" w:lineRule="auto" w:after="0"/>
              <w:jc w:val="center"/>
            </w:pPr>
            <w:r/>
            <w:r>
              <w:rPr>
                <w:rFonts w:ascii="맑은 고딕" w:hAnsi="맑은 고딕" w:eastAsia="맑은 고딕"/>
                <w:b/>
                <w:sz w:val="18"/>
              </w:rPr>
              <w:t>데이터</w:t>
            </w:r>
          </w:p>
        </w:tc>
        <w:tc>
          <w:tcPr>
            <w:tcW w:type="dxa" w:w="1928"/>
            <w:shd w:val="clear" w:fill="EFF3F8"/>
          </w:tcPr>
          <w:p>
            <w:pPr>
              <w:spacing w:line="264" w:lineRule="auto" w:after="0"/>
              <w:jc w:val="center"/>
            </w:pPr>
            <w:r/>
            <w:r>
              <w:rPr>
                <w:rFonts w:ascii="맑은 고딕" w:hAnsi="맑은 고딕" w:eastAsia="맑은 고딕"/>
                <w:b/>
                <w:sz w:val="18"/>
              </w:rPr>
              <w:t>연동 방식</w:t>
            </w:r>
          </w:p>
        </w:tc>
        <w:tc>
          <w:tcPr>
            <w:tcW w:type="dxa" w:w="4082"/>
            <w:shd w:val="clear" w:fill="EFF3F8"/>
          </w:tcPr>
          <w:p>
            <w:pPr>
              <w:spacing w:line="264" w:lineRule="auto" w:after="0"/>
              <w:jc w:val="center"/>
            </w:pPr>
            <w:r/>
            <w:r>
              <w:rPr>
                <w:rFonts w:ascii="맑은 고딕" w:hAnsi="맑은 고딕" w:eastAsia="맑은 고딕"/>
                <w:b/>
                <w:sz w:val="18"/>
              </w:rPr>
              <w:t>용도</w:t>
            </w:r>
          </w:p>
        </w:tc>
      </w:tr>
      <w:tr>
        <w:tc>
          <w:tcPr>
            <w:tcW w:type="dxa" w:w="567"/>
          </w:tcPr>
          <w:p>
            <w:pPr>
              <w:spacing w:line="264" w:lineRule="auto" w:after="0"/>
            </w:pPr>
            <w:r/>
            <w:r>
              <w:rPr>
                <w:rFonts w:ascii="맑은 고딕" w:hAnsi="맑은 고딕" w:eastAsia="맑은 고딕"/>
                <w:b w:val="0"/>
                <w:sz w:val="18"/>
              </w:rPr>
              <w:t>①</w:t>
            </w:r>
          </w:p>
        </w:tc>
        <w:tc>
          <w:tcPr>
            <w:tcW w:type="dxa" w:w="3061"/>
          </w:tcPr>
          <w:p>
            <w:pPr>
              <w:spacing w:line="264" w:lineRule="auto" w:after="0"/>
            </w:pPr>
            <w:r/>
            <w:r>
              <w:rPr>
                <w:rFonts w:ascii="맑은 고딕" w:hAnsi="맑은 고딕" w:eastAsia="맑은 고딕"/>
                <w:b w:val="0"/>
                <w:sz w:val="18"/>
              </w:rPr>
              <w:t>도서관 정보나루 Open API (srchBooks)</w:t>
            </w:r>
          </w:p>
        </w:tc>
        <w:tc>
          <w:tcPr>
            <w:tcW w:type="dxa" w:w="1928"/>
          </w:tcPr>
          <w:p>
            <w:pPr>
              <w:spacing w:line="264" w:lineRule="auto" w:after="0"/>
            </w:pPr>
            <w:r/>
            <w:r>
              <w:rPr>
                <w:rFonts w:ascii="맑은 고딕" w:hAnsi="맑은 고딕" w:eastAsia="맑은 고딕"/>
                <w:b w:val="0"/>
                <w:sz w:val="18"/>
              </w:rPr>
              <w:t>런타임 HTTP 실호출</w:t>
            </w:r>
          </w:p>
        </w:tc>
        <w:tc>
          <w:tcPr>
            <w:tcW w:type="dxa" w:w="4082"/>
          </w:tcPr>
          <w:p>
            <w:pPr>
              <w:spacing w:line="264" w:lineRule="auto" w:after="0"/>
            </w:pPr>
            <w:r/>
            <w:r>
              <w:rPr>
                <w:rFonts w:ascii="맑은 고딕" w:hAnsi="맑은 고딕" w:eastAsia="맑은 고딕"/>
                <w:b w:val="0"/>
                <w:sz w:val="18"/>
              </w:rPr>
              <w:t>창작물 키워드로 연계 도서 검색</w:t>
            </w:r>
          </w:p>
        </w:tc>
      </w:tr>
      <w:tr>
        <w:tc>
          <w:tcPr>
            <w:tcW w:type="dxa" w:w="567"/>
          </w:tcPr>
          <w:p>
            <w:pPr>
              <w:spacing w:line="264" w:lineRule="auto" w:after="0"/>
            </w:pPr>
            <w:r/>
            <w:r>
              <w:rPr>
                <w:rFonts w:ascii="맑은 고딕" w:hAnsi="맑은 고딕" w:eastAsia="맑은 고딕"/>
                <w:b w:val="0"/>
                <w:sz w:val="18"/>
              </w:rPr>
              <w:t>②</w:t>
            </w:r>
          </w:p>
        </w:tc>
        <w:tc>
          <w:tcPr>
            <w:tcW w:type="dxa" w:w="3061"/>
          </w:tcPr>
          <w:p>
            <w:pPr>
              <w:spacing w:line="264" w:lineRule="auto" w:after="0"/>
            </w:pPr>
            <w:r/>
            <w:r>
              <w:rPr>
                <w:rFonts w:ascii="맑은 고딕" w:hAnsi="맑은 고딕" w:eastAsia="맑은 고딕"/>
                <w:b w:val="0"/>
                <w:sz w:val="18"/>
              </w:rPr>
              <w:t>디지털화자료 '한글판 고전소설'(딱지본)</w:t>
            </w:r>
          </w:p>
        </w:tc>
        <w:tc>
          <w:tcPr>
            <w:tcW w:type="dxa" w:w="1928"/>
          </w:tcPr>
          <w:p>
            <w:pPr>
              <w:spacing w:line="264" w:lineRule="auto" w:after="0"/>
            </w:pPr>
            <w:r/>
            <w:r>
              <w:rPr>
                <w:rFonts w:ascii="맑은 고딕" w:hAnsi="맑은 고딕" w:eastAsia="맑은 고딕"/>
                <w:b w:val="0"/>
                <w:sz w:val="18"/>
              </w:rPr>
              <w:t>원작 출처 조사</w:t>
            </w:r>
          </w:p>
        </w:tc>
        <w:tc>
          <w:tcPr>
            <w:tcW w:type="dxa" w:w="4082"/>
          </w:tcPr>
          <w:p>
            <w:pPr>
              <w:spacing w:line="264" w:lineRule="auto" w:after="0"/>
            </w:pPr>
            <w:r/>
            <w:r>
              <w:rPr>
                <w:rFonts w:ascii="맑은 고딕" w:hAnsi="맑은 고딕" w:eastAsia="맑은 고딕"/>
                <w:b w:val="0"/>
                <w:sz w:val="18"/>
              </w:rPr>
              <w:t>1910~30년대 옛이야기책을 창작 씨앗으로</w:t>
            </w:r>
          </w:p>
        </w:tc>
      </w:tr>
      <w:tr>
        <w:tc>
          <w:tcPr>
            <w:tcW w:type="dxa" w:w="567"/>
          </w:tcPr>
          <w:p>
            <w:pPr>
              <w:spacing w:line="264" w:lineRule="auto" w:after="0"/>
            </w:pPr>
            <w:r/>
            <w:r>
              <w:rPr>
                <w:rFonts w:ascii="맑은 고딕" w:hAnsi="맑은 고딕" w:eastAsia="맑은 고딕"/>
                <w:b w:val="0"/>
                <w:sz w:val="18"/>
              </w:rPr>
              <w:t>③</w:t>
            </w:r>
          </w:p>
        </w:tc>
        <w:tc>
          <w:tcPr>
            <w:tcW w:type="dxa" w:w="3061"/>
          </w:tcPr>
          <w:p>
            <w:pPr>
              <w:spacing w:line="264" w:lineRule="auto" w:after="0"/>
            </w:pPr>
            <w:r/>
            <w:r>
              <w:rPr>
                <w:rFonts w:ascii="맑은 고딕" w:hAnsi="맑은 고딕" w:eastAsia="맑은 고딕"/>
                <w:b w:val="0"/>
                <w:sz w:val="18"/>
              </w:rPr>
              <w:t>국가서지 서지정보</w:t>
            </w:r>
          </w:p>
        </w:tc>
        <w:tc>
          <w:tcPr>
            <w:tcW w:type="dxa" w:w="1928"/>
          </w:tcPr>
          <w:p>
            <w:pPr>
              <w:spacing w:line="264" w:lineRule="auto" w:after="0"/>
            </w:pPr>
            <w:r/>
            <w:r>
              <w:rPr>
                <w:rFonts w:ascii="맑은 고딕" w:hAnsi="맑은 고딕" w:eastAsia="맑은 고딕"/>
                <w:b w:val="0"/>
                <w:sz w:val="18"/>
              </w:rPr>
              <w:t>사전 조회</w:t>
            </w:r>
          </w:p>
        </w:tc>
        <w:tc>
          <w:tcPr>
            <w:tcW w:type="dxa" w:w="4082"/>
          </w:tcPr>
          <w:p>
            <w:pPr>
              <w:spacing w:line="264" w:lineRule="auto" w:after="0"/>
            </w:pPr>
            <w:r/>
            <w:r>
              <w:rPr>
                <w:rFonts w:ascii="맑은 고딕" w:hAnsi="맑은 고딕" w:eastAsia="맑은 고딕"/>
                <w:b w:val="0"/>
                <w:sz w:val="18"/>
              </w:rPr>
              <w:t>인쇄물 판권기의 원작 출처 표기</w:t>
            </w:r>
          </w:p>
        </w:tc>
      </w:tr>
      <w:tr>
        <w:tc>
          <w:tcPr>
            <w:tcW w:type="dxa" w:w="567"/>
          </w:tcPr>
          <w:p>
            <w:pPr>
              <w:spacing w:line="264" w:lineRule="auto" w:after="0"/>
            </w:pPr>
            <w:r/>
            <w:r>
              <w:rPr>
                <w:rFonts w:ascii="맑은 고딕" w:hAnsi="맑은 고딕" w:eastAsia="맑은 고딕"/>
                <w:b w:val="0"/>
                <w:sz w:val="18"/>
              </w:rPr>
              <w:t>④</w:t>
            </w:r>
          </w:p>
        </w:tc>
        <w:tc>
          <w:tcPr>
            <w:tcW w:type="dxa" w:w="3061"/>
          </w:tcPr>
          <w:p>
            <w:pPr>
              <w:spacing w:line="264" w:lineRule="auto" w:after="0"/>
            </w:pPr>
            <w:r/>
            <w:r>
              <w:rPr>
                <w:rFonts w:ascii="맑은 고딕" w:hAnsi="맑은 고딕" w:eastAsia="맑은 고딕"/>
                <w:b w:val="0"/>
                <w:sz w:val="18"/>
              </w:rPr>
              <w:t>전래동화 시드 데이터셋 (①②③ 연계)</w:t>
            </w:r>
          </w:p>
        </w:tc>
        <w:tc>
          <w:tcPr>
            <w:tcW w:type="dxa" w:w="1928"/>
          </w:tcPr>
          <w:p>
            <w:pPr>
              <w:spacing w:line="264" w:lineRule="auto" w:after="0"/>
            </w:pPr>
            <w:r/>
            <w:r>
              <w:rPr>
                <w:rFonts w:ascii="맑은 고딕" w:hAnsi="맑은 고딕" w:eastAsia="맑은 고딕"/>
                <w:b w:val="0"/>
                <w:sz w:val="18"/>
              </w:rPr>
              <w:t>파일 파싱</w:t>
            </w:r>
          </w:p>
        </w:tc>
        <w:tc>
          <w:tcPr>
            <w:tcW w:type="dxa" w:w="4082"/>
          </w:tcPr>
          <w:p>
            <w:pPr>
              <w:spacing w:line="264" w:lineRule="auto" w:after="0"/>
            </w:pPr>
            <w:r/>
            <w:r>
              <w:rPr>
                <w:rFonts w:ascii="맑은 고딕" w:hAnsi="맑은 고딕" w:eastAsia="맑은 고딕"/>
                <w:b w:val="0"/>
                <w:sz w:val="18"/>
              </w:rPr>
              <w:t>이야기 메타데이터, 원작 본문, 폴백 도서</w:t>
            </w:r>
          </w:p>
        </w:tc>
      </w:tr>
    </w:tbl>
    <w:p>
      <w:pPr>
        <w:spacing w:after="0"/>
      </w:pPr>
    </w:p>
    <w:p>
      <w:pPr>
        <w:ind w:firstLine="198"/>
        <w:jc w:val="both"/>
      </w:pPr>
      <w:r>
        <w:rPr>
          <w:rFonts w:ascii="맑은 고딕" w:hAnsi="맑은 고딕" w:eastAsia="맑은 고딕"/>
          <w:b w:val="0"/>
          <w:sz w:val="20"/>
        </w:rPr>
        <w:t>창작물 키워드를 srchBooks 검색어로 전달하고 응답 필드를 서비스 계약에 매핑한다. 청구기호가 함께 제공되므로 아이가 서가에서 실물 도서를 찾는 데까지 이어진다. 시드 데이터셋은 이야기 9편과 편당 5권씩 45권을 담는다. 판권기에는 확인된 서지만 기재한다 — 콩쥐팥쥐전은 1926년 딱지본 서지를, 나머지는 구전 표기를 쓴다.</w:t>
      </w:r>
    </w:p>
    <w:p>
      <w:pPr>
        <w:spacing w:before="180" w:after="60"/>
      </w:pPr>
      <w:r>
        <w:rPr>
          <w:rFonts w:ascii="맑은 고딕" w:hAnsi="맑은 고딕" w:eastAsia="맑은 고딕"/>
          <w:b/>
          <w:color w:val="1E3A8A"/>
          <w:sz w:val="22"/>
        </w:rPr>
        <w:t>3.2 전체 시스템 아키텍처 및 데이터 흐름</w:t>
      </w:r>
    </w:p>
    <w:p>
      <w:pPr>
        <w:jc w:val="center"/>
      </w:pPr>
      <w:r>
        <w:drawing>
          <wp:inline xmlns:a="http://schemas.openxmlformats.org/drawingml/2006/main" xmlns:pic="http://schemas.openxmlformats.org/drawingml/2006/picture">
            <wp:extent cx="4752000" cy="3243967"/>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4752000" cy="3243967"/>
                    </a:xfrm>
                    <a:prstGeom prst="rect"/>
                  </pic:spPr>
                </pic:pic>
              </a:graphicData>
            </a:graphic>
          </wp:inline>
        </w:drawing>
      </w:r>
    </w:p>
    <w:p>
      <w:pPr>
        <w:spacing w:before="40" w:after="120"/>
        <w:jc w:val="center"/>
      </w:pPr>
      <w:r>
        <w:rPr>
          <w:rFonts w:ascii="맑은 고딕" w:hAnsi="맑은 고딕" w:eastAsia="맑은 고딕"/>
          <w:b/>
          <w:color w:val="475569"/>
          <w:sz w:val="18"/>
        </w:rPr>
        <w:t>[그림 1] 시스템 아키텍처 및 데이터 흐름</w:t>
      </w:r>
    </w:p>
    <w:p>
      <w:pPr>
        <w:ind w:firstLine="198"/>
        <w:jc w:val="both"/>
      </w:pPr>
      <w:r>
        <w:rPr>
          <w:rFonts w:ascii="맑은 고딕" w:hAnsi="맑은 고딕" w:eastAsia="맑은 고딕"/>
          <w:b/>
          <w:sz w:val="20"/>
        </w:rPr>
        <w:t>① 서가</w:t>
      </w:r>
      <w:r>
        <w:rPr>
          <w:rFonts w:ascii="맑은 고딕" w:hAnsi="맑은 고딕" w:eastAsia="맑은 고딕"/>
          <w:b w:val="0"/>
          <w:sz w:val="20"/>
        </w:rPr>
        <w:t xml:space="preserve">에서 이야기를 고르고, </w:t>
      </w:r>
      <w:r>
        <w:rPr>
          <w:rFonts w:ascii="맑은 고딕" w:hAnsi="맑은 고딕" w:eastAsia="맑은 고딕"/>
          <w:b/>
          <w:sz w:val="20"/>
        </w:rPr>
        <w:t>② 북뷰어</w:t>
      </w:r>
      <w:r>
        <w:rPr>
          <w:rFonts w:ascii="맑은 고딕" w:hAnsi="맑은 고딕" w:eastAsia="맑은 고딕"/>
          <w:b w:val="0"/>
          <w:sz w:val="20"/>
        </w:rPr>
        <w:t xml:space="preserve">로 원작 도입부를 음성과 함께 열람한다. </w:t>
      </w:r>
      <w:r>
        <w:rPr>
          <w:rFonts w:ascii="맑은 고딕" w:hAnsi="맑은 고딕" w:eastAsia="맑은 고딕"/>
          <w:b/>
          <w:sz w:val="20"/>
        </w:rPr>
        <w:t>③ 상상 입력</w:t>
      </w:r>
      <w:r>
        <w:rPr>
          <w:rFonts w:ascii="맑은 고딕" w:hAnsi="맑은 고딕" w:eastAsia="맑은 고딕"/>
          <w:b w:val="0"/>
          <w:sz w:val="20"/>
        </w:rPr>
        <w:t xml:space="preserve">은 아동 구술을 음성 인식으로 받아 진행자가 교정하고, </w:t>
      </w:r>
      <w:r>
        <w:rPr>
          <w:rFonts w:ascii="맑은 고딕" w:hAnsi="맑은 고딕" w:eastAsia="맑은 고딕"/>
          <w:b/>
          <w:sz w:val="20"/>
        </w:rPr>
        <w:t>④ 생성</w:t>
      </w:r>
      <w:r>
        <w:rPr>
          <w:rFonts w:ascii="맑은 고딕" w:hAnsi="맑은 고딕" w:eastAsia="맑은 고딕"/>
          <w:b w:val="0"/>
          <w:sz w:val="20"/>
        </w:rPr>
        <w:t xml:space="preserve">이 Groq API로 창작 동화와 키워드를 받는다. </w:t>
      </w:r>
      <w:r>
        <w:rPr>
          <w:rFonts w:ascii="맑은 고딕" w:hAnsi="맑은 고딕" w:eastAsia="맑은 고딕"/>
          <w:b/>
          <w:sz w:val="20"/>
        </w:rPr>
        <w:t>⑤ 출력</w:t>
      </w:r>
      <w:r>
        <w:rPr>
          <w:rFonts w:ascii="맑은 고딕" w:hAnsi="맑은 고딕" w:eastAsia="맑은 고딕"/>
          <w:b w:val="0"/>
          <w:sz w:val="20"/>
        </w:rPr>
        <w:t>은 제본 PDF를 생성하고 연계 도서를 영수증 화면으로 제시한다.</w:t>
      </w:r>
    </w:p>
    <w:p>
      <w:pPr>
        <w:ind w:firstLine="198"/>
        <w:jc w:val="both"/>
      </w:pPr>
      <w:r>
        <w:rPr>
          <w:rFonts w:ascii="맑은 고딕" w:hAnsi="맑은 고딕" w:eastAsia="맑은 고딕"/>
          <w:b w:val="0"/>
          <w:sz w:val="20"/>
        </w:rPr>
        <w:t>워크숍 현장은 노트북에서 직접 실행하고 배포본은 제출·시연용으로 분리해, 현장 운영이 외부 호스팅과 도서관 네트워크 사정에 좌우되지 않게 했다.</w:t>
      </w:r>
    </w:p>
    <w:p>
      <w:pPr>
        <w:spacing w:before="180" w:after="60"/>
      </w:pPr>
      <w:r>
        <w:rPr>
          <w:rFonts w:ascii="맑은 고딕" w:hAnsi="맑은 고딕" w:eastAsia="맑은 고딕"/>
          <w:b/>
          <w:color w:val="1E3A8A"/>
          <w:sz w:val="22"/>
        </w:rPr>
        <w:t>3.3 핵심 기술 스택 선정 및 설계 배경</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fill="EFF3F8"/>
          </w:tcPr>
          <w:p>
            <w:pPr>
              <w:spacing w:line="264" w:lineRule="auto" w:after="0"/>
              <w:jc w:val="center"/>
            </w:pPr>
            <w:r/>
            <w:r>
              <w:rPr>
                <w:rFonts w:ascii="맑은 고딕" w:hAnsi="맑은 고딕" w:eastAsia="맑은 고딕"/>
                <w:b/>
                <w:sz w:val="18"/>
              </w:rPr>
              <w:t>영역</w:t>
            </w:r>
          </w:p>
        </w:tc>
        <w:tc>
          <w:tcPr>
            <w:tcW w:type="dxa" w:w="2211"/>
            <w:shd w:val="clear" w:fill="EFF3F8"/>
          </w:tcPr>
          <w:p>
            <w:pPr>
              <w:spacing w:line="264" w:lineRule="auto" w:after="0"/>
              <w:jc w:val="center"/>
            </w:pPr>
            <w:r/>
            <w:r>
              <w:rPr>
                <w:rFonts w:ascii="맑은 고딕" w:hAnsi="맑은 고딕" w:eastAsia="맑은 고딕"/>
                <w:b/>
                <w:sz w:val="18"/>
              </w:rPr>
              <w:t>선택</w:t>
            </w:r>
          </w:p>
        </w:tc>
        <w:tc>
          <w:tcPr>
            <w:tcW w:type="dxa" w:w="6009"/>
            <w:shd w:val="clear" w:fill="EFF3F8"/>
          </w:tcPr>
          <w:p>
            <w:pPr>
              <w:spacing w:line="264" w:lineRule="auto" w:after="0"/>
              <w:jc w:val="center"/>
            </w:pPr>
            <w:r/>
            <w:r>
              <w:rPr>
                <w:rFonts w:ascii="맑은 고딕" w:hAnsi="맑은 고딕" w:eastAsia="맑은 고딕"/>
                <w:b/>
                <w:sz w:val="18"/>
              </w:rPr>
              <w:t>선정 근거</w:t>
            </w:r>
          </w:p>
        </w:tc>
      </w:tr>
      <w:tr>
        <w:tc>
          <w:tcPr>
            <w:tcW w:type="dxa" w:w="1417"/>
          </w:tcPr>
          <w:p>
            <w:pPr>
              <w:spacing w:line="264" w:lineRule="auto" w:after="0"/>
            </w:pPr>
            <w:r/>
            <w:r>
              <w:rPr>
                <w:rFonts w:ascii="맑은 고딕" w:hAnsi="맑은 고딕" w:eastAsia="맑은 고딕"/>
                <w:b w:val="0"/>
                <w:sz w:val="18"/>
              </w:rPr>
              <w:t>웹 프레임워크</w:t>
            </w:r>
          </w:p>
        </w:tc>
        <w:tc>
          <w:tcPr>
            <w:tcW w:type="dxa" w:w="2211"/>
          </w:tcPr>
          <w:p>
            <w:pPr>
              <w:spacing w:line="264" w:lineRule="auto" w:after="0"/>
            </w:pPr>
            <w:r/>
            <w:r>
              <w:rPr>
                <w:rFonts w:ascii="맑은 고딕" w:hAnsi="맑은 고딕" w:eastAsia="맑은 고딕"/>
                <w:b w:val="0"/>
                <w:sz w:val="18"/>
              </w:rPr>
              <w:t>FastAPI</w:t>
            </w:r>
          </w:p>
        </w:tc>
        <w:tc>
          <w:tcPr>
            <w:tcW w:type="dxa" w:w="6009"/>
          </w:tcPr>
          <w:p>
            <w:pPr>
              <w:spacing w:line="264" w:lineRule="auto" w:after="0"/>
            </w:pPr>
            <w:r/>
            <w:r>
              <w:rPr>
                <w:rFonts w:ascii="맑은 고딕" w:hAnsi="맑은 고딕" w:eastAsia="맑은 고딕"/>
                <w:b w:val="0"/>
                <w:sz w:val="18"/>
              </w:rPr>
              <w:t>외부 API 호출 비중이 높아 비동기에 적합하고, 응답 스키마 검증으로 프론트 계약을 코드로 고정</w:t>
            </w:r>
          </w:p>
        </w:tc>
      </w:tr>
      <w:tr>
        <w:tc>
          <w:tcPr>
            <w:tcW w:type="dxa" w:w="1417"/>
          </w:tcPr>
          <w:p>
            <w:pPr>
              <w:spacing w:line="264" w:lineRule="auto" w:after="0"/>
            </w:pPr>
            <w:r/>
            <w:r>
              <w:rPr>
                <w:rFonts w:ascii="맑은 고딕" w:hAnsi="맑은 고딕" w:eastAsia="맑은 고딕"/>
                <w:b w:val="0"/>
                <w:sz w:val="18"/>
              </w:rPr>
              <w:t>PDF 렌더링</w:t>
            </w:r>
          </w:p>
        </w:tc>
        <w:tc>
          <w:tcPr>
            <w:tcW w:type="dxa" w:w="2211"/>
          </w:tcPr>
          <w:p>
            <w:pPr>
              <w:spacing w:line="264" w:lineRule="auto" w:after="0"/>
            </w:pPr>
            <w:r/>
            <w:r>
              <w:rPr>
                <w:rFonts w:ascii="맑은 고딕" w:hAnsi="맑은 고딕" w:eastAsia="맑은 고딕"/>
                <w:b w:val="0"/>
                <w:sz w:val="18"/>
              </w:rPr>
              <w:t>Playwright (Chromium)</w:t>
            </w:r>
          </w:p>
        </w:tc>
        <w:tc>
          <w:tcPr>
            <w:tcW w:type="dxa" w:w="6009"/>
          </w:tcPr>
          <w:p>
            <w:pPr>
              <w:spacing w:line="264" w:lineRule="auto" w:after="0"/>
            </w:pPr>
            <w:r/>
            <w:r>
              <w:rPr>
                <w:rFonts w:ascii="맑은 고딕" w:hAnsi="맑은 고딕" w:eastAsia="맑은 고딕"/>
                <w:b w:val="0"/>
                <w:sz w:val="18"/>
              </w:rPr>
              <w:t>HTML·CSS를 그대로 사용해 디자인 산출물을 변환 없이 반영. 화면과 인쇄물이 동일 엔진</w:t>
            </w:r>
          </w:p>
        </w:tc>
      </w:tr>
      <w:tr>
        <w:tc>
          <w:tcPr>
            <w:tcW w:type="dxa" w:w="1417"/>
          </w:tcPr>
          <w:p>
            <w:pPr>
              <w:spacing w:line="264" w:lineRule="auto" w:after="0"/>
            </w:pPr>
            <w:r/>
            <w:r>
              <w:rPr>
                <w:rFonts w:ascii="맑은 고딕" w:hAnsi="맑은 고딕" w:eastAsia="맑은 고딕"/>
                <w:b w:val="0"/>
                <w:sz w:val="18"/>
              </w:rPr>
              <w:t>LLM</w:t>
            </w:r>
          </w:p>
        </w:tc>
        <w:tc>
          <w:tcPr>
            <w:tcW w:type="dxa" w:w="2211"/>
          </w:tcPr>
          <w:p>
            <w:pPr>
              <w:spacing w:line="264" w:lineRule="auto" w:after="0"/>
            </w:pPr>
            <w:r/>
            <w:r>
              <w:rPr>
                <w:rFonts w:ascii="맑은 고딕" w:hAnsi="맑은 고딕" w:eastAsia="맑은 고딕"/>
                <w:b w:val="0"/>
                <w:sz w:val="18"/>
              </w:rPr>
              <w:t>Groq / llama-3.3-70b</w:t>
            </w:r>
          </w:p>
        </w:tc>
        <w:tc>
          <w:tcPr>
            <w:tcW w:type="dxa" w:w="6009"/>
          </w:tcPr>
          <w:p>
            <w:pPr>
              <w:spacing w:line="264" w:lineRule="auto" w:after="0"/>
            </w:pPr>
            <w:r/>
            <w:r>
              <w:rPr>
                <w:rFonts w:ascii="맑은 고딕" w:hAnsi="맑은 고딕" w:eastAsia="맑은 고딕"/>
                <w:b w:val="0"/>
                <w:sz w:val="18"/>
              </w:rPr>
              <w:t>응답 2초대로 아동 대기 한계 안에 들고 JSON 스키마 강제 출력 지원</w:t>
            </w:r>
          </w:p>
        </w:tc>
      </w:tr>
      <w:tr>
        <w:tc>
          <w:tcPr>
            <w:tcW w:type="dxa" w:w="1417"/>
          </w:tcPr>
          <w:p>
            <w:pPr>
              <w:spacing w:line="264" w:lineRule="auto" w:after="0"/>
            </w:pPr>
            <w:r/>
            <w:r>
              <w:rPr>
                <w:rFonts w:ascii="맑은 고딕" w:hAnsi="맑은 고딕" w:eastAsia="맑은 고딕"/>
                <w:b w:val="0"/>
                <w:sz w:val="18"/>
              </w:rPr>
              <w:t>음성·효과음</w:t>
            </w:r>
          </w:p>
        </w:tc>
        <w:tc>
          <w:tcPr>
            <w:tcW w:type="dxa" w:w="2211"/>
          </w:tcPr>
          <w:p>
            <w:pPr>
              <w:spacing w:line="264" w:lineRule="auto" w:after="0"/>
            </w:pPr>
            <w:r/>
            <w:r>
              <w:rPr>
                <w:rFonts w:ascii="맑은 고딕" w:hAnsi="맑은 고딕" w:eastAsia="맑은 고딕"/>
                <w:b w:val="0"/>
                <w:sz w:val="18"/>
              </w:rPr>
              <w:t>edge-tts 사전 생성,</w:t>
              <w:br/>
              <w:t>Web Audio 합성</w:t>
            </w:r>
          </w:p>
        </w:tc>
        <w:tc>
          <w:tcPr>
            <w:tcW w:type="dxa" w:w="6009"/>
          </w:tcPr>
          <w:p>
            <w:pPr>
              <w:spacing w:line="264" w:lineRule="auto" w:after="0"/>
            </w:pPr>
            <w:r/>
            <w:r>
              <w:rPr>
                <w:rFonts w:ascii="맑은 고딕" w:hAnsi="맑은 고딕" w:eastAsia="맑은 고딕"/>
                <w:b w:val="0"/>
                <w:sz w:val="18"/>
              </w:rPr>
              <w:t>고정 텍스트라 런타임 호출이 불필요. 넘김음은 합성해 외부 음원 라이선스 관리 제거</w:t>
            </w:r>
          </w:p>
        </w:tc>
      </w:tr>
      <w:tr>
        <w:tc>
          <w:tcPr>
            <w:tcW w:type="dxa" w:w="1417"/>
          </w:tcPr>
          <w:p>
            <w:pPr>
              <w:spacing w:line="264" w:lineRule="auto" w:after="0"/>
            </w:pPr>
            <w:r/>
            <w:r>
              <w:rPr>
                <w:rFonts w:ascii="맑은 고딕" w:hAnsi="맑은 고딕" w:eastAsia="맑은 고딕"/>
                <w:b w:val="0"/>
                <w:sz w:val="18"/>
              </w:rPr>
              <w:t>프론트엔드</w:t>
            </w:r>
          </w:p>
        </w:tc>
        <w:tc>
          <w:tcPr>
            <w:tcW w:type="dxa" w:w="2211"/>
          </w:tcPr>
          <w:p>
            <w:pPr>
              <w:spacing w:line="264" w:lineRule="auto" w:after="0"/>
            </w:pPr>
            <w:r/>
            <w:r>
              <w:rPr>
                <w:rFonts w:ascii="맑은 고딕" w:hAnsi="맑은 고딕" w:eastAsia="맑은 고딕"/>
                <w:b w:val="0"/>
                <w:sz w:val="18"/>
              </w:rPr>
              <w:t>Vanilla HTML/CSS/JS</w:t>
            </w:r>
          </w:p>
        </w:tc>
        <w:tc>
          <w:tcPr>
            <w:tcW w:type="dxa" w:w="6009"/>
          </w:tcPr>
          <w:p>
            <w:pPr>
              <w:spacing w:line="264" w:lineRule="auto" w:after="0"/>
            </w:pPr>
            <w:r/>
            <w:r>
              <w:rPr>
                <w:rFonts w:ascii="맑은 고딕" w:hAnsi="맑은 고딕" w:eastAsia="맑은 고딕"/>
                <w:b w:val="0"/>
                <w:sz w:val="18"/>
              </w:rPr>
              <w:t>빌드 단계 없이 디자인 담당자가 결과물을 직접 수정</w:t>
            </w:r>
          </w:p>
        </w:tc>
      </w:tr>
      <w:tr>
        <w:tc>
          <w:tcPr>
            <w:tcW w:type="dxa" w:w="1417"/>
          </w:tcPr>
          <w:p>
            <w:pPr>
              <w:spacing w:line="264" w:lineRule="auto" w:after="0"/>
            </w:pPr>
            <w:r/>
            <w:r>
              <w:rPr>
                <w:rFonts w:ascii="맑은 고딕" w:hAnsi="맑은 고딕" w:eastAsia="맑은 고딕"/>
                <w:b w:val="0"/>
                <w:sz w:val="18"/>
              </w:rPr>
              <w:t>배포</w:t>
            </w:r>
          </w:p>
        </w:tc>
        <w:tc>
          <w:tcPr>
            <w:tcW w:type="dxa" w:w="2211"/>
          </w:tcPr>
          <w:p>
            <w:pPr>
              <w:spacing w:line="264" w:lineRule="auto" w:after="0"/>
            </w:pPr>
            <w:r/>
            <w:r>
              <w:rPr>
                <w:rFonts w:ascii="맑은 고딕" w:hAnsi="맑은 고딕" w:eastAsia="맑은 고딕"/>
                <w:b w:val="0"/>
                <w:sz w:val="18"/>
              </w:rPr>
              <w:t>Docker on Render</w:t>
            </w:r>
          </w:p>
        </w:tc>
        <w:tc>
          <w:tcPr>
            <w:tcW w:type="dxa" w:w="6009"/>
          </w:tcPr>
          <w:p>
            <w:pPr>
              <w:spacing w:line="264" w:lineRule="auto" w:after="0"/>
            </w:pPr>
            <w:r/>
            <w:r>
              <w:rPr>
                <w:rFonts w:ascii="맑은 고딕" w:hAnsi="맑은 고딕" w:eastAsia="맑은 고딕"/>
                <w:b w:val="0"/>
                <w:sz w:val="18"/>
              </w:rPr>
              <w:t>Chromium 구동에 시스템 라이브러리가 필요해 컨테이너 런타임 사용</w:t>
            </w:r>
          </w:p>
        </w:tc>
      </w:tr>
    </w:tbl>
    <w:p>
      <w:pPr>
        <w:spacing w:after="0"/>
      </w:pPr>
    </w:p>
    <w:p>
      <w:pPr>
        <w:ind w:firstLine="198"/>
        <w:jc w:val="both"/>
      </w:pPr>
      <w:r>
        <w:rPr>
          <w:rFonts w:ascii="맑은 고딕" w:hAnsi="맑은 고딕" w:eastAsia="맑은 고딕"/>
          <w:b w:val="0"/>
          <w:sz w:val="20"/>
        </w:rPr>
        <w:t>인증은 두지 않았다. 진행자 1인이 아동을 순차 진행하는 단발 세션이라 로그인이 요구되지 않으며, 세션 범위의 개인화는 사용자 식별과 무관하게 동작한다.</w:t>
      </w:r>
    </w:p>
    <w:p>
      <w:pPr>
        <w:spacing w:before="200" w:after="100"/>
      </w:pPr>
      <w:r>
        <w:rPr>
          <w:rFonts w:ascii="맑은 고딕" w:hAnsi="맑은 고딕" w:eastAsia="맑은 고딕"/>
          <w:b/>
          <w:color w:val="1F2937"/>
          <w:sz w:val="26"/>
        </w:rPr>
        <w:t>Ⅳ. 주요 기능 및 시스템 구현</w:t>
      </w:r>
    </w:p>
    <w:p>
      <w:pPr>
        <w:spacing w:before="180" w:after="60"/>
      </w:pPr>
      <w:r>
        <w:rPr>
          <w:rFonts w:ascii="맑은 고딕" w:hAnsi="맑은 고딕" w:eastAsia="맑은 고딕"/>
          <w:b/>
          <w:color w:val="1E3A8A"/>
          <w:sz w:val="22"/>
        </w:rPr>
        <w:t>4.1 도서관 데이터 수집 및 정제 파이프라인</w:t>
      </w:r>
    </w:p>
    <w:p>
      <w:pPr>
        <w:ind w:firstLine="198"/>
        <w:jc w:val="both"/>
      </w:pPr>
      <w:r>
        <w:rPr>
          <w:rFonts w:ascii="맑은 고딕" w:hAnsi="맑은 고딕" w:eastAsia="맑은 고딕"/>
          <w:b/>
          <w:sz w:val="20"/>
        </w:rPr>
        <w:t>사전 구축</w:t>
      </w:r>
      <w:r>
        <w:rPr>
          <w:rFonts w:ascii="맑은 고딕" w:hAnsi="맑은 고딕" w:eastAsia="맑은 고딕"/>
          <w:b w:val="0"/>
          <w:sz w:val="20"/>
        </w:rPr>
        <w:t>은 시드 파일 파싱이다. 이야기 블록과 추천 도서 블록을 번호로 짝지어 조립하고 부팅 시점에 멱등 적재하며, 적재 결과를 편수·제목으로 로그에 남긴다.</w:t>
      </w:r>
    </w:p>
    <w:p>
      <w:pPr>
        <w:ind w:firstLine="198"/>
        <w:jc w:val="both"/>
      </w:pPr>
      <w:r>
        <w:rPr>
          <w:rFonts w:ascii="맑은 고딕" w:hAnsi="맑은 고딕" w:eastAsia="맑은 고딕"/>
          <w:b/>
          <w:sz w:val="20"/>
        </w:rPr>
        <w:t>런타임 정제</w:t>
      </w:r>
      <w:r>
        <w:rPr>
          <w:rFonts w:ascii="맑은 고딕" w:hAnsi="맑은 고딕" w:eastAsia="맑은 고딕"/>
          <w:b w:val="0"/>
          <w:sz w:val="20"/>
        </w:rPr>
        <w:t>는 정보나루 응답 매핑이다. 일부 필드가 비어도 응답 전체를 폐기하지 않고 제목 결측 항목만 제외한다. 5권 중 1권의 저자 누락으로 추천 전체가 실패하는 상황을 막기 위함이다. 표지·삽화·음성은 파일이 실제로 존재할 때만 경로를 기록하므로, 제작 자산이 순차 입고돼도 코드 수정 없이 파일 배치만으로 반영된다.</w:t>
      </w:r>
    </w:p>
    <w:p>
      <w:pPr>
        <w:ind w:firstLine="198"/>
        <w:jc w:val="both"/>
      </w:pPr>
      <w:r>
        <w:rPr>
          <w:rFonts w:ascii="맑은 고딕" w:hAnsi="맑은 고딕" w:eastAsia="맑은 고딕"/>
          <w:b/>
          <w:sz w:val="20"/>
        </w:rPr>
        <w:t>원작 콘텐츠 제공</w:t>
      </w:r>
      <w:r>
        <w:rPr>
          <w:rFonts w:ascii="맑은 고딕" w:hAnsi="맑은 고딕" w:eastAsia="맑은 고딕"/>
          <w:b w:val="0"/>
          <w:sz w:val="20"/>
        </w:rPr>
        <w:t xml:space="preserve"> — 정제된 본문은 북뷰어에서 페이지 단위로 제공된다(콩쥐팥쥐전 기준 도입부 6쪽, 쪽마다 삽화·음성 대응).</w:t>
      </w:r>
    </w:p>
    <w:p>
      <w:pPr>
        <w:spacing w:after="20"/>
        <w:ind w:left="340" w:hanging="198"/>
        <w:jc w:val="both"/>
      </w:pPr>
      <w:r>
        <w:rPr>
          <w:rFonts w:ascii="맑은 고딕" w:hAnsi="맑은 고딕" w:eastAsia="맑은 고딕"/>
          <w:b w:val="0"/>
          <w:sz w:val="20"/>
        </w:rPr>
        <w:t xml:space="preserve">· </w:t>
      </w:r>
      <w:r>
        <w:rPr>
          <w:rFonts w:ascii="맑은 고딕" w:hAnsi="맑은 고딕" w:eastAsia="맑은 고딕"/>
          <w:b/>
          <w:sz w:val="20"/>
        </w:rPr>
        <w:t>열람 범위</w:t>
      </w:r>
      <w:r>
        <w:rPr>
          <w:rFonts w:ascii="맑은 고딕" w:hAnsi="맑은 고딕" w:eastAsia="맑은 고딕"/>
          <w:b w:val="0"/>
          <w:sz w:val="20"/>
        </w:rPr>
        <w:t xml:space="preserve"> — 물독이 새는 것을 발견하는 지점까지만 제공하고 해결 장면은 삽화에도 넣지 않는다. 마지막 쪽 이후 창작 유도 질문을 제시하며, 질문은 이야기별로 시드에서 받는다.</w:t>
      </w:r>
    </w:p>
    <w:p>
      <w:pPr>
        <w:spacing w:after="20"/>
        <w:ind w:left="340" w:hanging="198"/>
        <w:jc w:val="both"/>
      </w:pPr>
      <w:r>
        <w:rPr>
          <w:rFonts w:ascii="맑은 고딕" w:hAnsi="맑은 고딕" w:eastAsia="맑은 고딕"/>
          <w:b w:val="0"/>
          <w:sz w:val="20"/>
        </w:rPr>
        <w:t xml:space="preserve">· </w:t>
      </w:r>
      <w:r>
        <w:rPr>
          <w:rFonts w:ascii="맑은 고딕" w:hAnsi="맑은 고딕" w:eastAsia="맑은 고딕"/>
          <w:b/>
          <w:sz w:val="20"/>
        </w:rPr>
        <w:t>자동 진행</w:t>
      </w:r>
      <w:r>
        <w:rPr>
          <w:rFonts w:ascii="맑은 고딕" w:hAnsi="맑은 고딕" w:eastAsia="맑은 고딕"/>
          <w:b w:val="0"/>
          <w:sz w:val="20"/>
        </w:rPr>
        <w:t xml:space="preserve"> — 음성 종료 1.5초 뒤 다음 쪽으로 넘어간다. 고정 시간이 아닌 음성 길이 기준이라 쪽별 문장 길이 차이를 흡수한다. 진행 타이머는 단일 지점에서 생성·해제한다.</w:t>
      </w:r>
    </w:p>
    <w:p>
      <w:pPr>
        <w:spacing w:after="20"/>
        <w:ind w:left="340" w:hanging="198"/>
        <w:jc w:val="both"/>
      </w:pPr>
      <w:r>
        <w:rPr>
          <w:rFonts w:ascii="맑은 고딕" w:hAnsi="맑은 고딕" w:eastAsia="맑은 고딕"/>
          <w:b w:val="0"/>
          <w:sz w:val="20"/>
        </w:rPr>
        <w:t xml:space="preserve">· </w:t>
      </w:r>
      <w:r>
        <w:rPr>
          <w:rFonts w:ascii="맑은 고딕" w:hAnsi="맑은 고딕" w:eastAsia="맑은 고딕"/>
          <w:b/>
          <w:sz w:val="20"/>
        </w:rPr>
        <w:t>준비 상태</w:t>
      </w:r>
      <w:r>
        <w:rPr>
          <w:rFonts w:ascii="맑은 고딕" w:hAnsi="맑은 고딕" w:eastAsia="맑은 고딕"/>
          <w:b w:val="0"/>
          <w:sz w:val="20"/>
        </w:rPr>
        <w:t xml:space="preserve"> — 원작 본문이 없는 이야기는 서가에서 잠근다. 별도 플래그가 아니라 본문 유무에서 파생되므로 자산 입고만으로 해제된다.</w:t>
      </w:r>
    </w:p>
    <w:p>
      <w:pPr>
        <w:spacing w:before="180" w:after="60"/>
      </w:pPr>
      <w:r>
        <w:rPr>
          <w:rFonts w:ascii="맑은 고딕" w:hAnsi="맑은 고딕" w:eastAsia="맑은 고딕"/>
          <w:b/>
          <w:color w:val="1E3A8A"/>
          <w:sz w:val="22"/>
        </w:rPr>
        <w:t>4.2 [AI 핵심 구현] LLM 기반 사용자 입력 실시간 동화 자동 생성 로직</w:t>
      </w:r>
    </w:p>
    <w:p>
      <w:pPr>
        <w:spacing w:line="276" w:lineRule="auto" w:before="40" w:after="80"/>
        <w:ind w:left="340"/>
      </w:pPr>
      <w:r>
        <w:rPr>
          <w:rFonts w:ascii="Consolas" w:hAnsi="Consolas"/>
          <w:color w:val="334155"/>
          <w:sz w:val="18"/>
        </w:rPr>
        <w:t>아동 구술 → 프롬프트 조립(원작 요약·질문·구술) → Groq API 호출</w:t>
      </w:r>
      <w:r>
        <w:rPr>
          <w:rFonts w:ascii="Consolas" w:hAnsi="Consolas"/>
          <w:color w:val="334155"/>
          <w:sz w:val="18"/>
        </w:rPr>
        <w:br/>
        <w:t xml:space="preserve">  → 응답 검증(JSON 파싱 · 페이지 수 3~5 · 한자 혼입) → 세션 저장 · 반환</w:t>
      </w:r>
    </w:p>
    <w:p>
      <w:pPr>
        <w:ind w:firstLine="198"/>
        <w:jc w:val="both"/>
      </w:pPr>
      <w:r>
        <w:rPr>
          <w:rFonts w:ascii="맑은 고딕" w:hAnsi="맑은 고딕" w:eastAsia="맑은 고딕"/>
          <w:b/>
          <w:sz w:val="20"/>
        </w:rPr>
        <w:t>이어쓰기 강제</w:t>
      </w:r>
      <w:r>
        <w:rPr>
          <w:rFonts w:ascii="맑은 고딕" w:hAnsi="맑은 고딕" w:eastAsia="맑은 고딕"/>
          <w:b w:val="0"/>
          <w:sz w:val="20"/>
        </w:rPr>
        <w:t xml:space="preserve"> — 원작 요약을 배경지식으로만 제공하고 본문 반복을 금지해, 생성 첫 페이지가 아동 구술 지점에서 곧바로 이어지게 했다. 초기 8B 모델은 생성 5쪽 중 2쪽을 원작 재서술에 소모했고 프롬프트 개정과 70B 적용 후 해소됐다.</w:t>
      </w:r>
    </w:p>
    <w:p>
      <w:pPr>
        <w:ind w:firstLine="198"/>
        <w:jc w:val="both"/>
      </w:pPr>
      <w:r>
        <w:rPr>
          <w:rFonts w:ascii="맑은 고딕" w:hAnsi="맑은 고딕" w:eastAsia="맑은 고딕"/>
          <w:b/>
          <w:sz w:val="20"/>
        </w:rPr>
        <w:t>문화적 왜곡 방지</w:t>
      </w:r>
      <w:r>
        <w:rPr>
          <w:rFonts w:ascii="맑은 고딕" w:hAnsi="맑은 고딕" w:eastAsia="맑은 고딕"/>
          <w:b w:val="0"/>
          <w:sz w:val="20"/>
        </w:rPr>
        <w:t xml:space="preserve"> — 고유명사의 변형·오역을 금지하고 표기 예시(콩쥐→Kongjwi, 두꺼비→Toad)를 제공한다. temperature 0.3으로 변동을 억제해, 8B에서 관측된 오역(팥쥐→Rabbit)은 재현되지 않는다.</w:t>
      </w:r>
    </w:p>
    <w:p>
      <w:pPr>
        <w:ind w:firstLine="198"/>
        <w:jc w:val="both"/>
      </w:pPr>
      <w:r>
        <w:rPr>
          <w:rFonts w:ascii="맑은 고딕" w:hAnsi="맑은 고딕" w:eastAsia="맑은 고딕"/>
          <w:b/>
          <w:sz w:val="20"/>
        </w:rPr>
        <w:t>출력 구조와 검증</w:t>
      </w:r>
      <w:r>
        <w:rPr>
          <w:rFonts w:ascii="맑은 고딕" w:hAnsi="맑은 고딕" w:eastAsia="맑은 고딕"/>
          <w:b w:val="0"/>
          <w:sz w:val="20"/>
        </w:rPr>
        <w:t xml:space="preserve"> — 페이지 분할을 모델이 판단하도록 JSON 스키마를 강제하고, 키워드를 같은 응답에 포함시켜 추천용 2차 호출을 제거했다. 파싱 실패·페이지 수 위반·한자 혼입은 재시도 1회로 처리한다. 한자 검증을 코드 계층에 둔 것은 빈도가 낮아 프롬프트 지시만으로 차단을 보장할 수 없고, 아동이 읽지 못하는 문자가 인쇄되면 회수가 불가능하기 때문이다. 생성 시간은 로컬 1.6초, 배포 2.0초다.</w:t>
      </w:r>
    </w:p>
    <w:p>
      <w:pPr>
        <w:spacing w:before="180" w:after="60"/>
      </w:pPr>
      <w:r>
        <w:rPr>
          <w:rFonts w:ascii="맑은 고딕" w:hAnsi="맑은 고딕" w:eastAsia="맑은 고딕"/>
          <w:b/>
          <w:color w:val="1E3A8A"/>
          <w:sz w:val="22"/>
        </w:rPr>
        <w:t>4.3 O4O 기반 영수증·PDF 출력 시스템 구현</w:t>
      </w:r>
    </w:p>
    <w:p>
      <w:pPr>
        <w:ind w:firstLine="198"/>
        <w:jc w:val="both"/>
      </w:pPr>
      <w:r>
        <w:rPr>
          <w:rFonts w:ascii="맑은 고딕" w:hAnsi="맑은 고딕" w:eastAsia="맑은 고딕"/>
          <w:b/>
          <w:sz w:val="20"/>
        </w:rPr>
        <w:t>중철 제본 자동 조판</w:t>
      </w:r>
      <w:r>
        <w:rPr>
          <w:rFonts w:ascii="맑은 고딕" w:hAnsi="맑은 고딕" w:eastAsia="맑은 고딕"/>
          <w:b w:val="0"/>
          <w:sz w:val="20"/>
        </w:rPr>
        <w:t xml:space="preserve"> — A4 가로 1장에 A5 2면을 배치하고 반으로 접어 책이 된다. N쪽 도서에서 시트 i의 배치는 바깥면 [N-2i | 1+2i], 안쪽면 [2+2i | N-1-2i]이며, 8쪽이면 1면[8|1] 2면[2|7] 3면[6|3] 4면[4|5]다. 표지가 1면 오른쪽·판권기가 1면 왼쪽에 고정되는 것을 4·8·12쪽 단위 테스트로 검증한다. 총 쪽수가 4의 배수여야 하므로 남는 면은 문구 없이 비워 그림 공간으로 제공한다.</w:t>
      </w:r>
    </w:p>
    <w:p>
      <w:pPr>
        <w:ind w:firstLine="198"/>
        <w:jc w:val="both"/>
      </w:pPr>
      <w:r>
        <w:rPr>
          <w:rFonts w:ascii="맑은 고딕" w:hAnsi="맑은 고딕" w:eastAsia="맑은 고딕"/>
          <w:b/>
          <w:sz w:val="20"/>
        </w:rPr>
        <w:t>상상 영수증</w:t>
      </w:r>
      <w:r>
        <w:rPr>
          <w:rFonts w:ascii="맑은 고딕" w:hAnsi="맑은 고딕" w:eastAsia="맑은 고딕"/>
          <w:b w:val="0"/>
          <w:sz w:val="20"/>
        </w:rPr>
        <w:t xml:space="preserve"> — 생성 키워드로 조회한 연계 도서를 영수증 형식 화면으로 제시한다. 도서명·저자·출판사·청구기호를 담아 서가에서 실물을 찾는 경로를 제공한다.</w:t>
      </w:r>
    </w:p>
    <w:p>
      <w:pPr>
        <w:ind w:firstLine="198"/>
        <w:jc w:val="both"/>
      </w:pPr>
      <w:r>
        <w:rPr>
          <w:rFonts w:ascii="맑은 고딕" w:hAnsi="맑은 고딕" w:eastAsia="맑은 고딕"/>
          <w:b/>
          <w:sz w:val="20"/>
        </w:rPr>
        <w:t>장애 대응</w:t>
      </w:r>
      <w:r>
        <w:rPr>
          <w:rFonts w:ascii="맑은 고딕" w:hAnsi="맑은 고딕" w:eastAsia="맑은 고딕"/>
          <w:b w:val="0"/>
          <w:sz w:val="20"/>
        </w:rPr>
        <w:t xml:space="preserve"> — 3계층이다. LLM은 15초 타임아웃에 재시도 1회, 정보나루는 8초 타임아웃에 재시도 없이 사전 큐레이션 도서로 즉시 전환한다(지연 시 재호출로 개선될 여지가 적고 대기가 진행을 끊는다). 네트워크 전면 차단 시에는 사전 생성 샘플 PDF로 세션을 이어간다.</w:t>
      </w:r>
    </w:p>
    <w:p>
      <w:pPr>
        <w:ind w:firstLine="198"/>
        <w:jc w:val="both"/>
      </w:pPr>
      <w:r>
        <w:rPr>
          <w:rFonts w:ascii="맑은 고딕" w:hAnsi="맑은 고딕" w:eastAsia="맑은 고딕"/>
          <w:b/>
          <w:sz w:val="20"/>
        </w:rPr>
        <w:t>아동 개인정보</w:t>
      </w:r>
      <w:r>
        <w:rPr>
          <w:rFonts w:ascii="맑은 고딕" w:hAnsi="맑은 고딕" w:eastAsia="맑은 고딕"/>
          <w:b w:val="0"/>
          <w:sz w:val="20"/>
        </w:rPr>
        <w:t xml:space="preserve"> — 스키마에 이름 컬럼이 없다. PDF 요청 바디로만 전달되고 렌더링 종료와 함께 소멸한다. 액세스 로그는 쿼리스트링 전체를 마스킹하며 다운로드 파일명에도 이름을 넣지 않는다. 판권기에 이 방침을 함께 인쇄한다.</w:t>
      </w:r>
    </w:p>
    <w:p>
      <w:pPr>
        <w:ind w:firstLine="198"/>
        <w:jc w:val="both"/>
      </w:pPr>
      <w:r>
        <w:rPr>
          <w:rFonts w:ascii="맑은 고딕" w:hAnsi="맑은 고딕" w:eastAsia="맑은 고딕"/>
          <w:b/>
          <w:sz w:val="20"/>
        </w:rPr>
        <w:t>구현 검증</w:t>
      </w:r>
      <w:r>
        <w:rPr>
          <w:rFonts w:ascii="맑은 고딕" w:hAnsi="맑은 고딕" w:eastAsia="맑은 고딕"/>
          <w:b w:val="0"/>
          <w:sz w:val="20"/>
        </w:rPr>
        <w:t xml:space="preserve"> — 배포 환경에서 전 구간을 실측했다. PDF 13.1초는 무료 티어 0.1 CPU 기준이며, 로컬 실행이 원칙인 워크숍 현장의 대기 시간은 1.6초다.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EFF3F8"/>
          </w:tcPr>
          <w:p>
            <w:pPr>
              <w:spacing w:line="264" w:lineRule="auto" w:after="0"/>
              <w:jc w:val="center"/>
            </w:pPr>
            <w:r/>
            <w:r>
              <w:rPr>
                <w:rFonts w:ascii="맑은 고딕" w:hAnsi="맑은 고딕" w:eastAsia="맑은 고딕"/>
                <w:b/>
                <w:sz w:val="18"/>
              </w:rPr>
              <w:t>동화 생성</w:t>
            </w:r>
          </w:p>
        </w:tc>
        <w:tc>
          <w:tcPr>
            <w:tcW w:type="dxa" w:w="2381"/>
            <w:shd w:val="clear" w:fill="EFF3F8"/>
          </w:tcPr>
          <w:p>
            <w:pPr>
              <w:spacing w:line="264" w:lineRule="auto" w:after="0"/>
              <w:jc w:val="center"/>
            </w:pPr>
            <w:r/>
            <w:r>
              <w:rPr>
                <w:rFonts w:ascii="맑은 고딕" w:hAnsi="맑은 고딕" w:eastAsia="맑은 고딕"/>
                <w:b/>
                <w:sz w:val="18"/>
              </w:rPr>
              <w:t>제본 PDF</w:t>
            </w:r>
          </w:p>
        </w:tc>
        <w:tc>
          <w:tcPr>
            <w:tcW w:type="dxa" w:w="2041"/>
            <w:shd w:val="clear" w:fill="EFF3F8"/>
          </w:tcPr>
          <w:p>
            <w:pPr>
              <w:spacing w:line="264" w:lineRule="auto" w:after="0"/>
              <w:jc w:val="center"/>
            </w:pPr>
            <w:r/>
            <w:r>
              <w:rPr>
                <w:rFonts w:ascii="맑은 고딕" w:hAnsi="맑은 고딕" w:eastAsia="맑은 고딕"/>
                <w:b/>
                <w:sz w:val="18"/>
              </w:rPr>
              <w:t>연계 도서 추천</w:t>
            </w:r>
          </w:p>
        </w:tc>
        <w:tc>
          <w:tcPr>
            <w:tcW w:type="dxa" w:w="1020"/>
            <w:shd w:val="clear" w:fill="EFF3F8"/>
          </w:tcPr>
          <w:p>
            <w:pPr>
              <w:spacing w:line="264" w:lineRule="auto" w:after="0"/>
              <w:jc w:val="center"/>
            </w:pPr>
            <w:r/>
            <w:r>
              <w:rPr>
                <w:rFonts w:ascii="맑은 고딕" w:hAnsi="맑은 고딕" w:eastAsia="맑은 고딕"/>
                <w:b/>
                <w:sz w:val="18"/>
              </w:rPr>
              <w:t>폴백 PDF</w:t>
            </w:r>
          </w:p>
        </w:tc>
        <w:tc>
          <w:tcPr>
            <w:tcW w:type="dxa" w:w="2268"/>
            <w:shd w:val="clear" w:fill="EFF3F8"/>
          </w:tcPr>
          <w:p>
            <w:pPr>
              <w:spacing w:line="264" w:lineRule="auto" w:after="0"/>
              <w:jc w:val="center"/>
            </w:pPr>
            <w:r/>
            <w:r>
              <w:rPr>
                <w:rFonts w:ascii="맑은 고딕" w:hAnsi="맑은 고딕" w:eastAsia="맑은 고딕"/>
                <w:b/>
                <w:sz w:val="18"/>
              </w:rPr>
              <w:t>자동화 테스트</w:t>
            </w:r>
          </w:p>
        </w:tc>
      </w:tr>
      <w:tr>
        <w:tc>
          <w:tcPr>
            <w:tcW w:type="dxa" w:w="1928"/>
          </w:tcPr>
          <w:p>
            <w:pPr>
              <w:spacing w:line="264" w:lineRule="auto" w:after="0"/>
            </w:pPr>
            <w:r/>
            <w:r>
              <w:rPr>
                <w:rFonts w:ascii="맑은 고딕" w:hAnsi="맑은 고딕" w:eastAsia="맑은 고딕"/>
                <w:b w:val="0"/>
                <w:sz w:val="18"/>
              </w:rPr>
              <w:t>200 · 2.0초 · 5쪽</w:t>
            </w:r>
          </w:p>
        </w:tc>
        <w:tc>
          <w:tcPr>
            <w:tcW w:type="dxa" w:w="2381"/>
          </w:tcPr>
          <w:p>
            <w:pPr>
              <w:spacing w:line="264" w:lineRule="auto" w:after="0"/>
            </w:pPr>
            <w:r/>
            <w:r>
              <w:rPr>
                <w:rFonts w:ascii="맑은 고딕" w:hAnsi="맑은 고딕" w:eastAsia="맑은 고딕"/>
                <w:b w:val="0"/>
                <w:sz w:val="18"/>
              </w:rPr>
              <w:t>200 · 13.1초 · 719KB</w:t>
              <w:br/>
              <w:t>4면 297×210mm</w:t>
            </w:r>
          </w:p>
        </w:tc>
        <w:tc>
          <w:tcPr>
            <w:tcW w:type="dxa" w:w="2041"/>
          </w:tcPr>
          <w:p>
            <w:pPr>
              <w:spacing w:line="264" w:lineRule="auto" w:after="0"/>
            </w:pPr>
            <w:r/>
            <w:r>
              <w:rPr>
                <w:rFonts w:ascii="맑은 고딕" w:hAnsi="맑은 고딕" w:eastAsia="맑은 고딕"/>
                <w:b w:val="0"/>
                <w:sz w:val="18"/>
              </w:rPr>
              <w:t>200 · 0.8초</w:t>
              <w:br/>
              <w:t>정보나루 실응답</w:t>
            </w:r>
          </w:p>
        </w:tc>
        <w:tc>
          <w:tcPr>
            <w:tcW w:type="dxa" w:w="1020"/>
          </w:tcPr>
          <w:p>
            <w:pPr>
              <w:spacing w:line="264" w:lineRule="auto" w:after="0"/>
            </w:pPr>
            <w:r/>
            <w:r>
              <w:rPr>
                <w:rFonts w:ascii="맑은 고딕" w:hAnsi="맑은 고딕" w:eastAsia="맑은 고딕"/>
                <w:b w:val="0"/>
                <w:sz w:val="18"/>
              </w:rPr>
              <w:t>200</w:t>
            </w:r>
          </w:p>
        </w:tc>
        <w:tc>
          <w:tcPr>
            <w:tcW w:type="dxa" w:w="2268"/>
          </w:tcPr>
          <w:p>
            <w:pPr>
              <w:spacing w:line="264" w:lineRule="auto" w:after="0"/>
            </w:pPr>
            <w:r/>
            <w:r>
              <w:rPr>
                <w:rFonts w:ascii="맑은 고딕" w:hAnsi="맑은 고딕" w:eastAsia="맑은 고딕"/>
                <w:b w:val="0"/>
                <w:sz w:val="18"/>
              </w:rPr>
              <w:t>79건 통과 · CI에서</w:t>
              <w:br/>
              <w:t>실렌더·시크릿·의존성 검사</w:t>
            </w:r>
          </w:p>
        </w:tc>
      </w:tr>
    </w:tbl>
    <w:p>
      <w:pPr>
        <w:rPr>
          <w:sz w:val="2"/>
          <w:szCs w:val="2"/>
        </w:rPr>
        <w:spacing w:after="0" w:line="240" w:lineRule="auto" w:before="0"/>
      </w:pP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