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rPr>
          <w:lang w:val="en-US"/>
        </w:rPr>
      </w:pPr>
      <w:r>
        <w:rPr>
          <w:lang w:val="en-US"/>
        </w:rPr>
        <w:t xml:space="preserve">Names, Affiliations and Email-Addresses of the Volume Editors, </w:t>
      </w:r>
      <w:r>
        <w:rPr>
          <w:u w:val="single"/>
          <w:lang w:val="en-US"/>
        </w:rPr>
        <w:t>in the order and in the form</w:t>
      </w:r>
      <w:r>
        <w:rPr>
          <w:lang w:val="en-US"/>
        </w:rPr>
        <w:t xml:space="preserve"> in which they are to appear on the cover, not forgetting any middle initials you would like to include. Editors’ names </w:t>
      </w:r>
      <w:r>
        <w:rPr>
          <w:u w:val="single"/>
          <w:lang w:val="en-US"/>
        </w:rPr>
        <w:t>cannot</w:t>
      </w:r>
      <w:r>
        <w:rPr>
          <w:lang w:val="en-US"/>
        </w:rPr>
        <w:t xml:space="preserve"> be added following publication.  (</w:t>
      </w:r>
      <w:r>
        <w:rPr>
          <w:u w:val="single"/>
          <w:lang w:val="en-US"/>
        </w:rPr>
        <w:t>Please make special mention of the contact volume editor</w:t>
      </w:r>
      <w:r>
        <w:rPr>
          <w:lang w:val="en-US"/>
        </w:rPr>
        <w:t xml:space="preserve">.) NB: The information provided here will be used for the cover and the imprint page of the book. Please use the </w:t>
      </w:r>
      <w:r>
        <w:rPr>
          <w:u w:val="single"/>
          <w:lang w:val="en-US"/>
        </w:rPr>
        <w:t>western naming convention</w:t>
      </w:r>
      <w:r>
        <w:rPr>
          <w:lang w:val="en-US"/>
        </w:rPr>
        <w:t xml:space="preserve">. The “last name” is the family name. </w:t>
      </w:r>
    </w:p>
    <w:tbl>
      <w:tblPr>
        <w:tblW w:w="6500" w:type="dxa"/>
        <w:jc w:val="center"/>
        <w:tblInd w:w="0" w:type="dxa"/>
        <w:tblLayout w:type="fixed"/>
        <w:tblCellMar>
          <w:top w:w="57" w:type="dxa"/>
          <w:left w:w="57" w:type="dxa"/>
          <w:bottom w:w="57" w:type="dxa"/>
          <w:right w:w="57" w:type="dxa"/>
        </w:tblCellMar>
        <w:tblLook w:val="00a0" w:noHBand="0" w:noVBand="0" w:firstColumn="1" w:lastRow="0" w:lastColumn="0" w:firstRow="1"/>
      </w:tblPr>
      <w:tblGrid>
        <w:gridCol w:w="2726"/>
        <w:gridCol w:w="1887"/>
        <w:gridCol w:w="1887"/>
      </w:tblGrid>
      <w:tr>
        <w:trPr>
          <w:trHeight w:val="256" w:hRule="atLeast"/>
        </w:trPr>
        <w:tc>
          <w:tcPr>
            <w:tcW w:w="2726"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t>Editor 1</w:t>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t>Editor 2</w:t>
            </w:r>
          </w:p>
        </w:tc>
      </w:tr>
      <w:tr>
        <w:trPr>
          <w:trHeight w:val="256" w:hRule="atLeast"/>
        </w:trPr>
        <w:tc>
          <w:tcPr>
            <w:tcW w:w="2726"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Last Name</w:t>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Rokicki</w:t>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Muehlberg</w:t>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First Name</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Thomas</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Jan Tobias</w:t>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ORCID if available</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0000-0002-7041-4300</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0000-0001-5035-0576</w:t>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rPr>
              <w:t>Email Address</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thomas.rokicki@irisa.fr</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jan.tobias.muehlberg@ulb.be</w:t>
            </w:r>
          </w:p>
        </w:tc>
      </w:tr>
      <w:tr>
        <w:trPr>
          <w:trHeight w:val="1008"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 xml:space="preserve">Academic Affiliation, including </w:t>
            </w:r>
            <w:r>
              <w:rPr>
                <w:sz w:val="18"/>
                <w:szCs w:val="18"/>
                <w:u w:val="single"/>
              </w:rPr>
              <w:t>street address, postal code, town, state (if applicable) and country/region</w:t>
            </w:r>
          </w:p>
          <w:p>
            <w:pPr>
              <w:pStyle w:val="StandardSchwarz"/>
              <w:widowControl w:val="false"/>
              <w:rPr>
                <w:sz w:val="18"/>
                <w:szCs w:val="18"/>
              </w:rPr>
            </w:pPr>
            <w:r>
              <w:rPr>
                <w:sz w:val="18"/>
                <w:szCs w:val="18"/>
              </w:rPr>
            </w:r>
          </w:p>
          <w:p>
            <w:pPr>
              <w:pStyle w:val="StandardSchwarz"/>
              <w:widowControl w:val="false"/>
              <w:rPr>
                <w:sz w:val="18"/>
                <w:szCs w:val="18"/>
              </w:rPr>
            </w:pPr>
            <w:r>
              <w:rPr>
                <w:sz w:val="18"/>
                <w:szCs w:val="18"/>
              </w:rPr>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CentraleSupélec/INRIA - Campus de Rennes, Av. de la Boulaie, 35510 Cesson-Sévigné, France</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Université libre de Bruxelles – ULB, CP 165/56, Campus Solbosch, 50 Avenue Franklin Roosevelt, 1050 Brussels, Belgium</w:t>
            </w:r>
          </w:p>
        </w:tc>
      </w:tr>
    </w:tbl>
    <w:p>
      <w:pPr>
        <w:pStyle w:val="Normal"/>
        <w:rPr>
          <w:lang w:val="en-US"/>
        </w:rPr>
      </w:pPr>
      <w:r>
        <w:rPr>
          <w:lang w:val="en-US"/>
        </w:rPr>
      </w:r>
    </w:p>
    <w:p>
      <w:pPr>
        <w:pStyle w:val="Normal"/>
        <w:ind w:firstLine="360"/>
        <w:rPr>
          <w:lang w:val="en-US"/>
        </w:rPr>
      </w:pPr>
      <w:r>
        <w:rPr>
          <w:lang w:val="en-US"/>
        </w:rPr>
        <w:t>1a.</w:t>
        <w:tab/>
      </w:r>
      <w:r>
        <w:rPr>
          <w:b/>
          <w:lang w:val="en-US"/>
        </w:rPr>
        <w:t>Name of Volume Contact Editor:</w:t>
      </w:r>
      <w:r>
        <w:rPr>
          <w:lang w:val="en-US"/>
        </w:rPr>
        <w:t xml:space="preserve"> Remember, only two </w:t>
      </w:r>
      <w:r>
        <w:rPr>
          <w:b/>
          <w:lang w:val="en-US"/>
        </w:rPr>
        <w:t>contact editors per workshop.</w:t>
      </w:r>
    </w:p>
    <w:p>
      <w:pPr>
        <w:pStyle w:val="ListParagraph"/>
        <w:numPr>
          <w:ilvl w:val="0"/>
          <w:numId w:val="1"/>
        </w:numPr>
        <w:rPr>
          <w:lang w:val="en-US"/>
        </w:rPr>
      </w:pPr>
      <w:r>
        <w:rPr>
          <w:lang w:val="en-US"/>
        </w:rPr>
        <w:t xml:space="preserve">Kindly confirm that you have drawn the authors’ attention to our </w:t>
      </w:r>
      <w:hyperlink r:id="rId2">
        <w:r>
          <w:rPr>
            <w:rStyle w:val="Hyperlink"/>
            <w:lang w:val="en-US"/>
          </w:rPr>
          <w:t>Editorial Policies</w:t>
        </w:r>
      </w:hyperlink>
      <w:r>
        <w:rPr>
          <w:lang w:val="en-US"/>
        </w:rPr>
        <w:t xml:space="preserve">   </w:t>
      </w:r>
    </w:p>
    <w:p>
      <w:pPr>
        <w:pStyle w:val="ListParagraph"/>
        <w:rPr>
          <w:lang w:val="en-US"/>
        </w:rPr>
      </w:pPr>
      <w:r>
        <w:rPr>
          <w:lang w:val="en-US"/>
        </w:rPr>
      </w:r>
    </w:p>
    <w:p>
      <w:pPr>
        <w:pStyle w:val="ListParagraph"/>
        <w:numPr>
          <w:ilvl w:val="0"/>
          <w:numId w:val="1"/>
        </w:numPr>
        <w:rPr>
          <w:lang w:val="en-US"/>
        </w:rPr>
      </w:pPr>
      <w:r>
        <w:rPr>
          <w:lang w:val="en-US"/>
        </w:rPr>
        <w:t xml:space="preserve">Please provide a list of some 8-20 keywords pertaining to the topical focus of the work. The ACM codes on the following site: </w:t>
      </w:r>
      <w:hyperlink r:id="rId3">
        <w:r>
          <w:rPr>
            <w:rStyle w:val="Hyperlink"/>
            <w:lang w:val="en-US"/>
          </w:rPr>
          <w:t>http://www.acm.org/about/class/2012?pageIndex=0</w:t>
        </w:r>
      </w:hyperlink>
      <w:r>
        <w:rPr>
          <w:lang w:val="en-US"/>
        </w:rPr>
        <w:t xml:space="preserve"> provide a useful source of such keywords.</w:t>
      </w:r>
    </w:p>
    <w:p>
      <w:pPr>
        <w:pStyle w:val="ListParagraph"/>
        <w:rPr>
          <w:sz w:val="16"/>
          <w:szCs w:val="16"/>
          <w:lang w:val="en-US"/>
        </w:rPr>
      </w:pPr>
      <w:r>
        <w:rPr>
          <w:sz w:val="16"/>
          <w:szCs w:val="16"/>
          <w:lang w:val="en-US"/>
        </w:rPr>
      </w:r>
    </w:p>
    <w:p>
      <w:pPr>
        <w:pStyle w:val="ListParagraph"/>
        <w:numPr>
          <w:ilvl w:val="0"/>
          <w:numId w:val="1"/>
        </w:numPr>
        <w:rPr>
          <w:lang w:val="en-US"/>
        </w:rPr>
      </w:pPr>
      <w:r>
        <w:rPr>
          <w:lang w:val="en-US"/>
        </w:rPr>
        <w:t>In order to promote transparency, we request the following information regarding the submission and review process. This information may be made available on SpringerLink.</w:t>
      </w:r>
    </w:p>
    <w:tbl>
      <w:tblPr>
        <w:tblStyle w:val="TableGrid"/>
        <w:tblW w:w="8221" w:type="dxa"/>
        <w:jc w:val="left"/>
        <w:tblInd w:w="534" w:type="dxa"/>
        <w:tblLayout w:type="fixed"/>
        <w:tblCellMar>
          <w:top w:w="0" w:type="dxa"/>
          <w:left w:w="108" w:type="dxa"/>
          <w:bottom w:w="0" w:type="dxa"/>
          <w:right w:w="108" w:type="dxa"/>
        </w:tblCellMar>
        <w:tblLook w:val="04a0" w:noHBand="0" w:noVBand="1" w:firstColumn="1" w:lastRow="0" w:lastColumn="0" w:firstRow="1"/>
      </w:tblPr>
      <w:tblGrid>
        <w:gridCol w:w="4961"/>
        <w:gridCol w:w="3259"/>
      </w:tblGrid>
      <w:tr>
        <w:trPr>
          <w:trHeight w:val="304"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Number of submissions sent for peer review:</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20</w:t>
            </w:r>
          </w:p>
        </w:tc>
      </w:tr>
      <w:tr>
        <w:trPr>
          <w:trHeight w:val="321"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Number of full papers accepted:</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8</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Number of short papers accepted (This should have been discussed and agreed with the Springer Editor):</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lang w:val="en-US"/>
              </w:rPr>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Number and type of other papers accepted (This should have been discussed and agreed with the Springer Editor):</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lang w:val="en-US"/>
              </w:rPr>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Type of peer review used (single blind</w:t>
            </w:r>
            <w:r>
              <w:rPr>
                <w:rFonts w:eastAsia="宋体" w:cs=""/>
                <w:kern w:val="0"/>
                <w:sz w:val="22"/>
                <w:szCs w:val="22"/>
                <w:vertAlign w:val="superscript"/>
                <w:lang w:val="en-US" w:eastAsia="de-DE" w:bidi="ar-SA"/>
              </w:rPr>
              <w:t>1</w:t>
            </w:r>
            <w:r>
              <w:rPr>
                <w:rFonts w:eastAsia="宋体" w:cs=""/>
                <w:kern w:val="0"/>
                <w:sz w:val="22"/>
                <w:szCs w:val="22"/>
                <w:lang w:val="en-US" w:eastAsia="de-DE" w:bidi="ar-SA"/>
              </w:rPr>
              <w:t>, double blind</w:t>
            </w:r>
            <w:r>
              <w:rPr>
                <w:rFonts w:eastAsia="宋体" w:cs=""/>
                <w:kern w:val="0"/>
                <w:sz w:val="22"/>
                <w:szCs w:val="22"/>
                <w:vertAlign w:val="superscript"/>
                <w:lang w:val="en-US" w:eastAsia="de-DE" w:bidi="ar-SA"/>
              </w:rPr>
              <w:t>2</w:t>
            </w:r>
            <w:r>
              <w:rPr>
                <w:rFonts w:eastAsia="宋体" w:cs=""/>
                <w:kern w:val="0"/>
                <w:sz w:val="22"/>
                <w:szCs w:val="22"/>
                <w:lang w:val="en-US" w:eastAsia="de-DE" w:bidi="ar-SA"/>
              </w:rPr>
              <w:t>, open peer review</w:t>
            </w:r>
            <w:r>
              <w:rPr>
                <w:rFonts w:eastAsia="宋体" w:cs=""/>
                <w:kern w:val="0"/>
                <w:sz w:val="22"/>
                <w:szCs w:val="22"/>
                <w:vertAlign w:val="superscript"/>
                <w:lang w:val="en-US" w:eastAsia="de-DE" w:bidi="ar-SA"/>
              </w:rPr>
              <w:t>3</w:t>
            </w:r>
            <w:r>
              <w:rPr>
                <w:rFonts w:eastAsia="宋体" w:cs=""/>
                <w:kern w:val="0"/>
                <w:sz w:val="22"/>
                <w:szCs w:val="22"/>
                <w:lang w:val="en-US" w:eastAsia="de-DE" w:bidi="ar-SA"/>
              </w:rPr>
              <w:t>, or other (please specify which)):</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Single-blind (as main conference)</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Average number of reviews received per submission:</w:t>
            </w:r>
          </w:p>
        </w:tc>
        <w:tc>
          <w:tcPr>
            <w:tcW w:w="3259" w:type="dxa"/>
            <w:tcBorders/>
          </w:tcPr>
          <w:p>
            <w:pPr>
              <w:pStyle w:val="ListParagraph"/>
              <w:widowControl/>
              <w:tabs>
                <w:tab w:val="clear" w:pos="708"/>
                <w:tab w:val="left" w:pos="937" w:leader="none"/>
              </w:tabs>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3</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Average number of papers per reviewer:</w:t>
            </w:r>
          </w:p>
        </w:tc>
        <w:tc>
          <w:tcPr>
            <w:tcW w:w="3259" w:type="dxa"/>
            <w:tcBorders/>
          </w:tcPr>
          <w:p>
            <w:pPr>
              <w:pStyle w:val="ListParagraph"/>
              <w:widowControl/>
              <w:tabs>
                <w:tab w:val="clear" w:pos="708"/>
                <w:tab w:val="left" w:pos="937" w:leader="none"/>
              </w:tabs>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3</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Were external reviewers involved (outside the PC)</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yes</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Was an online submission system employed? Which one?</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Easychair</w:t>
            </w:r>
          </w:p>
        </w:tc>
      </w:tr>
      <w:tr>
        <w:trPr>
          <w:trHeight w:val="336" w:hRule="atLeast"/>
        </w:trPr>
        <w:tc>
          <w:tcPr>
            <w:tcW w:w="4961"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en-US" w:eastAsia="de-DE" w:bidi="ar-SA"/>
              </w:rPr>
              <w:t>Which feature(s) do you particularly appreciate about the submission system you used? (This field is voluntary.)</w:t>
            </w:r>
          </w:p>
        </w:tc>
        <w:tc>
          <w:tcPr>
            <w:tcW w:w="3259" w:type="dxa"/>
            <w:tcBorders/>
          </w:tcPr>
          <w:p>
            <w:pPr>
              <w:pStyle w:val="ListParagraph"/>
              <w:widowControl/>
              <w:suppressAutoHyphens w:val="true"/>
              <w:spacing w:lineRule="auto" w:line="240" w:before="0" w:after="0"/>
              <w:ind w:hanging="0" w:left="0"/>
              <w:contextualSpacing/>
              <w:jc w:val="left"/>
              <w:rPr>
                <w:lang w:val="en-US"/>
              </w:rPr>
            </w:pPr>
            <w:r>
              <w:rPr>
                <w:rFonts w:eastAsia="宋体" w:cs=""/>
                <w:kern w:val="0"/>
                <w:sz w:val="22"/>
                <w:szCs w:val="22"/>
                <w:lang w:val="de-DE" w:eastAsia="de-DE" w:bidi="ar-SA"/>
              </w:rPr>
              <w:t>Ws set up by main confernce organisers</w:t>
            </w:r>
          </w:p>
        </w:tc>
      </w:tr>
    </w:tbl>
    <w:p>
      <w:pPr>
        <w:pStyle w:val="Normal"/>
        <w:ind w:firstLine="360"/>
        <w:rPr>
          <w:lang w:val="en-US"/>
        </w:rPr>
      </w:pPr>
      <w:r>
        <w:rPr>
          <w:lang w:val="en-US"/>
        </w:rPr>
      </w:r>
    </w:p>
    <w:p>
      <w:pPr>
        <w:pStyle w:val="Normal"/>
        <w:rPr>
          <w:lang w:val="en-US"/>
        </w:rPr>
      </w:pPr>
      <w:r>
        <w:rPr>
          <w:lang w:val="en-US"/>
        </w:rPr>
        <w:t xml:space="preserve">Please read the guidelines carefully. The checklist at the end of the document lists everything we require from you. Missing source files slow down the production process considerably, so please make sure that we have all of the source files from the beginning. Equally, the list of corresponding authors, together with their email addresses, should not be omitted. </w:t>
      </w:r>
    </w:p>
    <w:p>
      <w:pPr>
        <w:pStyle w:val="Normal"/>
        <w:rPr>
          <w:lang w:val="en-US"/>
        </w:rPr>
      </w:pPr>
      <w:r>
        <w:rPr>
          <w:lang w:val="en-US"/>
        </w:rPr>
        <w:t xml:space="preserve">The editors’ page can be found here: </w:t>
      </w:r>
      <w:hyperlink r:id="rId4">
        <w:r>
          <w:rPr>
            <w:rStyle w:val="Hyperlink"/>
            <w:lang w:val="en-US"/>
          </w:rPr>
          <w:t>https://www.springer.com/gp/computer-science/lncs/editor-guidelines-for-springer-proceedings</w:t>
        </w:r>
      </w:hyperlink>
      <w:r>
        <w:rPr>
          <w:lang w:val="en-US"/>
        </w:rPr>
        <w:t xml:space="preserve"> </w:t>
      </w:r>
    </w:p>
    <w:p>
      <w:pPr>
        <w:pStyle w:val="Normal"/>
        <w:spacing w:before="0" w:after="200"/>
        <w:rPr>
          <w:lang w:val="en-US"/>
        </w:rPr>
      </w:pPr>
      <w:r>
        <w:rPr>
          <w:lang w:val="en-US"/>
        </w:rPr>
        <w:t xml:space="preserve">And the authors’ page can be found here: </w:t>
      </w:r>
      <w:hyperlink r:id="rId5">
        <w:r>
          <w:rPr>
            <w:rStyle w:val="Hyperlink"/>
            <w:lang w:val="en-US"/>
          </w:rPr>
          <w:t>https://www.springer.com/gp/computer-science/lncs/conference-proceedings-guidelines</w:t>
        </w:r>
      </w:hyperlink>
      <w:r>
        <w:rPr>
          <w:lang w:val="en-US"/>
        </w:rPr>
        <w:t xml:space="preserve"> </w:t>
      </w:r>
    </w:p>
    <w:sectPr>
      <w:headerReference w:type="even" r:id="rId6"/>
      <w:headerReference w:type="default" r:id="rId7"/>
      <w:footerReference w:type="even" r:id="rId8"/>
      <w:footerReference w:type="default" r:id="rId9"/>
      <w:type w:val="nextPage"/>
      <w:pgSz w:w="11906" w:h="16838"/>
      <w:pgMar w:left="1417" w:right="1417"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6"/>
        <w:szCs w:val="16"/>
        <w:lang w:val="en-US"/>
      </w:rPr>
    </w:pPr>
    <w:r>
      <w:rPr>
        <w:vertAlign w:val="superscript"/>
        <w:lang w:val="en-US"/>
      </w:rPr>
      <w:t>1</w:t>
    </w:r>
    <w:r>
      <w:rPr>
        <w:sz w:val="16"/>
        <w:szCs w:val="16"/>
        <w:lang w:val="en-US"/>
      </w:rPr>
      <w:t xml:space="preserve">  The identities of the reviewers remain anonymous but the authors‘ names appear on the paper.</w:t>
    </w:r>
  </w:p>
  <w:p>
    <w:pPr>
      <w:pStyle w:val="Footer"/>
      <w:rPr>
        <w:sz w:val="16"/>
        <w:szCs w:val="16"/>
        <w:lang w:val="en-US"/>
      </w:rPr>
    </w:pPr>
    <w:r>
      <w:rPr>
        <w:rFonts w:eastAsia="Times New Roman" w:cs="Times New Roman"/>
        <w:vertAlign w:val="superscript"/>
        <w:lang w:val="en-US"/>
      </w:rPr>
      <w:t>2</w:t>
    </w:r>
    <w:r>
      <w:rPr>
        <w:rFonts w:eastAsia="Times New Roman" w:cs="Times New Roman"/>
        <w:sz w:val="16"/>
        <w:szCs w:val="16"/>
        <w:lang w:val="en-US"/>
      </w:rPr>
      <w:t xml:space="preserve">  Both </w:t>
    </w:r>
    <w:r>
      <w:rPr>
        <w:sz w:val="16"/>
        <w:szCs w:val="16"/>
        <w:lang w:val="en-US"/>
      </w:rPr>
      <w:t>the reviewers’ identities and the authors’ identities remain anonymous.</w:t>
    </w:r>
  </w:p>
  <w:p>
    <w:pPr>
      <w:pStyle w:val="Footer"/>
      <w:rPr>
        <w:sz w:val="16"/>
        <w:szCs w:val="16"/>
        <w:lang w:val="en-US"/>
      </w:rPr>
    </w:pPr>
    <w:r>
      <w:rPr>
        <w:vertAlign w:val="superscript"/>
        <w:lang w:val="en-US"/>
      </w:rPr>
      <w:t>3</w:t>
    </w:r>
    <w:r>
      <w:rPr>
        <w:sz w:val="16"/>
        <w:szCs w:val="16"/>
        <w:lang w:val="en-US"/>
      </w:rPr>
      <w:t xml:space="preserve">  The reviewers’ identities are known.</w:t>
    </w:r>
  </w:p>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1"/>
  <w:defaultTabStop w:val="708"/>
  <w:autoHyphenation w:val="true"/>
  <w:hyphenationZone w:val="425"/>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de-DE"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de-DE"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de-DE" w:eastAsia="de-DE"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e08e7"/>
    <w:rPr>
      <w:color w:themeColor="hyperlink" w:val="0000FF"/>
      <w:u w:val="single"/>
    </w:rPr>
  </w:style>
  <w:style w:type="character" w:styleId="PlainTextChar" w:customStyle="1">
    <w:name w:val="Plain Text Char"/>
    <w:basedOn w:val="DefaultParagraphFont"/>
    <w:link w:val="PlainText"/>
    <w:uiPriority w:val="99"/>
    <w:semiHidden/>
    <w:qFormat/>
    <w:rsid w:val="004e08e7"/>
    <w:rPr>
      <w:rFonts w:ascii="Consolas" w:hAnsi="Consolas"/>
      <w:sz w:val="21"/>
      <w:szCs w:val="21"/>
    </w:rPr>
  </w:style>
  <w:style w:type="character" w:styleId="BalloonTextChar" w:customStyle="1">
    <w:name w:val="Balloon Text Char"/>
    <w:basedOn w:val="DefaultParagraphFont"/>
    <w:link w:val="BalloonText"/>
    <w:uiPriority w:val="99"/>
    <w:semiHidden/>
    <w:qFormat/>
    <w:rsid w:val="008072cf"/>
    <w:rPr>
      <w:rFonts w:ascii="Tahoma" w:hAnsi="Tahoma" w:cs="Tahoma"/>
      <w:sz w:val="16"/>
      <w:szCs w:val="16"/>
    </w:rPr>
  </w:style>
  <w:style w:type="character" w:styleId="HeaderChar" w:customStyle="1">
    <w:name w:val="Header Char"/>
    <w:basedOn w:val="DefaultParagraphFont"/>
    <w:link w:val="Header"/>
    <w:uiPriority w:val="99"/>
    <w:qFormat/>
    <w:rsid w:val="00cb411b"/>
    <w:rPr/>
  </w:style>
  <w:style w:type="character" w:styleId="FooterChar" w:customStyle="1">
    <w:name w:val="Footer Char"/>
    <w:basedOn w:val="DefaultParagraphFont"/>
    <w:link w:val="Footer"/>
    <w:uiPriority w:val="99"/>
    <w:qFormat/>
    <w:rsid w:val="00cb411b"/>
    <w:rPr/>
  </w:style>
  <w:style w:type="character" w:styleId="FollowedHyperlink">
    <w:name w:val="FollowedHyperlink"/>
    <w:basedOn w:val="DefaultParagraphFont"/>
    <w:uiPriority w:val="99"/>
    <w:semiHidden/>
    <w:unhideWhenUsed/>
    <w:rsid w:val="00ab2346"/>
    <w:rPr>
      <w:color w:themeColor="followedHyperlink" w:val="800080"/>
      <w:u w:val="single"/>
    </w:rPr>
  </w:style>
  <w:style w:type="character" w:styleId="UnresolvedMention">
    <w:name w:val="Unresolved Mention"/>
    <w:basedOn w:val="DefaultParagraphFont"/>
    <w:uiPriority w:val="99"/>
    <w:semiHidden/>
    <w:unhideWhenUsed/>
    <w:qFormat/>
    <w:rsid w:val="00df2d8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andardSchwarz" w:customStyle="1">
    <w:name w:val="Standard + Schwarz"/>
    <w:basedOn w:val="Normal"/>
    <w:uiPriority w:val="99"/>
    <w:qFormat/>
    <w:rsid w:val="00c27894"/>
    <w:pPr>
      <w:spacing w:lineRule="auto" w:line="240" w:before="0" w:after="0"/>
    </w:pPr>
    <w:rPr>
      <w:rFonts w:ascii="Times New Roman" w:hAnsi="Times New Roman" w:eastAsia="Times New Roman" w:cs="Times New Roman"/>
      <w:color w:val="000000"/>
      <w:sz w:val="20"/>
      <w:szCs w:val="20"/>
      <w:lang w:val="en-US"/>
    </w:rPr>
  </w:style>
  <w:style w:type="paragraph" w:styleId="ListParagraph">
    <w:name w:val="List Paragraph"/>
    <w:basedOn w:val="Normal"/>
    <w:uiPriority w:val="34"/>
    <w:qFormat/>
    <w:rsid w:val="00c27894"/>
    <w:pPr>
      <w:spacing w:before="0" w:after="200"/>
      <w:ind w:hanging="0" w:left="720"/>
      <w:contextualSpacing/>
    </w:pPr>
    <w:rPr/>
  </w:style>
  <w:style w:type="paragraph" w:styleId="PlainText">
    <w:name w:val="Plain Text"/>
    <w:basedOn w:val="Normal"/>
    <w:link w:val="PlainTextChar"/>
    <w:uiPriority w:val="99"/>
    <w:semiHidden/>
    <w:unhideWhenUsed/>
    <w:qFormat/>
    <w:rsid w:val="004e08e7"/>
    <w:pPr>
      <w:spacing w:lineRule="auto" w:line="240" w:before="0" w:after="0"/>
    </w:pPr>
    <w:rPr>
      <w:rFonts w:ascii="Consolas" w:hAnsi="Consolas"/>
      <w:sz w:val="21"/>
      <w:szCs w:val="21"/>
    </w:rPr>
  </w:style>
  <w:style w:type="paragraph" w:styleId="BalloonText">
    <w:name w:val="Balloon Text"/>
    <w:basedOn w:val="Normal"/>
    <w:link w:val="BalloonTextChar"/>
    <w:uiPriority w:val="99"/>
    <w:semiHidden/>
    <w:unhideWhenUsed/>
    <w:qFormat/>
    <w:rsid w:val="008072cf"/>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cb411b"/>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cb411b"/>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825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pringernature.com/gp/authors/book-authors-code-of-conduct" TargetMode="External"/><Relationship Id="rId3" Type="http://schemas.openxmlformats.org/officeDocument/2006/relationships/hyperlink" Target="http://www.acm.org/about/class/2012?pageIndex=0" TargetMode="External"/><Relationship Id="rId4" Type="http://schemas.openxmlformats.org/officeDocument/2006/relationships/hyperlink" Target="https://www.springer.com/gp/computer-science/lncs/editor-guidelines-for-springer-proceedings" TargetMode="External"/><Relationship Id="rId5" Type="http://schemas.openxmlformats.org/officeDocument/2006/relationships/hyperlink" Target="https://www.springer.com/gp/computer-science/lncs/conference-proceedings-guideline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2</Pages>
  <Words>461</Words>
  <Characters>2741</Characters>
  <CharactersWithSpaces>3164</CharactersWithSpaces>
  <Paragraphs>46</Paragraphs>
  <Company>Springer-SBM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2023-09-11T17:50:00Z</dcterms:created>
  <dc:creator>kramer</dc:creator>
  <dc:description/>
  <dc:language>en-GB</dc:language>
  <cp:lastModifiedBy/>
  <cp:lastPrinted>2015-05-13T09:30:00Z</cp:lastPrinted>
  <dcterms:modified xsi:type="dcterms:W3CDTF">2026-10-16T15:08:28Z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