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design-system-burger-shop"/>
    <w:p>
      <w:pPr>
        <w:pStyle w:val="Heading1"/>
      </w:pPr>
      <w:r>
        <w:t xml:space="preserve">Design System — Burger Shop</w:t>
      </w:r>
    </w:p>
    <w:p>
      <w:pPr>
        <w:pStyle w:val="BlockText"/>
      </w:pPr>
      <w:r>
        <w:t xml:space="preserve">Valores de cor estimados visualmente a partir da imagem de referência. A compressão e a iluminação podem alterar os HEX. Famílias tipográficas e componentes não visíveis foram definidos como recomendações, não como fatos observados.</w:t>
      </w:r>
    </w:p>
    <w:bookmarkStart w:id="23" w:name="cores"/>
    <w:p>
      <w:pPr>
        <w:pStyle w:val="Heading2"/>
      </w:pPr>
      <w:r>
        <w:t xml:space="preserve">1. Cores</w:t>
      </w:r>
    </w:p>
    <w:bookmarkStart w:id="20" w:name="paleta-principal"/>
    <w:p>
      <w:pPr>
        <w:pStyle w:val="Heading3"/>
      </w:pPr>
      <w:r>
        <w:t xml:space="preserve">1.1 Paleta principal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aproximado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#08090D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secundárias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#17181E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e miniaturas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#F28A32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e destaques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#FF9B43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#D96F1D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pressionado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#F7F6F4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e textos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color-text-secondary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#C3C1C1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color-text-muted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#85858D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auxiliares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#383941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color-accent-warm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#B96D43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e detalhes quentes</w:t>
            </w:r>
          </w:p>
        </w:tc>
      </w:tr>
    </w:tbl>
    <w:bookmarkEnd w:id="20"/>
    <w:bookmarkStart w:id="21" w:name="cores-complementares-de-fotografia"/>
    <w:p>
      <w:pPr>
        <w:pStyle w:val="Heading3"/>
      </w:pPr>
      <w:r>
        <w:t xml:space="preserve">1.2 Cores complementares de fotografia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aproximado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color-food-bun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#DDA15A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para tons de pão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color-food-cheese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#F5A33B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 inspirados em queijo/molho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color-food-lettuce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#91A947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Ingredientes verdes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color-food-tomato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#C83B35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Ingredientes vermelhos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color-overlay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#000000B3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preto com cerca de 70% de opacidade</w:t>
            </w:r>
          </w:p>
        </w:tc>
      </w:tr>
    </w:tbl>
    <w:p>
      <w:pPr>
        <w:pStyle w:val="BodyText"/>
      </w:pPr>
      <w:r>
        <w:t xml:space="preserve">As cores dos alimentos são referências de direção de arte, não cores funcionais obrigatórias da interface.</w:t>
      </w:r>
    </w:p>
    <w:bookmarkEnd w:id="21"/>
    <w:bookmarkStart w:id="22" w:name="estados"/>
    <w:p>
      <w:pPr>
        <w:pStyle w:val="Heading3"/>
      </w:pPr>
      <w:r>
        <w:t xml:space="preserve">1.3 Estados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#FF9B43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Realce ao passar o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#D96F1D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pressionada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#FFC078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#F87171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e mensagens de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#4ADE80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#FACC15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#777780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indisponíveis</w:t>
            </w:r>
          </w:p>
        </w:tc>
      </w:tr>
    </w:tbl>
    <w:p>
      <w:pPr>
        <w:pStyle w:val="BodyText"/>
      </w:pPr>
      <w:r>
        <w:t xml:space="preserve">Os estados de erro, sucesso, aviso e desabilitado são recomendações funcionais; não aparecem claramente na imagem.</w:t>
      </w:r>
    </w:p>
    <w:bookmarkEnd w:id="22"/>
    <w:bookmarkEnd w:id="23"/>
    <w:bookmarkStart w:id="27" w:name="tipografia"/>
    <w:p>
      <w:pPr>
        <w:pStyle w:val="Heading2"/>
      </w:pPr>
      <w:r>
        <w:t xml:space="preserve">2. Tipografia</w:t>
      </w:r>
    </w:p>
    <w:p>
      <w:pPr>
        <w:pStyle w:val="FirstParagraph"/>
      </w:pPr>
      <w:r>
        <w:t xml:space="preserve">A referência sugere títulos condensados, pesados e industriais, combinados com uma sans-serif moderna na interface. A fonte exata não pode ser identificada com segurança pela imagem.</w:t>
      </w:r>
    </w:p>
    <w:bookmarkStart w:id="24" w:name="famílias"/>
    <w:p>
      <w:pPr>
        <w:pStyle w:val="Heading3"/>
      </w:pPr>
      <w:r>
        <w:t xml:space="preserve">2.1 Famílias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 sugerida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Teko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</w:t>
            </w:r>
            <w:r>
              <w:t xml:space="preserve">, sans-serif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promocionais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Arial</w:t>
            </w:r>
            <w:r>
              <w:t xml:space="preserve">, sans-serif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corrido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</w:t>
            </w:r>
            <w:r>
              <w:t xml:space="preserve">, Arial, sans-serif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Navegação, botões e formulários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Teko</w:t>
      </w:r>
      <w:r>
        <w:t xml:space="preserve"> </w:t>
      </w:r>
      <w:r>
        <w:t xml:space="preserve">é uma alternativa sugerida para reproduzir a aparência condensada. Validar visualmente antes de definir como fonte final.</w:t>
      </w:r>
    </w:p>
    <w:bookmarkEnd w:id="24"/>
    <w:bookmarkStart w:id="25" w:name="escala-tipográfica"/>
    <w:p>
      <w:pPr>
        <w:pStyle w:val="Heading3"/>
      </w:pPr>
      <w:r>
        <w:t xml:space="preserve">2.2 Escala tipográfica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Line-height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text-xs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text-lg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text-2xl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text-3xl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text-hero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800–900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</w:tbl>
    <w:bookmarkEnd w:id="25"/>
    <w:bookmarkStart w:id="26" w:name="pesos-e-espaçamento"/>
    <w:p>
      <w:pPr>
        <w:pStyle w:val="Heading3"/>
      </w:pPr>
      <w:r>
        <w:t xml:space="preserve">2.3 Pesos e espaçamento</w:t>
      </w:r>
    </w:p>
    <w:p>
      <w:pPr>
        <w:pStyle w:val="Compact"/>
        <w:numPr>
          <w:ilvl w:val="0"/>
          <w:numId w:val="1001"/>
        </w:numPr>
      </w:pPr>
      <w:r>
        <w:t xml:space="preserve">Título principal: peso 800–900, caixa alta e aparência condensada.</w:t>
      </w:r>
    </w:p>
    <w:p>
      <w:pPr>
        <w:pStyle w:val="Compact"/>
        <w:numPr>
          <w:ilvl w:val="0"/>
          <w:numId w:val="1001"/>
        </w:numPr>
      </w:pPr>
      <w:r>
        <w:t xml:space="preserve">Subtítulos: peso 600–700.</w:t>
      </w:r>
    </w:p>
    <w:p>
      <w:pPr>
        <w:pStyle w:val="Compact"/>
        <w:numPr>
          <w:ilvl w:val="0"/>
          <w:numId w:val="1001"/>
        </w:numPr>
      </w:pPr>
      <w:r>
        <w:t xml:space="preserve">Texto descritivo: peso 400.</w:t>
      </w:r>
    </w:p>
    <w:p>
      <w:pPr>
        <w:pStyle w:val="Compact"/>
        <w:numPr>
          <w:ilvl w:val="0"/>
          <w:numId w:val="1001"/>
        </w:numPr>
      </w:pPr>
      <w:r>
        <w:t xml:space="preserve">Navegação: peso 500.</w:t>
      </w:r>
    </w:p>
    <w:p>
      <w:pPr>
        <w:pStyle w:val="Compact"/>
        <w:numPr>
          <w:ilvl w:val="0"/>
          <w:numId w:val="1001"/>
        </w:numPr>
      </w:pPr>
      <w:r>
        <w:t xml:space="preserve">Botões: peso 600.</w:t>
      </w:r>
    </w:p>
    <w:p>
      <w:pPr>
        <w:pStyle w:val="Compact"/>
        <w:numPr>
          <w:ilvl w:val="0"/>
          <w:numId w:val="1001"/>
        </w:numPr>
      </w:pPr>
      <w:r>
        <w:t xml:space="preserve">Título principal:</w:t>
      </w:r>
      <w:r>
        <w:t xml:space="preserve"> </w:t>
      </w:r>
      <w:r>
        <w:rPr>
          <w:rStyle w:val="VerbatimChar"/>
        </w:rPr>
        <w:t xml:space="preserve">letter-spacing: 0.01em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0.035em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Texto corrido:</w:t>
      </w:r>
      <w:r>
        <w:t xml:space="preserve"> </w:t>
      </w:r>
      <w:r>
        <w:rPr>
          <w:rStyle w:val="VerbatimChar"/>
        </w:rPr>
        <w:t xml:space="preserve">letter-spacing: 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0.01em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Navegação:</w:t>
      </w:r>
      <w:r>
        <w:t xml:space="preserve"> </w:t>
      </w:r>
      <w:r>
        <w:rPr>
          <w:rStyle w:val="VerbatimChar"/>
        </w:rPr>
        <w:t xml:space="preserve">letter-spacing: 0.01em</w:t>
      </w:r>
      <w:r>
        <w:t xml:space="preserve">.</w:t>
      </w:r>
    </w:p>
    <w:bookmarkEnd w:id="26"/>
    <w:bookmarkEnd w:id="27"/>
    <w:bookmarkStart w:id="28" w:name="tokens-css"/>
    <w:p>
      <w:pPr>
        <w:pStyle w:val="Heading2"/>
      </w:pPr>
      <w:r>
        <w:t xml:space="preserve">3. Tokens 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Cores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#08090D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#101116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#17181E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#F28A32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#FF9B43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--color-primary-active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#D96F1D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--color-accent-warm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#B96D43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#F7F6F4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#C3C1C1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#85858D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#383941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#FFC078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#FACC15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--color-disabled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#777780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Tipografia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"Teko"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--font-body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--font-ui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--font-size-2xl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--font-size-3xl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2.625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--font-size-hero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--font-weight-regular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--font-weight-medium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--font-weight-semibold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--font-weight-bold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--font-weight-black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--line-height-tight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--line-height-heading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--line-height-body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Espaçamento: escala de 4px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--space-5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--space-8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--space-10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--space-12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--space-16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--space-20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--space-24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Bordas e sombras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--radius-pill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--shadow-button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242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--shadow-modal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Layout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--container-max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--container-gutter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Transições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--transition-fast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32" w:name="layout"/>
    <w:p>
      <w:pPr>
        <w:pStyle w:val="Heading2"/>
      </w:pPr>
      <w:r>
        <w:t xml:space="preserve">4. Layout</w:t>
      </w:r>
    </w:p>
    <w:bookmarkStart w:id="29" w:name="estrutura-visual"/>
    <w:p>
      <w:pPr>
        <w:pStyle w:val="Heading3"/>
      </w:pPr>
      <w:r>
        <w:t xml:space="preserve">4.1 Estrutura visual</w:t>
      </w:r>
    </w:p>
    <w:p>
      <w:pPr>
        <w:pStyle w:val="FirstParagraph"/>
      </w:pPr>
      <w:r>
        <w:t xml:space="preserve">O hero divide-se em duas áreas: texto à esquerda e imagem do produto à direita. O cabeçalho integra-se ao fundo escuro.</w:t>
      </w:r>
    </w:p>
    <w:p>
      <w:pPr>
        <w:pStyle w:val="Compact"/>
        <w:numPr>
          <w:ilvl w:val="0"/>
          <w:numId w:val="1002"/>
        </w:numPr>
      </w:pPr>
      <w:r>
        <w:t xml:space="preserve">Container máximo:</w:t>
      </w:r>
      <w:r>
        <w:t xml:space="preserve"> </w:t>
      </w:r>
      <w:r>
        <w:rPr>
          <w:rStyle w:val="VerbatimChar"/>
        </w:rPr>
        <w:t xml:space="preserve">1200px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Margens laterais:</w:t>
      </w:r>
      <w:r>
        <w:t xml:space="preserve"> </w:t>
      </w:r>
      <w:r>
        <w:rPr>
          <w:rStyle w:val="VerbatimChar"/>
        </w:rPr>
        <w:t xml:space="preserve">32px</w:t>
      </w:r>
      <w:r>
        <w:t xml:space="preserve"> </w:t>
      </w:r>
      <w:r>
        <w:t xml:space="preserve">em desktop e</w:t>
      </w:r>
      <w:r>
        <w:t xml:space="preserve"> </w:t>
      </w:r>
      <w:r>
        <w:rPr>
          <w:rStyle w:val="VerbatimChar"/>
        </w:rPr>
        <w:t xml:space="preserve">20px</w:t>
      </w:r>
      <w:r>
        <w:t xml:space="preserve"> </w:t>
      </w:r>
      <w:r>
        <w:t xml:space="preserve">em mobile.</w:t>
      </w:r>
    </w:p>
    <w:p>
      <w:pPr>
        <w:pStyle w:val="Compact"/>
        <w:numPr>
          <w:ilvl w:val="0"/>
          <w:numId w:val="1002"/>
        </w:numPr>
      </w:pPr>
      <w:r>
        <w:t xml:space="preserve">Grid desktop: 12 colunas.</w:t>
      </w:r>
    </w:p>
    <w:p>
      <w:pPr>
        <w:pStyle w:val="Compact"/>
        <w:numPr>
          <w:ilvl w:val="0"/>
          <w:numId w:val="1002"/>
        </w:numPr>
      </w:pPr>
      <w:r>
        <w:t xml:space="preserve">Hero desktop: aproximadamente 50% texto e 50% imagem.</w:t>
      </w:r>
    </w:p>
    <w:p>
      <w:pPr>
        <w:pStyle w:val="Compact"/>
        <w:numPr>
          <w:ilvl w:val="0"/>
          <w:numId w:val="1002"/>
        </w:numPr>
      </w:pPr>
      <w:r>
        <w:t xml:space="preserve">Espaçamento entre colunas:</w:t>
      </w:r>
      <w:r>
        <w:t xml:space="preserve"> </w:t>
      </w:r>
      <w:r>
        <w:rPr>
          <w:rStyle w:val="VerbatimChar"/>
        </w:rPr>
        <w:t xml:space="preserve">24px–40px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Altura do cabeçalho:</w:t>
      </w:r>
      <w:r>
        <w:t xml:space="preserve"> </w:t>
      </w:r>
      <w:r>
        <w:rPr>
          <w:rStyle w:val="VerbatimChar"/>
        </w:rPr>
        <w:t xml:space="preserve">72px–80px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Espaçamento entre seções:</w:t>
      </w:r>
      <w:r>
        <w:t xml:space="preserve"> </w:t>
      </w:r>
      <w:r>
        <w:rPr>
          <w:rStyle w:val="VerbatimChar"/>
        </w:rPr>
        <w:t xml:space="preserve">64px–96px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Largura máxima do texto do hero:</w:t>
      </w:r>
      <w:r>
        <w:t xml:space="preserve"> </w:t>
      </w:r>
      <w:r>
        <w:rPr>
          <w:rStyle w:val="VerbatimChar"/>
        </w:rPr>
        <w:t xml:space="preserve">520px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--container-gutter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--container-max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margin-inline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100svh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--header-height</w:t>
      </w:r>
      <w:r>
        <w:rPr>
          <w:rStyle w:val="Function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.hero__content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.hero__title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--font-display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--font-size-hero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--line-height-tight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.hero__media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breakpoints"/>
    <w:p>
      <w:pPr>
        <w:pStyle w:val="Heading3"/>
      </w:pPr>
      <w:r>
        <w:t xml:space="preserve">4.2 Breakpoints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pequeno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</w:t>
            </w:r>
            <w:r>
              <w:t xml:space="preserve"> </w:t>
            </w:r>
            <w:r>
              <w:rPr>
                <w:rStyle w:val="VerbatimChar"/>
              </w:rPr>
              <w:t xml:space="preserve">374px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coluna, controles compactos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375px–767px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768px–1023px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colunas compactas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1024px–1439px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dividido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amplo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1440px+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centralizado</w:t>
            </w:r>
          </w:p>
        </w:tc>
      </w:tr>
    </w:tbl>
    <w:bookmarkEnd w:id="30"/>
    <w:bookmarkStart w:id="31" w:name="escala-de-espaçamento"/>
    <w:p>
      <w:pPr>
        <w:pStyle w:val="Heading3"/>
      </w:pPr>
      <w:r>
        <w:t xml:space="preserve">4.3 Escala de espaçamento</w:t>
      </w:r>
    </w:p>
    <w:p>
      <w:pPr>
        <w:pStyle w:val="FirstParagraph"/>
      </w:pPr>
      <w:r>
        <w:t xml:space="preserve">Usar múltiplos de 4px. Preferir os tokens</w:t>
      </w:r>
      <w:r>
        <w:t xml:space="preserve"> </w:t>
      </w:r>
      <w:r>
        <w:rPr>
          <w:rStyle w:val="VerbatimChar"/>
        </w:rPr>
        <w:t xml:space="preserve">--space-*</w:t>
      </w:r>
      <w:r>
        <w:t xml:space="preserve"> </w:t>
      </w:r>
      <w:r>
        <w:t xml:space="preserve">para manter ritmo consistente e evitar valores arbitrários.</w:t>
      </w:r>
    </w:p>
    <w:bookmarkEnd w:id="31"/>
    <w:bookmarkEnd w:id="32"/>
    <w:bookmarkStart w:id="39" w:name="componentes"/>
    <w:p>
      <w:pPr>
        <w:pStyle w:val="Heading2"/>
      </w:pPr>
      <w:r>
        <w:t xml:space="preserve">5. Componentes</w:t>
      </w:r>
    </w:p>
    <w:bookmarkStart w:id="33" w:name="botões"/>
    <w:p>
      <w:pPr>
        <w:pStyle w:val="Heading3"/>
      </w:pPr>
      <w:r>
        <w:t xml:space="preserve">5.1 Botões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laranja, texto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ou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transparente, texto laranja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cardápio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fundo, texto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auxiliares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 sobre fundo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Busca, favoritos e carrinho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.button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--font-size-sm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--font-ui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background-color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transform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box-shadow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--transition-fast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.button--primary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--shadow-button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.button--primary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.button--primary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--color-primary-active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.button--secondary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--color-accent-warm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--color-focus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inputs"/>
    <w:p>
      <w:pPr>
        <w:pStyle w:val="Heading3"/>
      </w:pPr>
      <w:r>
        <w:t xml:space="preserve">5.2 Inputs</w:t>
      </w:r>
    </w:p>
    <w:p>
      <w:pPr>
        <w:pStyle w:val="FirstParagraph"/>
      </w:pPr>
      <w:r>
        <w:t xml:space="preserve">Os inputs não aparecem na imagem. Para manter a identidade visual, usar fundo escuro, borda discreta, texto claro e rótulos visíveis.</w:t>
      </w:r>
    </w:p>
    <w:p>
      <w:pPr>
        <w:pStyle w:val="SourceCode"/>
      </w:pPr>
      <w:r>
        <w:rPr>
          <w:rStyle w:val="FunctionTok"/>
        </w:rPr>
        <w:t xml:space="preserve">.input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--border-default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--color-text-muted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--color-focus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aria-invalid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cards-de-produtos"/>
    <w:p>
      <w:pPr>
        <w:pStyle w:val="Heading3"/>
      </w:pPr>
      <w:r>
        <w:t xml:space="preserve">5.3 Cards de produtos</w:t>
      </w:r>
    </w:p>
    <w:p>
      <w:pPr>
        <w:pStyle w:val="FirstParagraph"/>
      </w:pPr>
      <w:r>
        <w:t xml:space="preserve">As miniaturas têm bordas arredondadas, fundo escuro e imagens em destaque.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#17181E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1px solid #383941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8px–12px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Preenchimento integral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1:1</w:t>
            </w:r>
            <w:r>
              <w:t xml:space="preserve"> </w:t>
            </w:r>
            <w:r>
              <w:t xml:space="preserve">como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 ou brilho sutil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 laranja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.product-card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--color-bg-card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--border-default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border-color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transform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--transition-base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.product-card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.product-card__image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.product-card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aria-current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navegação"/>
    <w:p>
      <w:pPr>
        <w:pStyle w:val="Heading3"/>
      </w:pPr>
      <w:r>
        <w:t xml:space="preserve">5.4 Navegação</w:t>
      </w:r>
    </w:p>
    <w:p>
      <w:pPr>
        <w:pStyle w:val="Compact"/>
        <w:numPr>
          <w:ilvl w:val="0"/>
          <w:numId w:val="1003"/>
        </w:numPr>
      </w:pPr>
      <w:r>
        <w:t xml:space="preserve">Logo compacto à esquerda.</w:t>
      </w:r>
    </w:p>
    <w:p>
      <w:pPr>
        <w:pStyle w:val="Compact"/>
        <w:numPr>
          <w:ilvl w:val="0"/>
          <w:numId w:val="1003"/>
        </w:numPr>
      </w:pPr>
      <w:r>
        <w:t xml:space="preserve">Links centralizados no desktop.</w:t>
      </w:r>
    </w:p>
    <w:p>
      <w:pPr>
        <w:pStyle w:val="Compact"/>
        <w:numPr>
          <w:ilvl w:val="0"/>
          <w:numId w:val="1003"/>
        </w:numPr>
      </w:pPr>
      <w:r>
        <w:t xml:space="preserve">Busca, conta e carrinho à direita.</w:t>
      </w:r>
    </w:p>
    <w:p>
      <w:pPr>
        <w:pStyle w:val="Compact"/>
        <w:numPr>
          <w:ilvl w:val="0"/>
          <w:numId w:val="1003"/>
        </w:numPr>
      </w:pPr>
      <w:r>
        <w:t xml:space="preserve">Item atual em tom quente.</w:t>
      </w:r>
    </w:p>
    <w:p>
      <w:pPr>
        <w:pStyle w:val="Compact"/>
        <w:numPr>
          <w:ilvl w:val="0"/>
          <w:numId w:val="1003"/>
        </w:numPr>
      </w:pPr>
      <w:r>
        <w:t xml:space="preserve">No mobile, usar menu expansível.</w:t>
      </w:r>
    </w:p>
    <w:p>
      <w:pPr>
        <w:pStyle w:val="Compact"/>
        <w:numPr>
          <w:ilvl w:val="0"/>
          <w:numId w:val="1003"/>
        </w:numPr>
      </w:pPr>
      <w:r>
        <w:t xml:space="preserve">Garantir que os ícones tenham nomes acessíveis.</w:t>
      </w:r>
    </w:p>
    <w:bookmarkEnd w:id="36"/>
    <w:bookmarkStart w:id="37" w:name="badges"/>
    <w:p>
      <w:pPr>
        <w:pStyle w:val="Heading3"/>
      </w:pPr>
      <w:r>
        <w:t xml:space="preserve">5.5 Badges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</w:t>
            </w:r>
            <w:r>
              <w:t xml:space="preserve"> </w:t>
            </w:r>
            <w:r>
              <w:rPr>
                <w:rStyle w:val="VerbatimChar"/>
              </w:rPr>
              <w:t xml:space="preserve">#17181E</w:t>
            </w:r>
            <w:r>
              <w:t xml:space="preserve">, texto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laranja, texto escuro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verde escuro, texto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cinza, texto claro</w:t>
            </w:r>
          </w:p>
        </w:tc>
      </w:tr>
    </w:tbl>
    <w:p>
      <w:pPr>
        <w:pStyle w:val="BodyText"/>
      </w:pPr>
      <w:r>
        <w:t xml:space="preserve">Tamanho sugerido:</w:t>
      </w:r>
      <w:r>
        <w:t xml:space="preserve"> </w:t>
      </w:r>
      <w:r>
        <w:rPr>
          <w:rStyle w:val="VerbatimChar"/>
        </w:rPr>
        <w:t xml:space="preserve">12px–13px</w:t>
      </w:r>
      <w:r>
        <w:t xml:space="preserve">, padding vertical de</w:t>
      </w:r>
      <w:r>
        <w:t xml:space="preserve"> </w:t>
      </w:r>
      <w:r>
        <w:rPr>
          <w:rStyle w:val="VerbatimChar"/>
        </w:rPr>
        <w:t xml:space="preserve">4px</w:t>
      </w:r>
      <w:r>
        <w:t xml:space="preserve">, horizontal de</w:t>
      </w:r>
      <w:r>
        <w:t xml:space="preserve"> </w:t>
      </w:r>
      <w:r>
        <w:rPr>
          <w:rStyle w:val="VerbatimChar"/>
        </w:rPr>
        <w:t xml:space="preserve">8px</w:t>
      </w:r>
      <w:r>
        <w:t xml:space="preserve"> </w:t>
      </w:r>
      <w:r>
        <w:t xml:space="preserve">e raio em pílula.</w:t>
      </w:r>
    </w:p>
    <w:bookmarkEnd w:id="37"/>
    <w:bookmarkStart w:id="38" w:name="modais"/>
    <w:p>
      <w:pPr>
        <w:pStyle w:val="Heading3"/>
      </w:pPr>
      <w:r>
        <w:t xml:space="preserve">5.6 Modais</w:t>
      </w:r>
    </w:p>
    <w:p>
      <w:pPr>
        <w:pStyle w:val="FirstParagraph"/>
      </w:pPr>
      <w:r>
        <w:t xml:space="preserve">O modal não aparece na referência; estas são recomendações de consistência:</w:t>
      </w:r>
    </w:p>
    <w:p>
      <w:pPr>
        <w:pStyle w:val="Compact"/>
        <w:numPr>
          <w:ilvl w:val="0"/>
          <w:numId w:val="1004"/>
        </w:numPr>
      </w:pPr>
      <w:r>
        <w:t xml:space="preserve">Fundo</w:t>
      </w:r>
      <w:r>
        <w:t xml:space="preserve"> </w:t>
      </w:r>
      <w:r>
        <w:rPr>
          <w:rStyle w:val="VerbatimChar"/>
        </w:rPr>
        <w:t xml:space="preserve">#101116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Borda</w:t>
      </w:r>
      <w:r>
        <w:t xml:space="preserve"> </w:t>
      </w:r>
      <w:r>
        <w:rPr>
          <w:rStyle w:val="VerbatimChar"/>
        </w:rPr>
        <w:t xml:space="preserve">#383941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Raio de</w:t>
      </w:r>
      <w:r>
        <w:t xml:space="preserve"> </w:t>
      </w:r>
      <w:r>
        <w:rPr>
          <w:rStyle w:val="VerbatimChar"/>
        </w:rPr>
        <w:t xml:space="preserve">12px–16px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Sombra profunda.</w:t>
      </w:r>
    </w:p>
    <w:p>
      <w:pPr>
        <w:pStyle w:val="Compact"/>
        <w:numPr>
          <w:ilvl w:val="0"/>
          <w:numId w:val="1004"/>
        </w:numPr>
      </w:pPr>
      <w:r>
        <w:t xml:space="preserve">Overlay preto semitransparente.</w:t>
      </w:r>
    </w:p>
    <w:p>
      <w:pPr>
        <w:pStyle w:val="Compact"/>
        <w:numPr>
          <w:ilvl w:val="0"/>
          <w:numId w:val="1004"/>
        </w:numPr>
      </w:pPr>
      <w:r>
        <w:t xml:space="preserve">Botão de fechar com área de toque adequada.</w:t>
      </w:r>
    </w:p>
    <w:p>
      <w:pPr>
        <w:pStyle w:val="Compact"/>
        <w:numPr>
          <w:ilvl w:val="0"/>
          <w:numId w:val="1004"/>
        </w:numPr>
      </w:pPr>
      <w:r>
        <w:t xml:space="preserve">Fechamento por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e gerenciamento de foco.</w:t>
      </w:r>
    </w:p>
    <w:bookmarkEnd w:id="38"/>
    <w:bookmarkEnd w:id="39"/>
    <w:bookmarkStart w:id="40" w:name="responsividade"/>
    <w:p>
      <w:pPr>
        <w:pStyle w:val="Heading2"/>
      </w:pPr>
      <w:r>
        <w:t xml:space="preserve">6. Responsividade</w:t>
      </w:r>
    </w:p>
    <w:p>
      <w:pPr>
        <w:pStyle w:val="FirstParagraph"/>
      </w:pPr>
      <w:r>
        <w:t xml:space="preserve">Adotar abordagem mobile first: uma coluna inicialmente e duas colunas quando houver espaço suficiente.</w:t>
      </w:r>
    </w:p>
    <w:p>
      <w:pPr>
        <w:pStyle w:val="SourceCode"/>
      </w:pP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padding-block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.hero__title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3.25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.hero__media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.product-gallery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--container-gutter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--space-8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.hero__title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2.75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767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.desktop-navigation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.hero__content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.product-gallery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.product-gallery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.hero__title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 abaixo do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colunas compactas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colunas equilibradas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36–40px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44–52px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52–64px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expansível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ou menu compacto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centralizados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Largura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Proporção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 dominante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ou mais miniaturas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necessidade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Ícones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toque de 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44px</w:t>
            </w:r>
          </w:p>
        </w:tc>
      </w:tr>
    </w:tbl>
    <w:bookmarkEnd w:id="40"/>
    <w:bookmarkStart w:id="44" w:name="usabilidade-e-acessibilidade"/>
    <w:p>
      <w:pPr>
        <w:pStyle w:val="Heading2"/>
      </w:pPr>
      <w:r>
        <w:t xml:space="preserve">7. Usabilidade e acessibilidade</w:t>
      </w:r>
    </w:p>
    <w:bookmarkStart w:id="41" w:name="contraste"/>
    <w:p>
      <w:pPr>
        <w:pStyle w:val="Heading3"/>
      </w:pPr>
      <w:r>
        <w:t xml:space="preserve">7.1 Contraste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Combinação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Branco sobre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Adequado para textos e 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Cinza claro sobre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mínimo de</w:t>
            </w:r>
            <w:r>
              <w:t xml:space="preserve"> </w:t>
            </w:r>
            <w:r>
              <w:rPr>
                <w:rStyle w:val="VerbatimChar"/>
              </w:rPr>
              <w:t xml:space="preserve">4.5:1</w:t>
            </w:r>
            <w:r>
              <w:t xml:space="preserve"> </w:t>
            </w:r>
            <w:r>
              <w:t xml:space="preserve">para texto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Branco sobre laranja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contraste antes de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Preto sobre laranja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Preferível se atingir contraste suficiente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Laranja sobre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destaques, após validação</w:t>
            </w:r>
          </w:p>
        </w:tc>
      </w:tr>
    </w:tbl>
    <w:p>
      <w:pPr>
        <w:pStyle w:val="BodyText"/>
      </w:pPr>
      <w:r>
        <w:t xml:space="preserve">Requisitos recomendados segundo WCAG 2.2 nível AA:</w:t>
      </w:r>
    </w:p>
    <w:p>
      <w:pPr>
        <w:pStyle w:val="Compact"/>
        <w:numPr>
          <w:ilvl w:val="0"/>
          <w:numId w:val="1005"/>
        </w:numPr>
      </w:pPr>
      <w:r>
        <w:t xml:space="preserve">Contraste mínimo de</w:t>
      </w:r>
      <w:r>
        <w:t xml:space="preserve"> </w:t>
      </w:r>
      <w:r>
        <w:rPr>
          <w:rStyle w:val="VerbatimChar"/>
        </w:rPr>
        <w:t xml:space="preserve">4.5:1</w:t>
      </w:r>
      <w:r>
        <w:t xml:space="preserve"> </w:t>
      </w:r>
      <w:r>
        <w:t xml:space="preserve">para texto normal.</w:t>
      </w:r>
    </w:p>
    <w:p>
      <w:pPr>
        <w:pStyle w:val="Compact"/>
        <w:numPr>
          <w:ilvl w:val="0"/>
          <w:numId w:val="1005"/>
        </w:numPr>
      </w:pPr>
      <w:r>
        <w:t xml:space="preserve">Contraste mínimo de</w:t>
      </w:r>
      <w:r>
        <w:t xml:space="preserve"> </w:t>
      </w:r>
      <w:r>
        <w:rPr>
          <w:rStyle w:val="VerbatimChar"/>
        </w:rPr>
        <w:t xml:space="preserve">3:1</w:t>
      </w:r>
      <w:r>
        <w:t xml:space="preserve"> </w:t>
      </w:r>
      <w:r>
        <w:t xml:space="preserve">para texto grande.</w:t>
      </w:r>
    </w:p>
    <w:p>
      <w:pPr>
        <w:pStyle w:val="Compact"/>
        <w:numPr>
          <w:ilvl w:val="0"/>
          <w:numId w:val="1005"/>
        </w:numPr>
      </w:pPr>
      <w:r>
        <w:t xml:space="preserve">Contraste mínimo de</w:t>
      </w:r>
      <w:r>
        <w:t xml:space="preserve"> </w:t>
      </w:r>
      <w:r>
        <w:rPr>
          <w:rStyle w:val="VerbatimChar"/>
        </w:rPr>
        <w:t xml:space="preserve">3:1</w:t>
      </w:r>
      <w:r>
        <w:t xml:space="preserve"> </w:t>
      </w:r>
      <w:r>
        <w:t xml:space="preserve">para componentes e indicadores visuais essenciais.</w:t>
      </w:r>
    </w:p>
    <w:bookmarkEnd w:id="41"/>
    <w:bookmarkStart w:id="42" w:name="foco-e-interação"/>
    <w:p>
      <w:pPr>
        <w:pStyle w:val="Heading3"/>
      </w:pPr>
      <w:r>
        <w:t xml:space="preserve">7.2 Foco e interação</w:t>
      </w:r>
    </w:p>
    <w:p>
      <w:pPr>
        <w:pStyle w:val="Compact"/>
        <w:numPr>
          <w:ilvl w:val="0"/>
          <w:numId w:val="1006"/>
        </w:numPr>
      </w:pPr>
      <w:r>
        <w:t xml:space="preserve">Não remover o foco do teclado sem substituição visível.</w:t>
      </w:r>
    </w:p>
    <w:p>
      <w:pPr>
        <w:pStyle w:val="Compact"/>
        <w:numPr>
          <w:ilvl w:val="0"/>
          <w:numId w:val="1006"/>
        </w:numPr>
      </w:pPr>
      <w:r>
        <w:t xml:space="preserve">Garantir navegação por teclado no menu, galeria e carrinho.</w:t>
      </w:r>
    </w:p>
    <w:p>
      <w:pPr>
        <w:pStyle w:val="Compact"/>
        <w:numPr>
          <w:ilvl w:val="0"/>
          <w:numId w:val="1006"/>
        </w:numPr>
      </w:pPr>
      <w:r>
        <w:t xml:space="preserve">Usar HTML semântico: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Definir nomes acessíveis para ícones sem rótulo visual.</w:t>
      </w:r>
    </w:p>
    <w:p>
      <w:pPr>
        <w:pStyle w:val="Compact"/>
        <w:numPr>
          <w:ilvl w:val="0"/>
          <w:numId w:val="1006"/>
        </w:numPr>
      </w:pPr>
      <w:r>
        <w:t xml:space="preserve">Fornecer texto alternativo descritivo para imagens relevantes.</w:t>
      </w:r>
    </w:p>
    <w:p>
      <w:pPr>
        <w:pStyle w:val="Compact"/>
        <w:numPr>
          <w:ilvl w:val="0"/>
          <w:numId w:val="1006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 </w:t>
      </w:r>
      <w:r>
        <w:t xml:space="preserve">ou mecanismo equivalente para indicar seleção.</w:t>
      </w:r>
    </w:p>
    <w:p>
      <w:pPr>
        <w:pStyle w:val="Compact"/>
        <w:numPr>
          <w:ilvl w:val="0"/>
          <w:numId w:val="1006"/>
        </w:numPr>
      </w:pPr>
      <w:r>
        <w:t xml:space="preserve">Não comunicar estados apenas por cor.</w:t>
      </w:r>
    </w:p>
    <w:p>
      <w:pPr>
        <w:pStyle w:val="Compact"/>
        <w:numPr>
          <w:ilvl w:val="0"/>
          <w:numId w:val="1006"/>
        </w:numPr>
      </w:pPr>
      <w:r>
        <w:t xml:space="preserve">Respeitar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42"/>
    <w:bookmarkStart w:id="43" w:name="hierarquia-visual"/>
    <w:p>
      <w:pPr>
        <w:pStyle w:val="Heading3"/>
      </w:pPr>
      <w:r>
        <w:t xml:space="preserve">7.3 Hierarquia visual</w:t>
      </w:r>
    </w:p>
    <w:p>
      <w:pPr>
        <w:pStyle w:val="Compact"/>
        <w:numPr>
          <w:ilvl w:val="0"/>
          <w:numId w:val="1007"/>
        </w:numPr>
      </w:pPr>
      <w:r>
        <w:t xml:space="preserve">Título principal.</w:t>
      </w:r>
    </w:p>
    <w:p>
      <w:pPr>
        <w:pStyle w:val="Compact"/>
        <w:numPr>
          <w:ilvl w:val="0"/>
          <w:numId w:val="1007"/>
        </w:numPr>
      </w:pPr>
      <w:r>
        <w:t xml:space="preserve">Fotografia do hambúrguer.</w:t>
      </w:r>
    </w:p>
    <w:p>
      <w:pPr>
        <w:pStyle w:val="Compact"/>
        <w:numPr>
          <w:ilvl w:val="0"/>
          <w:numId w:val="1007"/>
        </w:numPr>
      </w:pPr>
      <w:r>
        <w:t xml:space="preserve">Botão principal de pedido.</w:t>
      </w:r>
    </w:p>
    <w:p>
      <w:pPr>
        <w:pStyle w:val="Compact"/>
        <w:numPr>
          <w:ilvl w:val="0"/>
          <w:numId w:val="1007"/>
        </w:numPr>
      </w:pPr>
      <w:r>
        <w:t xml:space="preserve">Descrição curta.</w:t>
      </w:r>
    </w:p>
    <w:p>
      <w:pPr>
        <w:pStyle w:val="Compact"/>
        <w:numPr>
          <w:ilvl w:val="0"/>
          <w:numId w:val="1007"/>
        </w:numPr>
      </w:pPr>
      <w:r>
        <w:t xml:space="preserve">Galeria de produtos.</w:t>
      </w:r>
    </w:p>
    <w:p>
      <w:pPr>
        <w:pStyle w:val="Compact"/>
        <w:numPr>
          <w:ilvl w:val="0"/>
          <w:numId w:val="1007"/>
        </w:numPr>
      </w:pPr>
      <w:r>
        <w:t xml:space="preserve">Navegação e ações complementares.</w:t>
      </w:r>
    </w:p>
    <w:bookmarkEnd w:id="43"/>
    <w:bookmarkEnd w:id="44"/>
    <w:bookmarkStart w:id="48" w:name="direção-de-imagens"/>
    <w:p>
      <w:pPr>
        <w:pStyle w:val="Heading2"/>
      </w:pPr>
      <w:r>
        <w:t xml:space="preserve">8. Direção de imagens</w:t>
      </w:r>
    </w:p>
    <w:bookmarkStart w:id="45" w:name="estilo-fotográfico"/>
    <w:p>
      <w:pPr>
        <w:pStyle w:val="Heading3"/>
      </w:pPr>
      <w:r>
        <w:t xml:space="preserve">8.1 Estilo fotográfico</w:t>
      </w:r>
    </w:p>
    <w:p>
      <w:pPr>
        <w:pStyle w:val="Compact"/>
        <w:numPr>
          <w:ilvl w:val="0"/>
          <w:numId w:val="1008"/>
        </w:numPr>
      </w:pPr>
      <w:r>
        <w:t xml:space="preserve">Fotografia publicitária de hambúrguer, com enquadramento próximo.</w:t>
      </w:r>
    </w:p>
    <w:p>
      <w:pPr>
        <w:pStyle w:val="Compact"/>
        <w:numPr>
          <w:ilvl w:val="0"/>
          <w:numId w:val="1008"/>
        </w:numPr>
      </w:pPr>
      <w:r>
        <w:t xml:space="preserve">Texturas detalhadas e ingredientes claramente visíveis.</w:t>
      </w:r>
    </w:p>
    <w:p>
      <w:pPr>
        <w:pStyle w:val="Compact"/>
        <w:numPr>
          <w:ilvl w:val="0"/>
          <w:numId w:val="1008"/>
        </w:numPr>
      </w:pPr>
      <w:r>
        <w:t xml:space="preserve">Iluminação lateral dramática e sombras profundas.</w:t>
      </w:r>
    </w:p>
    <w:p>
      <w:pPr>
        <w:pStyle w:val="Compact"/>
        <w:numPr>
          <w:ilvl w:val="0"/>
          <w:numId w:val="1008"/>
        </w:numPr>
      </w:pPr>
      <w:r>
        <w:t xml:space="preserve">Fundo quase preto para separar o produto.</w:t>
      </w:r>
    </w:p>
    <w:p>
      <w:pPr>
        <w:pStyle w:val="Compact"/>
        <w:numPr>
          <w:ilvl w:val="0"/>
          <w:numId w:val="1008"/>
        </w:numPr>
      </w:pPr>
      <w:r>
        <w:t xml:space="preserve">Composição dinâmica, com respingos de molho e ingredientes em suspensão quando adequado.</w:t>
      </w:r>
    </w:p>
    <w:p>
      <w:pPr>
        <w:pStyle w:val="Compact"/>
        <w:numPr>
          <w:ilvl w:val="0"/>
          <w:numId w:val="1008"/>
        </w:numPr>
      </w:pPr>
      <w:r>
        <w:t xml:space="preserve">Miniaturas quadradas, recorte centralizado e tratamento consistente.</w:t>
      </w:r>
    </w:p>
    <w:p>
      <w:pPr>
        <w:pStyle w:val="Compact"/>
        <w:numPr>
          <w:ilvl w:val="0"/>
          <w:numId w:val="1008"/>
        </w:numPr>
      </w:pPr>
      <w:r>
        <w:t xml:space="preserve">Temperatura quente nos ingredientes e fria/neutra no fundo.</w:t>
      </w:r>
    </w:p>
    <w:bookmarkEnd w:id="45"/>
    <w:bookmarkStart w:id="46" w:name="regras-de-implementação-de-imagens"/>
    <w:p>
      <w:pPr>
        <w:pStyle w:val="Heading3"/>
      </w:pPr>
      <w:r>
        <w:t xml:space="preserve">8.2 Regras de implementação de imagens</w:t>
      </w:r>
    </w:p>
    <w:p>
      <w:pPr>
        <w:pStyle w:val="Compact"/>
        <w:numPr>
          <w:ilvl w:val="0"/>
          <w:numId w:val="1009"/>
        </w:numPr>
      </w:pPr>
      <w:r>
        <w:t xml:space="preserve">Preferir imagens em alta resolução.</w:t>
      </w:r>
    </w:p>
    <w:p>
      <w:pPr>
        <w:pStyle w:val="Compact"/>
        <w:numPr>
          <w:ilvl w:val="0"/>
          <w:numId w:val="1009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object-fit: cover</w:t>
      </w:r>
      <w:r>
        <w:t xml:space="preserve"> </w:t>
      </w:r>
      <w:r>
        <w:t xml:space="preserve">nas miniaturas.</w:t>
      </w:r>
    </w:p>
    <w:p>
      <w:pPr>
        <w:pStyle w:val="Compact"/>
        <w:numPr>
          <w:ilvl w:val="0"/>
          <w:numId w:val="1009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object-fit: contain</w:t>
      </w:r>
      <w:r>
        <w:t xml:space="preserve"> </w:t>
      </w:r>
      <w:r>
        <w:t xml:space="preserve">quando o recorte comprometer detalhes importantes.</w:t>
      </w:r>
    </w:p>
    <w:p>
      <w:pPr>
        <w:pStyle w:val="Compact"/>
        <w:numPr>
          <w:ilvl w:val="0"/>
          <w:numId w:val="1009"/>
        </w:numPr>
      </w:pPr>
      <w:r>
        <w:t xml:space="preserve">Evitar saturação artificial, filtros excessivos e sombras inconsistentes.</w:t>
      </w:r>
    </w:p>
    <w:p>
      <w:pPr>
        <w:pStyle w:val="Compact"/>
        <w:numPr>
          <w:ilvl w:val="0"/>
          <w:numId w:val="1009"/>
        </w:numPr>
      </w:pPr>
      <w:r>
        <w:t xml:space="preserve">Fornecer versões WebP ou AVIF e dimensões adequadas ao dispositivo.</w:t>
      </w:r>
    </w:p>
    <w:p>
      <w:pPr>
        <w:pStyle w:val="Compact"/>
        <w:numPr>
          <w:ilvl w:val="0"/>
          <w:numId w:val="1009"/>
        </w:numPr>
      </w:pPr>
      <w:r>
        <w:t xml:space="preserve">Carregar prioritariamente a imagem principal; usar lazy loading nas imagens abaixo da dobra.</w:t>
      </w:r>
    </w:p>
    <w:p>
      <w:pPr>
        <w:pStyle w:val="Compact"/>
        <w:numPr>
          <w:ilvl w:val="0"/>
          <w:numId w:val="1009"/>
        </w:numPr>
      </w:pPr>
      <w:r>
        <w:t xml:space="preserve">Garantir texto alternativo para imagens informativas.</w:t>
      </w:r>
    </w:p>
    <w:bookmarkEnd w:id="46"/>
    <w:bookmarkStart w:id="47" w:name="ícones"/>
    <w:p>
      <w:pPr>
        <w:pStyle w:val="Heading3"/>
      </w:pPr>
      <w:r>
        <w:t xml:space="preserve">8.3 Ícones</w:t>
      </w:r>
    </w:p>
    <w:p>
      <w:pPr>
        <w:pStyle w:val="Compact"/>
        <w:numPr>
          <w:ilvl w:val="0"/>
          <w:numId w:val="1010"/>
        </w:numPr>
      </w:pPr>
      <w:r>
        <w:t xml:space="preserve">Usar uma biblioteca consistente, como Lucide.</w:t>
      </w:r>
    </w:p>
    <w:p>
      <w:pPr>
        <w:pStyle w:val="Compact"/>
        <w:numPr>
          <w:ilvl w:val="0"/>
          <w:numId w:val="1010"/>
        </w:numPr>
      </w:pPr>
      <w:r>
        <w:t xml:space="preserve">Preferir ícones simples, monocromáticos e com traço uniforme.</w:t>
      </w:r>
    </w:p>
    <w:p>
      <w:pPr>
        <w:pStyle w:val="Compact"/>
        <w:numPr>
          <w:ilvl w:val="0"/>
          <w:numId w:val="1010"/>
        </w:numPr>
      </w:pPr>
      <w:r>
        <w:t xml:space="preserve">Tamanho visual de</w:t>
      </w:r>
      <w:r>
        <w:t xml:space="preserve"> </w:t>
      </w:r>
      <w:r>
        <w:rPr>
          <w:rStyle w:val="VerbatimChar"/>
        </w:rPr>
        <w:t xml:space="preserve">18px–24px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Branco para ações neutras e laranja para destaques.</w:t>
      </w:r>
    </w:p>
    <w:p>
      <w:pPr>
        <w:pStyle w:val="Compact"/>
        <w:numPr>
          <w:ilvl w:val="0"/>
          <w:numId w:val="1010"/>
        </w:numPr>
      </w:pPr>
      <w:r>
        <w:t xml:space="preserve">Busca, conta, carrinho e favoritos precisam de rótulos acessíveis.</w:t>
      </w:r>
    </w:p>
    <w:bookmarkEnd w:id="47"/>
    <w:bookmarkEnd w:id="48"/>
    <w:bookmarkStart w:id="52" w:name="regras-de-implementação"/>
    <w:p>
      <w:pPr>
        <w:pStyle w:val="Heading2"/>
      </w:pPr>
      <w:r>
        <w:t xml:space="preserve">9. Regras de implementação</w:t>
      </w:r>
    </w:p>
    <w:bookmarkStart w:id="49" w:name="convenções-de-nomenclatura"/>
    <w:p>
      <w:pPr>
        <w:pStyle w:val="Heading3"/>
      </w:pPr>
      <w:r>
        <w:t xml:space="preserve">9.1 Convenções de nomenclatura</w:t>
      </w:r>
    </w:p>
    <w:p>
      <w:pPr>
        <w:pStyle w:val="FirstParagraph"/>
      </w:pPr>
      <w:r>
        <w:t xml:space="preserve">Adotar nomes semânticos e consistentes, preferencialmente no padrão BEM.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.product-card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block__element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.product-card__image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block--modifier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.button--primary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Variáveis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--category-name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</w:tr>
    </w:tbl>
    <w:bookmarkEnd w:id="49"/>
    <w:bookmarkStart w:id="50" w:name="boas-práticas"/>
    <w:p>
      <w:pPr>
        <w:pStyle w:val="Heading3"/>
      </w:pPr>
      <w:r>
        <w:t xml:space="preserve">9.2 Boas práticas</w:t>
      </w:r>
    </w:p>
    <w:p>
      <w:pPr>
        <w:pStyle w:val="Compact"/>
        <w:numPr>
          <w:ilvl w:val="0"/>
          <w:numId w:val="1011"/>
        </w:numPr>
      </w:pPr>
      <w:r>
        <w:t xml:space="preserve">Centralizar cores, tipografia, espaçamento e raios em tokens CSS.</w:t>
      </w:r>
    </w:p>
    <w:p>
      <w:pPr>
        <w:pStyle w:val="Compact"/>
        <w:numPr>
          <w:ilvl w:val="0"/>
          <w:numId w:val="1011"/>
        </w:numPr>
      </w:pPr>
      <w:r>
        <w:t xml:space="preserve">Reutilizar componentes em vez de duplicar estilos.</w:t>
      </w:r>
    </w:p>
    <w:p>
      <w:pPr>
        <w:pStyle w:val="Compact"/>
        <w:numPr>
          <w:ilvl w:val="0"/>
          <w:numId w:val="1011"/>
        </w:numPr>
      </w:pPr>
      <w:r>
        <w:t xml:space="preserve">Usar HTML semântico e controles acessíveis.</w:t>
      </w:r>
    </w:p>
    <w:p>
      <w:pPr>
        <w:pStyle w:val="Compact"/>
        <w:numPr>
          <w:ilvl w:val="0"/>
          <w:numId w:val="1011"/>
        </w:numPr>
      </w:pPr>
      <w:r>
        <w:t xml:space="preserve">Otimizar imagens e fontes para reduzir o tempo de carregamento.</w:t>
      </w:r>
    </w:p>
    <w:p>
      <w:pPr>
        <w:pStyle w:val="Compact"/>
        <w:numPr>
          <w:ilvl w:val="0"/>
          <w:numId w:val="1011"/>
        </w:numPr>
      </w:pPr>
      <w:r>
        <w:t xml:space="preserve">Evitar mudanças de layout durante o carregamento das imagens.</w:t>
      </w:r>
    </w:p>
    <w:p>
      <w:pPr>
        <w:pStyle w:val="Compact"/>
        <w:numPr>
          <w:ilvl w:val="0"/>
          <w:numId w:val="1011"/>
        </w:numPr>
      </w:pPr>
      <w:r>
        <w:t xml:space="preserve">Testar em larguras de</w:t>
      </w:r>
      <w:r>
        <w:t xml:space="preserve"> </w:t>
      </w:r>
      <w:r>
        <w:rPr>
          <w:rStyle w:val="VerbatimChar"/>
        </w:rPr>
        <w:t xml:space="preserve">320px</w:t>
      </w:r>
      <w:r>
        <w:t xml:space="preserve">,</w:t>
      </w:r>
      <w:r>
        <w:t xml:space="preserve"> </w:t>
      </w:r>
      <w:r>
        <w:rPr>
          <w:rStyle w:val="VerbatimChar"/>
        </w:rPr>
        <w:t xml:space="preserve">375px</w:t>
      </w:r>
      <w:r>
        <w:t xml:space="preserve">,</w:t>
      </w:r>
      <w:r>
        <w:t xml:space="preserve"> </w:t>
      </w:r>
      <w:r>
        <w:rPr>
          <w:rStyle w:val="VerbatimChar"/>
        </w:rPr>
        <w:t xml:space="preserve">768px</w:t>
      </w:r>
      <w:r>
        <w:t xml:space="preserve">,</w:t>
      </w:r>
      <w:r>
        <w:t xml:space="preserve"> </w:t>
      </w:r>
      <w:r>
        <w:rPr>
          <w:rStyle w:val="VerbatimChar"/>
        </w:rPr>
        <w:t xml:space="preserve">1024px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1440px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Validar contraste e foco de teclado.</w:t>
      </w:r>
    </w:p>
    <w:p>
      <w:pPr>
        <w:pStyle w:val="Compact"/>
        <w:numPr>
          <w:ilvl w:val="0"/>
          <w:numId w:val="1011"/>
        </w:numPr>
      </w:pPr>
      <w:r>
        <w:t xml:space="preserve">Usar estados hover, active, focus e disabled de forma consistente.</w:t>
      </w:r>
    </w:p>
    <w:p>
      <w:pPr>
        <w:pStyle w:val="Compact"/>
        <w:numPr>
          <w:ilvl w:val="0"/>
          <w:numId w:val="1011"/>
        </w:numPr>
      </w:pPr>
      <w:r>
        <w:t xml:space="preserve">Validar visualmente os HEX e a tipografia com a imagem original antes de finalizar a identidade.</w:t>
      </w:r>
    </w:p>
    <w:bookmarkEnd w:id="50"/>
    <w:bookmarkStart w:id="51" w:name="o-que-evitar"/>
    <w:p>
      <w:pPr>
        <w:pStyle w:val="Heading3"/>
      </w:pPr>
      <w:r>
        <w:t xml:space="preserve">9.3 O que evitar</w:t>
      </w:r>
    </w:p>
    <w:p>
      <w:pPr>
        <w:pStyle w:val="Compact"/>
        <w:numPr>
          <w:ilvl w:val="0"/>
          <w:numId w:val="1012"/>
        </w:numPr>
      </w:pPr>
      <w:r>
        <w:t xml:space="preserve">Fundos claros que contrariem a identidade escura da referência.</w:t>
      </w:r>
    </w:p>
    <w:p>
      <w:pPr>
        <w:pStyle w:val="Compact"/>
        <w:numPr>
          <w:ilvl w:val="0"/>
          <w:numId w:val="1012"/>
        </w:numPr>
      </w:pPr>
      <w:r>
        <w:t xml:space="preserve">Muitas cores de destaque concorrendo com o laranja.</w:t>
      </w:r>
    </w:p>
    <w:p>
      <w:pPr>
        <w:pStyle w:val="Compact"/>
        <w:numPr>
          <w:ilvl w:val="0"/>
          <w:numId w:val="1012"/>
        </w:numPr>
      </w:pPr>
      <w:r>
        <w:t xml:space="preserve">Gradientes e efeitos decorativos sem função.</w:t>
      </w:r>
    </w:p>
    <w:p>
      <w:pPr>
        <w:pStyle w:val="Compact"/>
        <w:numPr>
          <w:ilvl w:val="0"/>
          <w:numId w:val="1012"/>
        </w:numPr>
      </w:pPr>
      <w:r>
        <w:t xml:space="preserve">Títulos longos em fontes estreitas sem controle de quebra.</w:t>
      </w:r>
    </w:p>
    <w:p>
      <w:pPr>
        <w:pStyle w:val="Compact"/>
        <w:numPr>
          <w:ilvl w:val="0"/>
          <w:numId w:val="1012"/>
        </w:numPr>
      </w:pPr>
      <w:r>
        <w:t xml:space="preserve">Texto pequeno com contraste insuficiente.</w:t>
      </w:r>
    </w:p>
    <w:p>
      <w:pPr>
        <w:pStyle w:val="Compact"/>
        <w:numPr>
          <w:ilvl w:val="0"/>
          <w:numId w:val="1012"/>
        </w:numPr>
      </w:pPr>
      <w:r>
        <w:t xml:space="preserve">Ícones sem rótulo acessível.</w:t>
      </w:r>
    </w:p>
    <w:p>
      <w:pPr>
        <w:pStyle w:val="Compact"/>
        <w:numPr>
          <w:ilvl w:val="0"/>
          <w:numId w:val="1012"/>
        </w:numPr>
      </w:pPr>
      <w:r>
        <w:t xml:space="preserve">Imagens de produtos com estilos de iluminação muito diferentes.</w:t>
      </w:r>
    </w:p>
    <w:p>
      <w:pPr>
        <w:pStyle w:val="Compact"/>
        <w:numPr>
          <w:ilvl w:val="0"/>
          <w:numId w:val="1012"/>
        </w:numPr>
      </w:pPr>
      <w:r>
        <w:t xml:space="preserve">Animações excessivas ou que ignorem preferência por movimento reduzido.</w:t>
      </w:r>
    </w:p>
    <w:p>
      <w:pPr>
        <w:pStyle w:val="Compact"/>
        <w:numPr>
          <w:ilvl w:val="0"/>
          <w:numId w:val="1012"/>
        </w:numPr>
      </w:pPr>
      <w:r>
        <w:t xml:space="preserve">Valores CSS repetidos quando já existe um token apropriado.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2026-10-13T13:54:53Z</dcterms:created>
  <dcterms:modified xsi:type="dcterms:W3CDTF">2026-10-13T13:54:53Z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