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BOAS — Mode de fonctionnement, limites et critères (vulgarisé)</w:t>
      </w:r>
    </w:p>
    <w:p>
      <w:r>
        <w:rPr>
          <w:i/>
          <w:color w:val="666666"/>
          <w:sz w:val="16"/>
        </w:rPr>
        <w:t>48 outils. Langage grand public. Source : fiches HDH (Objectifs / Méthodologie / Validation).</w:t>
      </w:r>
    </w:p>
    <w:tbl>
      <w:tblPr>
        <w:tblStyle w:val="TableGrid"/>
        <w:tblW w:type="auto" w:w="0"/>
        <w:tblLook w:firstColumn="1" w:firstRow="1" w:lastColumn="0" w:lastRow="0" w:noHBand="0" w:noVBand="1" w:val="04A0"/>
      </w:tblPr>
      <w:tblGrid>
        <w:gridCol w:w="2218"/>
        <w:gridCol w:w="2218"/>
        <w:gridCol w:w="2218"/>
        <w:gridCol w:w="2218"/>
        <w:gridCol w:w="2218"/>
      </w:tblGrid>
      <w:tr>
        <w:tc>
          <w:tcPr>
            <w:tcW w:type="dxa" w:w="2016"/>
            <w:shd w:val="clear" w:color="auto" w:fill="C9DAF8"/>
          </w:tcPr>
          <w:p>
            <w:r/>
            <w:r>
              <w:rPr>
                <w:b/>
                <w:sz w:val="18"/>
              </w:rPr>
              <w:t>Nom</w:t>
            </w:r>
          </w:p>
        </w:tc>
        <w:tc>
          <w:tcPr>
            <w:tcW w:type="dxa" w:w="4608"/>
            <w:shd w:val="clear" w:color="auto" w:fill="C9DAF8"/>
          </w:tcPr>
          <w:p>
            <w:r/>
            <w:r>
              <w:rPr>
                <w:b/>
                <w:sz w:val="18"/>
              </w:rPr>
              <w:t>Comment ça marche</w:t>
            </w:r>
          </w:p>
        </w:tc>
        <w:tc>
          <w:tcPr>
            <w:tcW w:type="dxa" w:w="2880"/>
            <w:shd w:val="clear" w:color="auto" w:fill="C9DAF8"/>
          </w:tcPr>
          <w:p>
            <w:r/>
            <w:r>
              <w:rPr>
                <w:b/>
                <w:sz w:val="18"/>
              </w:rPr>
              <w:t>Limites</w:t>
            </w:r>
          </w:p>
        </w:tc>
        <w:tc>
          <w:tcPr>
            <w:tcW w:type="dxa" w:w="2448"/>
            <w:shd w:val="clear" w:color="auto" w:fill="C9DAF8"/>
          </w:tcPr>
          <w:p>
            <w:r/>
            <w:r>
              <w:rPr>
                <w:b/>
                <w:sz w:val="18"/>
              </w:rPr>
              <w:t>Critères d'inclusion</w:t>
            </w:r>
          </w:p>
        </w:tc>
        <w:tc>
          <w:tcPr>
            <w:tcW w:type="dxa" w:w="2160"/>
            <w:shd w:val="clear" w:color="auto" w:fill="C9DAF8"/>
          </w:tcPr>
          <w:p>
            <w:r/>
            <w:r>
              <w:rPr>
                <w:b/>
                <w:sz w:val="18"/>
              </w:rPr>
              <w:t>Critères d'exclusion</w:t>
            </w:r>
          </w:p>
        </w:tc>
      </w:tr>
      <w:tr>
        <w:tc>
          <w:tcPr>
            <w:tcW w:type="dxa" w:w="2016"/>
          </w:tcPr>
          <w:p>
            <w:r/>
            <w:r>
              <w:rPr>
                <w:b/>
                <w:sz w:val="17"/>
              </w:rPr>
              <w:t>EHDEN / Persephone</w:t>
            </w:r>
          </w:p>
        </w:tc>
        <w:tc>
          <w:tcPr>
            <w:tcW w:type="dxa" w:w="4608"/>
          </w:tcPr>
          <w:p>
            <w:r/>
            <w:r>
              <w:rPr>
                <w:sz w:val="17"/>
              </w:rPr>
              <w:t>Il prend les données brutes du SNDS (remboursements de ville, hôpital, décès) et les réécrit dans un format international standard appelé OMOP, organisé autour d'une fiche « patient ». Des scripts traduisent les codes français (médicaments, actes, maladies) vers des codes internationaux, nettoient certaines données et reconstruisent des informations manquantes, pour qu'on puisse suivre facilement le parcours de soins d'une personne et comparer avec d'autres pays.</w:t>
            </w:r>
          </w:p>
        </w:tc>
        <w:tc>
          <w:tcPr>
            <w:tcW w:type="dxa" w:w="2880"/>
          </w:tcPr>
          <w:p>
            <w:r/>
            <w:r>
              <w:rPr>
                <w:sz w:val="17"/>
              </w:rPr>
              <w:t>Il ne crée aucune information nouvelle : il réorganise l'existant. Il est prévu pour les années 2015 à 2021. La traduction d'un code français vers un code international n'est pas toujours parfaite.</w:t>
            </w:r>
          </w:p>
        </w:tc>
        <w:tc>
          <w:tcPr>
            <w:tcW w:type="dxa" w:w="2448"/>
          </w:tcPr>
          <w:p>
            <w:r/>
            <w:r>
              <w:rPr>
                <w:sz w:val="17"/>
              </w:rPr>
              <w:t>Un échantillon de 570 000 personnes tirées au hasard dans la base, sur 2015-2021.</w:t>
            </w:r>
          </w:p>
        </w:tc>
        <w:tc>
          <w:tcPr>
            <w:tcW w:type="dxa" w:w="2160"/>
          </w:tcPr>
          <w:p>
            <w:r/>
            <w:r>
              <w:rPr>
                <w:sz w:val="17"/>
              </w:rPr>
              <w:t>Aucun (c'est un outil de mise en forme, pas une sélection de patients).</w:t>
            </w:r>
          </w:p>
        </w:tc>
      </w:tr>
      <w:tr>
        <w:tc>
          <w:tcPr>
            <w:tcW w:type="dxa" w:w="2016"/>
          </w:tcPr>
          <w:p>
            <w:r/>
            <w:r>
              <w:rPr>
                <w:b/>
                <w:sz w:val="17"/>
              </w:rPr>
              <w:t>Top diabète – cartographie CNAM (G8, 2019)</w:t>
            </w:r>
          </w:p>
        </w:tc>
        <w:tc>
          <w:tcPr>
            <w:tcW w:type="dxa" w:w="4608"/>
          </w:tcPr>
          <w:p>
            <w:r/>
            <w:r>
              <w:rPr>
                <w:sz w:val="17"/>
              </w:rPr>
              <w:t>Il passe en revue les remboursements de toute la population et repère les personnes diabétiques avec des règles simples : avoir retiré au moins 3 fois des médicaments du diabète dans l'année (ou l'année d'avant), OU avoir le statut « affection longue durée » pour diabète, OU avoir été hospitalisé avec un diagnostic de diabète (ou une complication). Si au moins une condition est vraie, la personne est comptée comme diabétique. On additionne pour avoir le total national.</w:t>
            </w:r>
          </w:p>
        </w:tc>
        <w:tc>
          <w:tcPr>
            <w:tcW w:type="dxa" w:w="2880"/>
          </w:tcPr>
          <w:p>
            <w:r/>
            <w:r>
              <w:rPr>
                <w:sz w:val="17"/>
              </w:rPr>
              <w:t>Il repère les diabétiques d'une année donnée mais ne dit pas quand le diabète est apparu. Il est réglé pour être très sûr, quitte à en manquer quelques-uns. Il tourne sur des données fictives ; petits écarts (0,3 à 3 %) avec la référence.</w:t>
            </w:r>
          </w:p>
        </w:tc>
        <w:tc>
          <w:tcPr>
            <w:tcW w:type="dxa" w:w="2448"/>
          </w:tcPr>
          <w:p>
            <w:r/>
            <w:r>
              <w:rPr>
                <w:sz w:val="17"/>
              </w:rPr>
              <w:t>Personnes avec au moins 3 délivrances d'antidiabétiques (ou 2 si grand conditionnement), et/ou une ALD diabète, et/ou une hospitalisation pour diabète.</w:t>
            </w:r>
          </w:p>
        </w:tc>
        <w:tc>
          <w:tcPr>
            <w:tcW w:type="dxa" w:w="2160"/>
          </w:tcPr>
          <w:p>
            <w:r/>
            <w:r>
              <w:rPr>
                <w:sz w:val="17"/>
              </w:rPr>
              <w:t>Personnes avec moins de 3 délivrances, sans ALD et sans hospitalisation pour diabète dans les 5 ans.</w:t>
            </w:r>
          </w:p>
        </w:tc>
      </w:tr>
      <w:tr>
        <w:tc>
          <w:tcPr>
            <w:tcW w:type="dxa" w:w="2016"/>
          </w:tcPr>
          <w:p>
            <w:r/>
            <w:r>
              <w:rPr>
                <w:b/>
                <w:sz w:val="17"/>
              </w:rPr>
              <w:t>Allergies aux pollens en Normandie</w:t>
            </w:r>
          </w:p>
        </w:tc>
        <w:tc>
          <w:tcPr>
            <w:tcW w:type="dxa" w:w="4608"/>
          </w:tcPr>
          <w:p>
            <w:r/>
            <w:r>
              <w:rPr>
                <w:sz w:val="17"/>
              </w:rPr>
              <w:t>Il cherche, parmi les habitants des 5 départements de Normandie, ceux qui ont reçu au moins une fois en 2010 un médicament typique des allergies (une liste de médicaments anti-allergie). Il les compte par département, sexe, âge (majeur/mineur) et par commune, pour voir quelles communes sont les plus touchées par les rhinites allergiques.</w:t>
            </w:r>
          </w:p>
        </w:tc>
        <w:tc>
          <w:tcPr>
            <w:tcW w:type="dxa" w:w="2880"/>
          </w:tcPr>
          <w:p>
            <w:r/>
            <w:r>
              <w:rPr>
                <w:sz w:val="17"/>
              </w:rPr>
              <w:t>Basé sur les médicaments remboursés : il rate les gens qui ne se soignent pas ou achètent sans ordonnance. Paramétré pour 2010 (adaptable). Non validé.</w:t>
            </w:r>
          </w:p>
        </w:tc>
        <w:tc>
          <w:tcPr>
            <w:tcW w:type="dxa" w:w="2448"/>
          </w:tcPr>
          <w:p>
            <w:r/>
            <w:r>
              <w:rPr>
                <w:sz w:val="17"/>
              </w:rPr>
              <w:t>Habitants de Normandie (départements 14, 27, 50, 61, 76) ayant eu au moins une délivrance d'un médicament anti-allergie en 2010.</w:t>
            </w:r>
          </w:p>
        </w:tc>
        <w:tc>
          <w:tcPr>
            <w:tcW w:type="dxa" w:w="2160"/>
          </w:tcPr>
          <w:p>
            <w:r/>
            <w:r>
              <w:rPr>
                <w:sz w:val="17"/>
              </w:rPr>
              <w:t>Personnes résidant hors de Normandie.</w:t>
            </w:r>
          </w:p>
        </w:tc>
      </w:tr>
      <w:tr>
        <w:tc>
          <w:tcPr>
            <w:tcW w:type="dxa" w:w="2016"/>
          </w:tcPr>
          <w:p>
            <w:r/>
            <w:r>
              <w:rPr>
                <w:b/>
                <w:sz w:val="17"/>
              </w:rPr>
              <w:t>Statut d'ayant droit (2012-2020)</w:t>
            </w:r>
          </w:p>
        </w:tc>
        <w:tc>
          <w:tcPr>
            <w:tcW w:type="dxa" w:w="4608"/>
          </w:tcPr>
          <w:p>
            <w:r/>
            <w:r>
              <w:rPr>
                <w:sz w:val="17"/>
              </w:rPr>
              <w:t>Il sélectionne les personnes de 40 ans et plus en 2020 qui sont « ayant droit » (couvertes via un proche, pas en leur nom propre). Pour chacune il récupère sexe, année de naissance, régime et statut, puis compte combien il y en a chaque année de 2012 à 2020, la part de femmes et combien changent de statut. On peut ainsi observer l'effet de la réforme PUMA de 2016.</w:t>
            </w:r>
          </w:p>
        </w:tc>
        <w:tc>
          <w:tcPr>
            <w:tcW w:type="dxa" w:w="2880"/>
          </w:tcPr>
          <w:p>
            <w:r/>
            <w:r>
              <w:rPr>
                <w:sz w:val="17"/>
              </w:rPr>
              <w:t>Non validé (aucune donnée externe pour vérifier). Pas de maintenance.</w:t>
            </w:r>
          </w:p>
        </w:tc>
        <w:tc>
          <w:tcPr>
            <w:tcW w:type="dxa" w:w="2448"/>
          </w:tcPr>
          <w:p>
            <w:r/>
            <w:r>
              <w:rPr>
                <w:sz w:val="17"/>
              </w:rPr>
              <w:t>Bénéficiaires « ayant droit » de 40 ans et plus en 2020 (nés en 1980 ou avant), tous régimes.</w:t>
            </w:r>
          </w:p>
        </w:tc>
        <w:tc>
          <w:tcPr>
            <w:tcW w:type="dxa" w:w="2160"/>
          </w:tcPr>
          <w:p>
            <w:r/>
            <w:r>
              <w:rPr>
                <w:sz w:val="17"/>
              </w:rPr>
              <w:t>Les personnes ayant le statut « assuré » (en leur nom propre) ne sont pas des ayants droit : elles sont écartées.</w:t>
            </w:r>
          </w:p>
        </w:tc>
      </w:tr>
      <w:tr>
        <w:tc>
          <w:tcPr>
            <w:tcW w:type="dxa" w:w="2016"/>
          </w:tcPr>
          <w:p>
            <w:r/>
            <w:r>
              <w:rPr>
                <w:b/>
                <w:sz w:val="17"/>
              </w:rPr>
              <w:t>Magic Loop</w:t>
            </w:r>
          </w:p>
        </w:tc>
        <w:tc>
          <w:tcPr>
            <w:tcW w:type="dxa" w:w="4608"/>
          </w:tcPr>
          <w:p>
            <w:r/>
            <w:r>
              <w:rPr>
                <w:sz w:val="17"/>
              </w:rPr>
              <w:t>C'est un mini-programme (macro) qui simplifie l'extraction des données de ville (DCIR). On écrit sa requête sur un seul mois de données, et Magic Loop l'étend et la répète automatiquement sur toute la période voulue, en gérant les contraintes techniques de découpage. On obtient des tableaux de consommation de soins prêts à l'emploi.</w:t>
            </w:r>
          </w:p>
        </w:tc>
        <w:tc>
          <w:tcPr>
            <w:tcW w:type="dxa" w:w="2880"/>
          </w:tcPr>
          <w:p>
            <w:r/>
            <w:r>
              <w:rPr>
                <w:sz w:val="17"/>
              </w:rPr>
              <w:t>Outil purement technique d'extraction (pas d'analyse médicale). Intégré au portail SNDS. Non validé sur données externes.</w:t>
            </w:r>
          </w:p>
        </w:tc>
        <w:tc>
          <w:tcPr>
            <w:tcW w:type="dxa" w:w="2448"/>
          </w:tcPr>
          <w:p>
            <w:r/>
            <w:r>
              <w:rPr>
                <w:sz w:val="17"/>
              </w:rPr>
              <w:t>Les données du DCIR sur la période demandée par l'utilisateur.</w:t>
            </w:r>
          </w:p>
        </w:tc>
        <w:tc>
          <w:tcPr>
            <w:tcW w:type="dxa" w:w="2160"/>
          </w:tcPr>
          <w:p>
            <w:r/>
            <w:r>
              <w:rPr>
                <w:sz w:val="17"/>
              </w:rPr>
              <w:t>Aucun (outil d'extraction).</w:t>
            </w:r>
          </w:p>
        </w:tc>
      </w:tr>
      <w:tr>
        <w:tc>
          <w:tcPr>
            <w:tcW w:type="dxa" w:w="2016"/>
          </w:tcPr>
          <w:p>
            <w:r/>
            <w:r>
              <w:rPr>
                <w:b/>
                <w:sz w:val="17"/>
              </w:rPr>
              <w:t>Maladie de Crohn et rectocolite hémorragique</w:t>
            </w:r>
          </w:p>
        </w:tc>
        <w:tc>
          <w:tcPr>
            <w:tcW w:type="dxa" w:w="4608"/>
          </w:tcPr>
          <w:p>
            <w:r/>
            <w:r>
              <w:rPr>
                <w:sz w:val="17"/>
              </w:rPr>
              <w:t>Il repère les patients atteints de maladies inflammatoires de l'intestin (Crohn, rectocolite hémorragique) en reprenant les règles de la cartographie CNAM : avoir une ALD avec le code de la maladie, et/ou une hospitalisation pour ce motif sur 5 ans. Il produit ensuite un tableau de bord : nombre de patients par âge/sexe, carte géographique, types d'hospitalisations, chirurgies, arrêts maladie, médicaments et maladies associées.</w:t>
            </w:r>
          </w:p>
        </w:tc>
        <w:tc>
          <w:tcPr>
            <w:tcW w:type="dxa" w:w="2880"/>
          </w:tcPr>
          <w:p>
            <w:r/>
            <w:r>
              <w:rPr>
                <w:sz w:val="17"/>
              </w:rPr>
              <w:t>Non validé (pas de données externes). Pas de maintenance. Les arrêts maladie ne peuvent pas être reliés avec certitude à la maladie.</w:t>
            </w:r>
          </w:p>
        </w:tc>
        <w:tc>
          <w:tcPr>
            <w:tcW w:type="dxa" w:w="2448"/>
          </w:tcPr>
          <w:p>
            <w:r/>
            <w:r>
              <w:rPr>
                <w:sz w:val="17"/>
              </w:rPr>
              <w:t>Personnes en ALD pour Crohn ou rectocolite (codes K50/K51), et/ou hospitalisées pour ce motif (diagnostic principal, relié ou associé).</w:t>
            </w:r>
          </w:p>
        </w:tc>
        <w:tc>
          <w:tcPr>
            <w:tcW w:type="dxa" w:w="2160"/>
          </w:tcPr>
          <w:p>
            <w:r/>
            <w:r>
              <w:rPr>
                <w:sz w:val="17"/>
              </w:rPr>
              <w:t>Non précisé au-delà de ces critères.</w:t>
            </w:r>
          </w:p>
        </w:tc>
      </w:tr>
      <w:tr>
        <w:tc>
          <w:tcPr>
            <w:tcW w:type="dxa" w:w="2016"/>
          </w:tcPr>
          <w:p>
            <w:r/>
            <w:r>
              <w:rPr>
                <w:b/>
                <w:sz w:val="17"/>
              </w:rPr>
              <w:t>deidcm – pseudonymisation DICOM</w:t>
            </w:r>
          </w:p>
        </w:tc>
        <w:tc>
          <w:tcPr>
            <w:tcW w:type="dxa" w:w="4608"/>
          </w:tcPr>
          <w:p>
            <w:r/>
            <w:r>
              <w:rPr>
                <w:sz w:val="17"/>
              </w:rPr>
              <w:t>Il anonymise des fichiers d'imagerie médicale (format DICOM) en deux temps : il efface les informations personnelles dans la fiche technique de l'image, puis il lit l'image elle-même avec une reconnaissance automatique de texte (OCR) pour effacer les noms ou dates écrits directement sur le cliché.</w:t>
            </w:r>
          </w:p>
        </w:tc>
        <w:tc>
          <w:tcPr>
            <w:tcW w:type="dxa" w:w="2880"/>
          </w:tcPr>
          <w:p>
            <w:r/>
            <w:r>
              <w:rPr>
                <w:sz w:val="17"/>
              </w:rPr>
              <w:t>Approche « best effort » : il garantit le filtrage des données sensibles mais ne respecte pas à 100 % le standard officiel DICOM. Conçu d'abord pour les mammographies.</w:t>
            </w:r>
          </w:p>
        </w:tc>
        <w:tc>
          <w:tcPr>
            <w:tcW w:type="dxa" w:w="2448"/>
          </w:tcPr>
          <w:p>
            <w:r/>
            <w:r>
              <w:rPr>
                <w:sz w:val="17"/>
              </w:rPr>
              <w:t>Fichiers DICOM, surtout des mammographies ; utilisable sur d'autres types d'images.</w:t>
            </w:r>
          </w:p>
        </w:tc>
        <w:tc>
          <w:tcPr>
            <w:tcW w:type="dxa" w:w="2160"/>
          </w:tcPr>
          <w:p>
            <w:r/>
            <w:r>
              <w:rPr>
                <w:sz w:val="17"/>
              </w:rPr>
              <w:t>Aucun (outil de traitement d'image).</w:t>
            </w:r>
          </w:p>
        </w:tc>
      </w:tr>
      <w:tr>
        <w:tc>
          <w:tcPr>
            <w:tcW w:type="dxa" w:w="2016"/>
          </w:tcPr>
          <w:p>
            <w:r/>
            <w:r>
              <w:rPr>
                <w:b/>
                <w:sz w:val="17"/>
              </w:rPr>
              <w:t>Extract-Metadata</w:t>
            </w:r>
          </w:p>
        </w:tc>
        <w:tc>
          <w:tcPr>
            <w:tcW w:type="dxa" w:w="4608"/>
          </w:tcPr>
          <w:p>
            <w:r/>
            <w:r>
              <w:rPr>
                <w:sz w:val="17"/>
              </w:rPr>
              <w:t>Il parcourt une base faite de fichiers tableaux (.csv) et d'images médicales (.dcm) et récupère automatiquement leurs « métadonnées » (les informations qui décrivent chaque fichier). Il range le tout dans des fichiers JSON : un global pour les tableaux, un par image. Cela donne une vue d'ensemble du contenu de la base.</w:t>
            </w:r>
          </w:p>
        </w:tc>
        <w:tc>
          <w:tcPr>
            <w:tcW w:type="dxa" w:w="2880"/>
          </w:tcPr>
          <w:p>
            <w:r/>
            <w:r>
              <w:rPr>
                <w:sz w:val="17"/>
              </w:rPr>
              <w:t>Il ne lit que la description des fichiers, pas leur contenu médical. Conçu autour d'un projet précis (Precision Predict), à adapter pour d'autres bases.</w:t>
            </w:r>
          </w:p>
        </w:tc>
        <w:tc>
          <w:tcPr>
            <w:tcW w:type="dxa" w:w="2448"/>
          </w:tcPr>
          <w:p>
            <w:r/>
            <w:r>
              <w:rPr>
                <w:sz w:val="17"/>
              </w:rPr>
              <w:t>Les fichiers .csv et les images DICOM (.dcm) de la base.</w:t>
            </w:r>
          </w:p>
        </w:tc>
        <w:tc>
          <w:tcPr>
            <w:tcW w:type="dxa" w:w="2160"/>
          </w:tcPr>
          <w:p>
            <w:r/>
            <w:r>
              <w:rPr>
                <w:sz w:val="17"/>
              </w:rPr>
              <w:t>Aucun.</w:t>
            </w:r>
          </w:p>
        </w:tc>
      </w:tr>
      <w:tr>
        <w:tc>
          <w:tcPr>
            <w:tcW w:type="dxa" w:w="2016"/>
          </w:tcPr>
          <w:p>
            <w:r/>
            <w:r>
              <w:rPr>
                <w:b/>
                <w:sz w:val="17"/>
              </w:rPr>
              <w:t>Programmes d'extraction SNDS (DRUGS-SAFER)</w:t>
            </w:r>
          </w:p>
        </w:tc>
        <w:tc>
          <w:tcPr>
            <w:tcW w:type="dxa" w:w="4608"/>
          </w:tcPr>
          <w:p>
            <w:r/>
            <w:r>
              <w:rPr>
                <w:sz w:val="17"/>
              </w:rPr>
              <w:t>C'est une boîte à outils de petits programmes réutilisables (macros) qui simplifient l'extraction du SNDS. Chaque macro fait une chose : sortir les médicaments délivrés, les hospitalisations, les ALD, les actes, les dispositifs médicaux… On l'appelle avec quelques paramètres (codes, période, population) et elle renvoie le tableau correspondant. Un module crée aussi un identifiant patient unique fiabilisé.</w:t>
            </w:r>
          </w:p>
        </w:tc>
        <w:tc>
          <w:tcPr>
            <w:tcW w:type="dxa" w:w="2880"/>
          </w:tcPr>
          <w:p>
            <w:r/>
            <w:r>
              <w:rPr>
                <w:sz w:val="17"/>
              </w:rPr>
              <w:t>Pas de test de performance ; validation par avis d'experts. Conçu pour l'accès permanent au portail SNDS.</w:t>
            </w:r>
          </w:p>
        </w:tc>
        <w:tc>
          <w:tcPr>
            <w:tcW w:type="dxa" w:w="2448"/>
          </w:tcPr>
          <w:p>
            <w:r/>
            <w:r>
              <w:rPr>
                <w:sz w:val="17"/>
              </w:rPr>
              <w:t>Les données du SNDS correspondant aux paramètres choisis par l'utilisateur.</w:t>
            </w:r>
          </w:p>
        </w:tc>
        <w:tc>
          <w:tcPr>
            <w:tcW w:type="dxa" w:w="2160"/>
          </w:tcPr>
          <w:p>
            <w:r/>
            <w:r>
              <w:rPr>
                <w:sz w:val="17"/>
              </w:rPr>
              <w:t>Le module « référentiel » écarte les identifiants incohérents : données d'âge/sexe aberrantes, dates de décès impossibles, jumeaux de même sexe.</w:t>
            </w:r>
          </w:p>
        </w:tc>
      </w:tr>
      <w:tr>
        <w:tc>
          <w:tcPr>
            <w:tcW w:type="dxa" w:w="2016"/>
          </w:tcPr>
          <w:p>
            <w:r/>
            <w:r>
              <w:rPr>
                <w:b/>
                <w:sz w:val="17"/>
              </w:rPr>
              <w:t>Jointure avec les référentiels bénéficiaires</w:t>
            </w:r>
          </w:p>
        </w:tc>
        <w:tc>
          <w:tcPr>
            <w:tcW w:type="dxa" w:w="4608"/>
          </w:tcPr>
          <w:p>
            <w:r/>
            <w:r>
              <w:rPr>
                <w:sz w:val="17"/>
              </w:rPr>
              <w:t>C'est un modèle de requête qui rattache à votre table de patients les informations officielles des personnes (le « référentiel bénéficiaires » : identité, données socio-démographiques), en gérant correctement l'identifiant du patient pour éviter les erreurs.</w:t>
            </w:r>
          </w:p>
        </w:tc>
        <w:tc>
          <w:tcPr>
            <w:tcW w:type="dxa" w:w="2880"/>
          </w:tcPr>
          <w:p>
            <w:r/>
            <w:r>
              <w:rPr>
                <w:sz w:val="17"/>
              </w:rPr>
              <w:t>Outil technique de jointure, pas d'analyse médicale. À adapter selon l'identifiant choisi.</w:t>
            </w:r>
          </w:p>
        </w:tc>
        <w:tc>
          <w:tcPr>
            <w:tcW w:type="dxa" w:w="2448"/>
          </w:tcPr>
          <w:p>
            <w:r/>
            <w:r>
              <w:rPr>
                <w:sz w:val="17"/>
              </w:rPr>
              <w:t>S'applique à toute la période couverte par le DCIR.</w:t>
            </w:r>
          </w:p>
        </w:tc>
        <w:tc>
          <w:tcPr>
            <w:tcW w:type="dxa" w:w="2160"/>
          </w:tcPr>
          <w:p>
            <w:r/>
            <w:r>
              <w:rPr>
                <w:sz w:val="17"/>
              </w:rPr>
              <w:t>Aucun.</w:t>
            </w:r>
          </w:p>
        </w:tc>
      </w:tr>
      <w:tr>
        <w:tc>
          <w:tcPr>
            <w:tcW w:type="dxa" w:w="2016"/>
          </w:tcPr>
          <w:p>
            <w:r/>
            <w:r>
              <w:rPr>
                <w:b/>
                <w:sz w:val="17"/>
              </w:rPr>
              <w:t>Requête-type : ALD exonérantes</w:t>
            </w:r>
          </w:p>
        </w:tc>
        <w:tc>
          <w:tcPr>
            <w:tcW w:type="dxa" w:w="4608"/>
          </w:tcPr>
          <w:p>
            <w:r/>
            <w:r>
              <w:rPr>
                <w:sz w:val="17"/>
              </w:rPr>
              <w:t>C'est un modèle de requête qui sélectionne les personnes ayant une « affection longue durée » (maladie chronique reconnue, remboursée à 100 %) active une année donnée. La sélection se fait par code de maladie et motif d'exonération, à une date de référence fixe pour obtenir toujours le même résultat.</w:t>
            </w:r>
          </w:p>
        </w:tc>
        <w:tc>
          <w:tcPr>
            <w:tcW w:type="dxa" w:w="2880"/>
          </w:tcPr>
          <w:p>
            <w:r/>
            <w:r>
              <w:rPr>
                <w:sz w:val="17"/>
              </w:rPr>
              <w:t>Il est déconseillé de sélectionner par numéro d'ALD (sa définition a changé dans le temps). Les exonérations ne sont complètes qu'environ 6 mois après la fin de la période.</w:t>
            </w:r>
          </w:p>
        </w:tc>
        <w:tc>
          <w:tcPr>
            <w:tcW w:type="dxa" w:w="2448"/>
          </w:tcPr>
          <w:p>
            <w:r/>
            <w:r>
              <w:rPr>
                <w:sz w:val="17"/>
              </w:rPr>
              <w:t>Personnes avec une ALD exonérante active l'année choisie, pour les codes de maladie retenus.</w:t>
            </w:r>
          </w:p>
        </w:tc>
        <w:tc>
          <w:tcPr>
            <w:tcW w:type="dxa" w:w="2160"/>
          </w:tcPr>
          <w:p>
            <w:r/>
            <w:r>
              <w:rPr>
                <w:sz w:val="17"/>
              </w:rPr>
              <w:t>Non précisé (hors codes et période choisis).</w:t>
            </w:r>
          </w:p>
        </w:tc>
      </w:tr>
      <w:tr>
        <w:tc>
          <w:tcPr>
            <w:tcW w:type="dxa" w:w="2016"/>
          </w:tcPr>
          <w:p>
            <w:r/>
            <w:r>
              <w:rPr>
                <w:b/>
                <w:sz w:val="17"/>
              </w:rPr>
              <w:t>Requête-type : séjours hospitaliers (PMSI-MCO)</w:t>
            </w:r>
          </w:p>
        </w:tc>
        <w:tc>
          <w:tcPr>
            <w:tcW w:type="dxa" w:w="4608"/>
          </w:tcPr>
          <w:p>
            <w:r/>
            <w:r>
              <w:rPr>
                <w:sz w:val="17"/>
              </w:rPr>
              <w:t>C'est un modèle de requête qui sélectionne les séjours à l'hôpital (court séjour) selon le diagnostic. On choisit des codes de maladie et un mode de sélection (diagnostic principal seul, ou principal + relié, ou + associés) et une période. Le résultat donne une ligne par séjour avec ses caractéristiques.</w:t>
            </w:r>
          </w:p>
        </w:tc>
        <w:tc>
          <w:tcPr>
            <w:tcW w:type="dxa" w:w="2880"/>
          </w:tcPr>
          <w:p>
            <w:r/>
            <w:r>
              <w:rPr>
                <w:sz w:val="17"/>
              </w:rPr>
              <w:t>Outil de sélection générique, à paramétrer. Mis à jour quand le PMSI change.</w:t>
            </w:r>
          </w:p>
        </w:tc>
        <w:tc>
          <w:tcPr>
            <w:tcW w:type="dxa" w:w="2448"/>
          </w:tcPr>
          <w:p>
            <w:r/>
            <w:r>
              <w:rPr>
                <w:sz w:val="17"/>
              </w:rPr>
              <w:t>Séjours hospitaliers MCO contenant les codes de diagnostic choisis, sur la période choisie.</w:t>
            </w:r>
          </w:p>
        </w:tc>
        <w:tc>
          <w:tcPr>
            <w:tcW w:type="dxa" w:w="2160"/>
          </w:tcPr>
          <w:p>
            <w:r/>
            <w:r>
              <w:rPr>
                <w:sz w:val="17"/>
              </w:rPr>
              <w:t>Non précisé (hors codes et période).</w:t>
            </w:r>
          </w:p>
        </w:tc>
      </w:tr>
      <w:tr>
        <w:tc>
          <w:tcPr>
            <w:tcW w:type="dxa" w:w="2016"/>
          </w:tcPr>
          <w:p>
            <w:r/>
            <w:r>
              <w:rPr>
                <w:b/>
                <w:sz w:val="17"/>
              </w:rPr>
              <w:t>Requête-type : prestations en ville (DCIR)</w:t>
            </w:r>
          </w:p>
        </w:tc>
        <w:tc>
          <w:tcPr>
            <w:tcW w:type="dxa" w:w="4608"/>
          </w:tcPr>
          <w:p>
            <w:r/>
            <w:r>
              <w:rPr>
                <w:sz w:val="17"/>
              </w:rPr>
              <w:t>C'est un modèle de requête qui sélectionne des soins de ville remboursés en allant chercher le détail du codage (par exemple les médicaments ou les actes). La version fournie cible les médicaments mais s'adapte à d'autres prestations. Elle gère les corrections de remboursement et traite les données mois par mois.</w:t>
            </w:r>
          </w:p>
        </w:tc>
        <w:tc>
          <w:tcPr>
            <w:tcW w:type="dxa" w:w="2880"/>
          </w:tcPr>
          <w:p>
            <w:r/>
            <w:r>
              <w:rPr>
                <w:sz w:val="17"/>
              </w:rPr>
              <w:t>À adapter selon la prestation visée. Outil technique.</w:t>
            </w:r>
          </w:p>
        </w:tc>
        <w:tc>
          <w:tcPr>
            <w:tcW w:type="dxa" w:w="2448"/>
          </w:tcPr>
          <w:p>
            <w:r/>
            <w:r>
              <w:rPr>
                <w:sz w:val="17"/>
              </w:rPr>
              <w:t>Prestations du DCIR correspondant aux codes choisis ; population générale ou population déjà constituée.</w:t>
            </w:r>
          </w:p>
        </w:tc>
        <w:tc>
          <w:tcPr>
            <w:tcW w:type="dxa" w:w="2160"/>
          </w:tcPr>
          <w:p>
            <w:r/>
            <w:r>
              <w:rPr>
                <w:sz w:val="17"/>
              </w:rPr>
              <w:t>Non précisé.</w:t>
            </w:r>
          </w:p>
        </w:tc>
      </w:tr>
      <w:tr>
        <w:tc>
          <w:tcPr>
            <w:tcW w:type="dxa" w:w="2016"/>
          </w:tcPr>
          <w:p>
            <w:r/>
            <w:r>
              <w:rPr>
                <w:b/>
                <w:sz w:val="17"/>
              </w:rPr>
              <w:t>Bassins Industriels et Santé – Asthme de l'enfant</w:t>
            </w:r>
          </w:p>
        </w:tc>
        <w:tc>
          <w:tcPr>
            <w:tcW w:type="dxa" w:w="4608"/>
          </w:tcPr>
          <w:p>
            <w:r/>
            <w:r>
              <w:rPr>
                <w:sz w:val="17"/>
              </w:rPr>
              <w:t>Il rassemble des données venant de sources très différentes (météo, pollution de l'air, pression industrielle, agriculture, densité de population, défaveur sociale, accès aux médecins, hospitalisations) et les met toutes au même format et à la même échelle (la commune). On obtient une grande base prête à analyser pour étudier où et quand l'asthme de l'enfant augmente, et quels facteurs géographiques jouent.</w:t>
            </w:r>
          </w:p>
        </w:tc>
        <w:tc>
          <w:tcPr>
            <w:tcW w:type="dxa" w:w="2880"/>
          </w:tcPr>
          <w:p>
            <w:r/>
            <w:r>
              <w:rPr>
                <w:sz w:val="17"/>
              </w:rPr>
              <w:t>Non validé. Pas de maintenance. C'est surtout un travail de mise en forme avant l'analyse statistique.</w:t>
            </w:r>
          </w:p>
        </w:tc>
        <w:tc>
          <w:tcPr>
            <w:tcW w:type="dxa" w:w="2448"/>
          </w:tcPr>
          <w:p>
            <w:r/>
            <w:r>
              <w:rPr>
                <w:sz w:val="17"/>
              </w:rPr>
              <w:t>Données environnementales et sanitaires par commune, en France, environ 2012-2022.</w:t>
            </w:r>
          </w:p>
        </w:tc>
        <w:tc>
          <w:tcPr>
            <w:tcW w:type="dxa" w:w="2160"/>
          </w:tcPr>
          <w:p>
            <w:r/>
            <w:r>
              <w:rPr>
                <w:sz w:val="17"/>
              </w:rPr>
              <w:t>Aucun.</w:t>
            </w:r>
          </w:p>
        </w:tc>
      </w:tr>
      <w:tr>
        <w:tc>
          <w:tcPr>
            <w:tcW w:type="dxa" w:w="2016"/>
          </w:tcPr>
          <w:p>
            <w:r/>
            <w:r>
              <w:rPr>
                <w:b/>
                <w:sz w:val="17"/>
              </w:rPr>
              <w:t>Dépistage des cancers féminins (Hauts-de-France)</w:t>
            </w:r>
          </w:p>
        </w:tc>
        <w:tc>
          <w:tcPr>
            <w:tcW w:type="dxa" w:w="4608"/>
          </w:tcPr>
          <w:p>
            <w:r/>
            <w:r>
              <w:rPr>
                <w:sz w:val="17"/>
              </w:rPr>
              <w:t>Il compte les femmes des Hauts-de-France ayant fait un dépistage des cancers féminins. Il cherche dans les remboursements les actes précis : frottis et test HPV pour le col de l'utérus, mammographies pour le sein. Il distingue dépistage organisé et individuel, et produit des tableaux par âge et par nombre d'examens.</w:t>
            </w:r>
          </w:p>
        </w:tc>
        <w:tc>
          <w:tcPr>
            <w:tcW w:type="dxa" w:w="2880"/>
          </w:tcPr>
          <w:p>
            <w:r/>
            <w:r>
              <w:rPr>
                <w:sz w:val="17"/>
              </w:rPr>
              <w:t>Non validé. Pas de maintenance. Le taux de recours n'est pas fourni (il faut le croiser avec la population INSEE). Ne voit pas les dépistages non remboursés.</w:t>
            </w:r>
          </w:p>
        </w:tc>
        <w:tc>
          <w:tcPr>
            <w:tcW w:type="dxa" w:w="2448"/>
          </w:tcPr>
          <w:p>
            <w:r/>
            <w:r>
              <w:rPr>
                <w:sz w:val="17"/>
              </w:rPr>
              <w:t>Femmes des Hauts-de-France : 30 à 65 ans pour le col de l'utérus (2018-2023), 50 à 64 ans pour le sein (2018-2022).</w:t>
            </w:r>
          </w:p>
        </w:tc>
        <w:tc>
          <w:tcPr>
            <w:tcW w:type="dxa" w:w="2160"/>
          </w:tcPr>
          <w:p>
            <w:r/>
            <w:r>
              <w:rPr>
                <w:sz w:val="17"/>
              </w:rPr>
              <w:t>Femmes avec un cancer du sein actif ou sous surveillance, ou ayant eu certains actes individuels, sont retirées des comptages concernés.</w:t>
            </w:r>
          </w:p>
        </w:tc>
      </w:tr>
      <w:tr>
        <w:tc>
          <w:tcPr>
            <w:tcW w:type="dxa" w:w="2016"/>
          </w:tcPr>
          <w:p>
            <w:r/>
            <w:r>
              <w:rPr>
                <w:b/>
                <w:sz w:val="17"/>
              </w:rPr>
              <w:t>Analyse des IVG en établissements (2019-2023)</w:t>
            </w:r>
          </w:p>
        </w:tc>
        <w:tc>
          <w:tcPr>
            <w:tcW w:type="dxa" w:w="4608"/>
          </w:tcPr>
          <w:p>
            <w:r/>
            <w:r>
              <w:rPr>
                <w:sz w:val="17"/>
              </w:rPr>
              <w:t>Il compte les interruptions volontaires de grossesse réalisées à l'hôpital en France métropolitaine entre 2019 et 2023, à partir des séjours hospitaliers. Il repère ces séjours via des codes précis (diagnostic + acte chirurgical ou médicamenteux) et classe par âge, méthode, lieu de résidence et lieu de prise en charge.</w:t>
            </w:r>
          </w:p>
        </w:tc>
        <w:tc>
          <w:tcPr>
            <w:tcW w:type="dxa" w:w="2880"/>
          </w:tcPr>
          <w:p>
            <w:r/>
            <w:r>
              <w:rPr>
                <w:sz w:val="17"/>
              </w:rPr>
              <w:t>Ne compte que les IVG faites en établissement (pas celles en ville), ce qui sous-estime le total. Les ré-interventions ne sont pas retirées (léger sur-comptage). France métropolitaine seulement. Non validé.</w:t>
            </w:r>
          </w:p>
        </w:tc>
        <w:tc>
          <w:tcPr>
            <w:tcW w:type="dxa" w:w="2448"/>
          </w:tcPr>
          <w:p>
            <w:r/>
            <w:r>
              <w:rPr>
                <w:sz w:val="17"/>
              </w:rPr>
              <w:t>Séjours hospitaliers MCO avec un diagnostic d'IVG (O04 / GHM 14Z08Z) et un acte d'IVG.</w:t>
            </w:r>
          </w:p>
        </w:tc>
        <w:tc>
          <w:tcPr>
            <w:tcW w:type="dxa" w:w="2160"/>
          </w:tcPr>
          <w:p>
            <w:r/>
            <w:r>
              <w:rPr>
                <w:sz w:val="17"/>
              </w:rPr>
              <w:t>IVG médicamenteuses faites en ville ; DROM-COM et femmes résidant à l'étranger. Effectifs inférieurs à 11 masqués.</w:t>
            </w:r>
          </w:p>
        </w:tc>
      </w:tr>
      <w:tr>
        <w:tc>
          <w:tcPr>
            <w:tcW w:type="dxa" w:w="2016"/>
          </w:tcPr>
          <w:p>
            <w:r/>
            <w:r>
              <w:rPr>
                <w:b/>
                <w:sz w:val="17"/>
              </w:rPr>
              <w:t>Dépistage biologique de l'insuffisance rénale (IRC)</w:t>
            </w:r>
          </w:p>
        </w:tc>
        <w:tc>
          <w:tcPr>
            <w:tcW w:type="dxa" w:w="4608"/>
          </w:tcPr>
          <w:p>
            <w:r/>
            <w:r>
              <w:rPr>
                <w:sz w:val="17"/>
              </w:rPr>
              <w:t>Il constitue d'abord un groupe de personnes « à risque » (diabétiques et/ou hypertendues, repérées par leurs médicaments), puis il compte chez elles les analyses biologiques liées aux reins (créatinine, albuminurie…) remboursées dans l'année. Il décline les résultats par âge, sexe, département et région pour mesurer le dépistage de la maladie rénale.</w:t>
            </w:r>
          </w:p>
        </w:tc>
        <w:tc>
          <w:tcPr>
            <w:tcW w:type="dxa" w:w="2880"/>
          </w:tcPr>
          <w:p>
            <w:r/>
            <w:r>
              <w:rPr>
                <w:sz w:val="17"/>
              </w:rPr>
              <w:t>Le SNDS contient les analyses facturées mais pas leurs résultats : on ne connaît donc pas le stade réel de la maladie. Le groupe mélange des personnes à risque et des malades déjà avancés. Non validé sur base externe.</w:t>
            </w:r>
          </w:p>
        </w:tc>
        <w:tc>
          <w:tcPr>
            <w:tcW w:type="dxa" w:w="2448"/>
          </w:tcPr>
          <w:p>
            <w:r/>
            <w:r>
              <w:rPr>
                <w:sz w:val="17"/>
              </w:rPr>
              <w:t>Personnes avec au moins 3 délivrances par an (ou 2 dont 1 grand conditionnement) de traitements du diabète et/ou de l'hypertension.</w:t>
            </w:r>
          </w:p>
        </w:tc>
        <w:tc>
          <w:tcPr>
            <w:tcW w:type="dxa" w:w="2160"/>
          </w:tcPr>
          <w:p>
            <w:r/>
            <w:r>
              <w:rPr>
                <w:sz w:val="17"/>
              </w:rPr>
              <w:t>Personnes sous traitement anti-cholestérol seul (non incluses), ce qui sous-estime un peu la population.</w:t>
            </w:r>
          </w:p>
        </w:tc>
      </w:tr>
      <w:tr>
        <w:tc>
          <w:tcPr>
            <w:tcW w:type="dxa" w:w="2016"/>
          </w:tcPr>
          <w:p>
            <w:r/>
            <w:r>
              <w:rPr>
                <w:b/>
                <w:sz w:val="17"/>
              </w:rPr>
              <w:t>Cartographie des pathologies et dépenses (G12)</w:t>
            </w:r>
          </w:p>
        </w:tc>
        <w:tc>
          <w:tcPr>
            <w:tcW w:type="dxa" w:w="4608"/>
          </w:tcPr>
          <w:p>
            <w:r/>
            <w:r>
              <w:rPr>
                <w:sz w:val="17"/>
              </w:rPr>
              <w:t>C'est un grand ensemble d'algorithmes qui classe toute la population par maladie (une soixantaine de catégories : diabète, cancers, maladies du cœur…) à partir des médicaments, ALD et hospitalisations, avec un recul jusqu'à 5 ans. Il crée plus de 300 indicateurs par an et répartit les dépenses de l'Assurance Maladie par maladie. Une même personne peut avoir plusieurs maladies.</w:t>
            </w:r>
          </w:p>
        </w:tc>
        <w:tc>
          <w:tcPr>
            <w:tcW w:type="dxa" w:w="2880"/>
          </w:tcPr>
          <w:p>
            <w:r/>
            <w:r>
              <w:rPr>
                <w:sz w:val="17"/>
              </w:rPr>
              <w:t>Non validé globalement (seul le diabète a été comparé à une référence externe). Très volumineux et complexe à faire tourner. La version G12 couvre 2015-2023.</w:t>
            </w:r>
          </w:p>
        </w:tc>
        <w:tc>
          <w:tcPr>
            <w:tcW w:type="dxa" w:w="2448"/>
          </w:tcPr>
          <w:p>
            <w:r/>
            <w:r>
              <w:rPr>
                <w:sz w:val="17"/>
              </w:rPr>
              <w:t>Chaque maladie a ses propres règles (médicaments spécifiques, ALD, hospitalisations). Couvre tous les régimes.</w:t>
            </w:r>
          </w:p>
        </w:tc>
        <w:tc>
          <w:tcPr>
            <w:tcW w:type="dxa" w:w="2160"/>
          </w:tcPr>
          <w:p>
            <w:r/>
            <w:r>
              <w:rPr>
                <w:sz w:val="17"/>
              </w:rPr>
              <w:t>Propre à chaque algorithme de maladie (non détaillé ici).</w:t>
            </w:r>
          </w:p>
        </w:tc>
      </w:tr>
      <w:tr>
        <w:tc>
          <w:tcPr>
            <w:tcW w:type="dxa" w:w="2016"/>
          </w:tcPr>
          <w:p>
            <w:r/>
            <w:r>
              <w:rPr>
                <w:b/>
                <w:sz w:val="17"/>
              </w:rPr>
              <w:t>PROGRESSA – progression de la sténose aortique</w:t>
            </w:r>
          </w:p>
        </w:tc>
        <w:tc>
          <w:tcPr>
            <w:tcW w:type="dxa" w:w="4608"/>
          </w:tcPr>
          <w:p>
            <w:r/>
            <w:r>
              <w:rPr>
                <w:sz w:val="17"/>
              </w:rPr>
              <w:t>Il utilise l'intelligence artificielle pour prévoir si le rétrécissement de la valve aortique (sténose aortique) va s'aggraver. Il apprend à partir du suivi annuel (données cliniques + échographies du cœur) de 303 patients et compare plusieurs modèles pour prédire l'évolution à 2 et 5 ans. Le meilleur modèle atteint une bonne performance.</w:t>
            </w:r>
          </w:p>
        </w:tc>
        <w:tc>
          <w:tcPr>
            <w:tcW w:type="dxa" w:w="2880"/>
          </w:tcPr>
          <w:p>
            <w:r/>
            <w:r>
              <w:rPr>
                <w:sz w:val="17"/>
              </w:rPr>
              <w:t>Développé sur une cohorte limitée (303 patients) d'une étude précise ; performances à confirmer sur d'autres populations.</w:t>
            </w:r>
          </w:p>
        </w:tc>
        <w:tc>
          <w:tcPr>
            <w:tcW w:type="dxa" w:w="2448"/>
          </w:tcPr>
          <w:p>
            <w:r/>
            <w:r>
              <w:rPr>
                <w:sz w:val="17"/>
              </w:rPr>
              <w:t>Patients de l'étude PROGRESSA suivis pour une sténose aortique, avec le suivi requis.</w:t>
            </w:r>
          </w:p>
        </w:tc>
        <w:tc>
          <w:tcPr>
            <w:tcW w:type="dxa" w:w="2160"/>
          </w:tcPr>
          <w:p>
            <w:r/>
            <w:r>
              <w:rPr>
                <w:sz w:val="17"/>
              </w:rPr>
              <w:t>Non précisé.</w:t>
            </w:r>
          </w:p>
        </w:tc>
      </w:tr>
      <w:tr>
        <w:tc>
          <w:tcPr>
            <w:tcW w:type="dxa" w:w="2016"/>
          </w:tcPr>
          <w:p>
            <w:r/>
            <w:r>
              <w:rPr>
                <w:b/>
                <w:sz w:val="17"/>
              </w:rPr>
              <w:t>EDS-Pseudo – anonymisation de documents</w:t>
            </w:r>
          </w:p>
        </w:tc>
        <w:tc>
          <w:tcPr>
            <w:tcW w:type="dxa" w:w="4608"/>
          </w:tcPr>
          <w:p>
            <w:r/>
            <w:r>
              <w:rPr>
                <w:sz w:val="17"/>
              </w:rPr>
              <w:t>Il lit des comptes-rendus médicaux écrits en texte libre et masque automatiquement les informations qui permettent d'identifier une personne (noms, dates, adresses…). Il combine des règles écrites à la main et de l'apprentissage automatique pour les repérer.</w:t>
            </w:r>
          </w:p>
        </w:tc>
        <w:tc>
          <w:tcPr>
            <w:tcW w:type="dxa" w:w="2880"/>
          </w:tcPr>
          <w:p>
            <w:r/>
            <w:r>
              <w:rPr>
                <w:sz w:val="17"/>
              </w:rPr>
              <w:t>Le modèle entraîné sur les vraies données de l'AP-HP n'est pas public (données sensibles) : seuls des modèles fictifs et un générateur de fausses données sont fournis. Validé en interne sur les données AP-HP.</w:t>
            </w:r>
          </w:p>
        </w:tc>
        <w:tc>
          <w:tcPr>
            <w:tcW w:type="dxa" w:w="2448"/>
          </w:tcPr>
          <w:p>
            <w:r/>
            <w:r>
              <w:rPr>
                <w:sz w:val="17"/>
              </w:rPr>
              <w:t>Documents médicaux en texte libre (testés sur ceux de l'AP-HP).</w:t>
            </w:r>
          </w:p>
        </w:tc>
        <w:tc>
          <w:tcPr>
            <w:tcW w:type="dxa" w:w="2160"/>
          </w:tcPr>
          <w:p>
            <w:r/>
            <w:r>
              <w:rPr>
                <w:sz w:val="17"/>
              </w:rPr>
              <w:t>Aucun.</w:t>
            </w:r>
          </w:p>
        </w:tc>
      </w:tr>
      <w:tr>
        <w:tc>
          <w:tcPr>
            <w:tcW w:type="dxa" w:w="2016"/>
          </w:tcPr>
          <w:p>
            <w:r/>
            <w:r>
              <w:rPr>
                <w:b/>
                <w:sz w:val="17"/>
              </w:rPr>
              <w:t>EDS-PDF – extraction de texte des PDF</w:t>
            </w:r>
          </w:p>
        </w:tc>
        <w:tc>
          <w:tcPr>
            <w:tcW w:type="dxa" w:w="4608"/>
          </w:tcPr>
          <w:p>
            <w:r/>
            <w:r>
              <w:rPr>
                <w:sz w:val="17"/>
              </w:rPr>
              <w:t>C'est une boîte à outils qui extrait le texte utile de documents PDF (par exemple des comptes-rendus). Il découpe la page, classe les zones de texte (titre, corps, en-tête…) et recolle le résultat, en s'appuyant au besoin sur de l'apprentissage automatique pour mieux découper.</w:t>
            </w:r>
          </w:p>
        </w:tc>
        <w:tc>
          <w:tcPr>
            <w:tcW w:type="dxa" w:w="2880"/>
          </w:tcPr>
          <w:p>
            <w:r/>
            <w:r>
              <w:rPr>
                <w:sz w:val="17"/>
              </w:rPr>
              <w:t>Le modèle entraîné sur les données AP-HP n'est pas public ; l'utilisateur doit fournir ses propres données. Validé en interne.</w:t>
            </w:r>
          </w:p>
        </w:tc>
        <w:tc>
          <w:tcPr>
            <w:tcW w:type="dxa" w:w="2448"/>
          </w:tcPr>
          <w:p>
            <w:r/>
            <w:r>
              <w:rPr>
                <w:sz w:val="17"/>
              </w:rPr>
              <w:t>Documents PDF (notamment cliniques).</w:t>
            </w:r>
          </w:p>
        </w:tc>
        <w:tc>
          <w:tcPr>
            <w:tcW w:type="dxa" w:w="2160"/>
          </w:tcPr>
          <w:p>
            <w:r/>
            <w:r>
              <w:rPr>
                <w:sz w:val="17"/>
              </w:rPr>
              <w:t>Aucun.</w:t>
            </w:r>
          </w:p>
        </w:tc>
      </w:tr>
      <w:tr>
        <w:tc>
          <w:tcPr>
            <w:tcW w:type="dxa" w:w="2016"/>
          </w:tcPr>
          <w:p>
            <w:r/>
            <w:r>
              <w:rPr>
                <w:b/>
                <w:sz w:val="17"/>
              </w:rPr>
              <w:t>EDS-NLP – analyse de texte médical (français)</w:t>
            </w:r>
          </w:p>
        </w:tc>
        <w:tc>
          <w:tcPr>
            <w:tcW w:type="dxa" w:w="4608"/>
          </w:tcPr>
          <w:p>
            <w:r/>
            <w:r>
              <w:rPr>
                <w:sz w:val="17"/>
              </w:rPr>
              <w:t>C'est une boîte à outils pour analyser automatiquement des textes médicaux en français. Elle enchaîne des « briques » (règles ou modèles d'apprentissage) pour extraire des informations des notes cliniques : repérer une maladie, une date, dire si un symptôme est présent ou absent, etc.</w:t>
            </w:r>
          </w:p>
        </w:tc>
        <w:tc>
          <w:tcPr>
            <w:tcW w:type="dxa" w:w="2880"/>
          </w:tcPr>
          <w:p>
            <w:r/>
            <w:r>
              <w:rPr>
                <w:sz w:val="17"/>
              </w:rPr>
              <w:t>Le statut de validation dépend de chaque brique (voir la documentation). Outil générique : la qualité dépend de l'usage.</w:t>
            </w:r>
          </w:p>
        </w:tc>
        <w:tc>
          <w:tcPr>
            <w:tcW w:type="dxa" w:w="2448"/>
          </w:tcPr>
          <w:p>
            <w:r/>
            <w:r>
              <w:rPr>
                <w:sz w:val="17"/>
              </w:rPr>
              <w:t>Tout document texte, surtout les comptes-rendus médicaux en français.</w:t>
            </w:r>
          </w:p>
        </w:tc>
        <w:tc>
          <w:tcPr>
            <w:tcW w:type="dxa" w:w="2160"/>
          </w:tcPr>
          <w:p>
            <w:r/>
            <w:r>
              <w:rPr>
                <w:sz w:val="17"/>
              </w:rPr>
              <w:t>Aucun.</w:t>
            </w:r>
          </w:p>
        </w:tc>
      </w:tr>
      <w:tr>
        <w:tc>
          <w:tcPr>
            <w:tcW w:type="dxa" w:w="2016"/>
          </w:tcPr>
          <w:p>
            <w:r/>
            <w:r>
              <w:rPr>
                <w:b/>
                <w:sz w:val="17"/>
              </w:rPr>
              <w:t>EPICODIAB – type de diabète (1 ou 2)</w:t>
            </w:r>
          </w:p>
        </w:tc>
        <w:tc>
          <w:tcPr>
            <w:tcW w:type="dxa" w:w="4608"/>
          </w:tcPr>
          <w:p>
            <w:r/>
            <w:r>
              <w:rPr>
                <w:sz w:val="17"/>
              </w:rPr>
              <w:t>Il sert à distinguer le type de diabète (type 1 ou type 2) chez les adultes diabétiques du SNDS. Il a appris sur une cohorte où le type est connu (dossiers de médecins généralistes reliés au SNDS) : à partir d'environ 200 indices tirés des remboursements, un modèle calcule une probabilité d'être de type 1 ; au-dessus de 0,5, le patient est classé type 1.</w:t>
            </w:r>
          </w:p>
        </w:tc>
        <w:tc>
          <w:tcPr>
            <w:tcW w:type="dxa" w:w="2880"/>
          </w:tcPr>
          <w:p>
            <w:r/>
            <w:r>
              <w:rPr>
                <w:sz w:val="17"/>
              </w:rPr>
              <w:t>Peut se tromper sur les cas « intermédiaires » (type 1 âgé, type 2 jeune sous insuline). Il suppose que le diagnostic du médecin est exact. Développé avant le Covid et certains nouveaux médicaments : à mettre à jour. Non validé en population générale.</w:t>
            </w:r>
          </w:p>
        </w:tc>
        <w:tc>
          <w:tcPr>
            <w:tcW w:type="dxa" w:w="2448"/>
          </w:tcPr>
          <w:p>
            <w:r/>
            <w:r>
              <w:rPr>
                <w:sz w:val="17"/>
              </w:rPr>
              <w:t>Adultes vivant avec un diabète (selon l'algo de la cartographie), affiliés au régime général, France métropolitaine.</w:t>
            </w:r>
          </w:p>
        </w:tc>
        <w:tc>
          <w:tcPr>
            <w:tcW w:type="dxa" w:w="2160"/>
          </w:tcPr>
          <w:p>
            <w:r/>
            <w:r>
              <w:rPr>
                <w:sz w:val="17"/>
              </w:rPr>
              <w:t>Diabète gestationnel (code O24) et résidents des DOM-TOM.</w:t>
            </w:r>
          </w:p>
        </w:tc>
      </w:tr>
      <w:tr>
        <w:tc>
          <w:tcPr>
            <w:tcW w:type="dxa" w:w="2016"/>
          </w:tcPr>
          <w:p>
            <w:r/>
            <w:r>
              <w:rPr>
                <w:b/>
                <w:sz w:val="17"/>
              </w:rPr>
              <w:t>PICOLA – conversion d'images d'anatomopathologie</w:t>
            </w:r>
          </w:p>
        </w:tc>
        <w:tc>
          <w:tcPr>
            <w:tcW w:type="dxa" w:w="4608"/>
          </w:tcPr>
          <w:p>
            <w:r/>
            <w:r>
              <w:rPr>
                <w:sz w:val="17"/>
              </w:rPr>
              <w:t>C'est une chaîne automatisée (via l'outil Airflow) qui convertit des lames d'anatomopathologie numérisées (de très gros fichiers image) vers un format standard réutilisable (TIFF pyramidal). On dépose les images dans un dossier, on lance le traitement, il convertit chaque fichier (et décompresse les .zip si besoin), puis nettoie les fichiers temporaires.</w:t>
            </w:r>
          </w:p>
        </w:tc>
        <w:tc>
          <w:tcPr>
            <w:tcW w:type="dxa" w:w="2880"/>
          </w:tcPr>
          <w:p>
            <w:r/>
            <w:r>
              <w:rPr>
                <w:sz w:val="17"/>
              </w:rPr>
              <w:t>Outil purement technique de conversion d'images (pas d'analyse médicale). Il tourne en local et demande une installation (Linux, Airflow).</w:t>
            </w:r>
          </w:p>
        </w:tc>
        <w:tc>
          <w:tcPr>
            <w:tcW w:type="dxa" w:w="2448"/>
          </w:tcPr>
          <w:p>
            <w:r/>
            <w:r>
              <w:rPr>
                <w:sz w:val="17"/>
              </w:rPr>
              <w:t>Images aux formats ndpi, mrxs, svs, scn, bif, tiff/tif ou zip.</w:t>
            </w:r>
          </w:p>
        </w:tc>
        <w:tc>
          <w:tcPr>
            <w:tcW w:type="dxa" w:w="2160"/>
          </w:tcPr>
          <w:p>
            <w:r/>
            <w:r>
              <w:rPr>
                <w:sz w:val="17"/>
              </w:rPr>
              <w:t>Aucun.</w:t>
            </w:r>
          </w:p>
        </w:tc>
      </w:tr>
      <w:tr>
        <w:tc>
          <w:tcPr>
            <w:tcW w:type="dxa" w:w="2016"/>
          </w:tcPr>
          <w:p>
            <w:r/>
            <w:r>
              <w:rPr>
                <w:b/>
                <w:sz w:val="17"/>
              </w:rPr>
              <w:t>Vaccination coqueluche des femmes enceintes</w:t>
            </w:r>
          </w:p>
        </w:tc>
        <w:tc>
          <w:tcPr>
            <w:tcW w:type="dxa" w:w="4608"/>
          </w:tcPr>
          <w:p>
            <w:r/>
            <w:r>
              <w:rPr>
                <w:sz w:val="17"/>
              </w:rPr>
              <w:t>Il repère les femmes enceintes dans le SNDS et leur période de grossesse, puis vérifie si elles ont reçu un vaccin contre la coqueluche pendant la grossesse (repéré par le code du vaccin en pharmacie). Il calcule un taux de vaccination par mois d'accouchement et par territoire (département, région, France).</w:t>
            </w:r>
          </w:p>
        </w:tc>
        <w:tc>
          <w:tcPr>
            <w:tcW w:type="dxa" w:w="2880"/>
          </w:tcPr>
          <w:p>
            <w:r/>
            <w:r>
              <w:rPr>
                <w:sz w:val="17"/>
              </w:rPr>
              <w:t>Non validé (pas de données externes). Basé sur les vaccins délivrés en pharmacie de ville. Il a besoin d'autres outils pour fonctionner (Magic Loop, macro de correction des communes).</w:t>
            </w:r>
          </w:p>
        </w:tc>
        <w:tc>
          <w:tcPr>
            <w:tcW w:type="dxa" w:w="2448"/>
          </w:tcPr>
          <w:p>
            <w:r/>
            <w:r>
              <w:rPr>
                <w:sz w:val="17"/>
              </w:rPr>
              <w:t>Femmes enceintes identifiées dans le SNDS ; vaccins coqueluche délivrés pendant la grossesse (spécialités REPEVAX, BOOSTRIXTETRA).</w:t>
            </w:r>
          </w:p>
        </w:tc>
        <w:tc>
          <w:tcPr>
            <w:tcW w:type="dxa" w:w="2160"/>
          </w:tcPr>
          <w:p>
            <w:r/>
            <w:r>
              <w:rPr>
                <w:sz w:val="17"/>
              </w:rPr>
              <w:t>Grossesses en double ou incohérentes retirées (ex. grossesse qui commence avant la fin d'une précédente, fausse couche présumée).</w:t>
            </w:r>
          </w:p>
        </w:tc>
      </w:tr>
      <w:tr>
        <w:tc>
          <w:tcPr>
            <w:tcW w:type="dxa" w:w="2016"/>
          </w:tcPr>
          <w:p>
            <w:r/>
            <w:r>
              <w:rPr>
                <w:b/>
                <w:sz w:val="17"/>
              </w:rPr>
              <w:t>Indemnités journalières de populations en ALD</w:t>
            </w:r>
          </w:p>
        </w:tc>
        <w:tc>
          <w:tcPr>
            <w:tcW w:type="dxa" w:w="4608"/>
          </w:tcPr>
          <w:p>
            <w:r/>
            <w:r>
              <w:rPr>
                <w:sz w:val="17"/>
              </w:rPr>
              <w:t>Il étudie plusieurs groupes de personnes en affection longue durée (années 2016, 2020, 2021) et compte, sur 4 ans, leurs arrêts maladie indemnisés (indemnités journalières), en plus d'indicateurs d'âge et de sexe. Il détaille par tranches du nombre de jours d'arrêt, pour des sous-groupes comme ALD cancer, diabète, mucoviscidose.</w:t>
            </w:r>
          </w:p>
        </w:tc>
        <w:tc>
          <w:tcPr>
            <w:tcW w:type="dxa" w:w="2880"/>
          </w:tcPr>
          <w:p>
            <w:r/>
            <w:r>
              <w:rPr>
                <w:sz w:val="17"/>
              </w:rPr>
              <w:t>Non validé. Les indemnités ne peuvent pas être reliées avec certitude à l'ALD. Les décès pendant la période ne sont pas pris en compte. Effectifs inférieurs à 11 masqués.</w:t>
            </w:r>
          </w:p>
        </w:tc>
        <w:tc>
          <w:tcPr>
            <w:tcW w:type="dxa" w:w="2448"/>
          </w:tcPr>
          <w:p>
            <w:r/>
            <w:r>
              <w:rPr>
                <w:sz w:val="17"/>
              </w:rPr>
              <w:t>Personnes avec une ALD active l'année étudiée (et sous-groupes : cancer débutant, diabète, mucoviscidose, invalidité 3 ans après).</w:t>
            </w:r>
          </w:p>
        </w:tc>
        <w:tc>
          <w:tcPr>
            <w:tcW w:type="dxa" w:w="2160"/>
          </w:tcPr>
          <w:p>
            <w:r/>
            <w:r>
              <w:rPr>
                <w:sz w:val="17"/>
              </w:rPr>
              <w:t>Non précisé au-delà des définitions de groupes.</w:t>
            </w:r>
          </w:p>
        </w:tc>
      </w:tr>
      <w:tr>
        <w:tc>
          <w:tcPr>
            <w:tcW w:type="dxa" w:w="2016"/>
          </w:tcPr>
          <w:p>
            <w:r/>
            <w:r>
              <w:rPr>
                <w:b/>
                <w:sz w:val="17"/>
              </w:rPr>
              <w:t>Délivrance de psychotropes hypnotiques (sommeil)</w:t>
            </w:r>
          </w:p>
        </w:tc>
        <w:tc>
          <w:tcPr>
            <w:tcW w:type="dxa" w:w="4608"/>
          </w:tcPr>
          <w:p>
            <w:r/>
            <w:r>
              <w:rPr>
                <w:sz w:val="17"/>
              </w:rPr>
              <w:t>Il construit un indicateur du nombre de personnes ayant des « troubles du sommeil chroniques » à l'échelle de la commune, en repérant celles à qui on délivre régulièrement des somnifères (psychotropes hypnotiques) dans les remboursements. Il calcule des taux bruts et standardisés.</w:t>
            </w:r>
          </w:p>
        </w:tc>
        <w:tc>
          <w:tcPr>
            <w:tcW w:type="dxa" w:w="2880"/>
          </w:tcPr>
          <w:p>
            <w:r/>
            <w:r>
              <w:rPr>
                <w:sz w:val="17"/>
              </w:rPr>
              <w:t>Non validé, pas de maintenance. La liste des médicaments est à réactualiser. Il repère un usage de médicaments, pas un diagnostic médical.</w:t>
            </w:r>
          </w:p>
        </w:tc>
        <w:tc>
          <w:tcPr>
            <w:tcW w:type="dxa" w:w="2448"/>
          </w:tcPr>
          <w:p>
            <w:r/>
            <w:r>
              <w:rPr>
                <w:sz w:val="17"/>
              </w:rPr>
              <w:t>Personnes avec des délivrances de somnifères répondant aux critères définis sur la période.</w:t>
            </w:r>
          </w:p>
        </w:tc>
        <w:tc>
          <w:tcPr>
            <w:tcW w:type="dxa" w:w="2160"/>
          </w:tcPr>
          <w:p>
            <w:r/>
            <w:r>
              <w:rPr>
                <w:sz w:val="17"/>
              </w:rPr>
              <w:t>Non précisé.</w:t>
            </w:r>
          </w:p>
        </w:tc>
      </w:tr>
      <w:tr>
        <w:tc>
          <w:tcPr>
            <w:tcW w:type="dxa" w:w="2016"/>
          </w:tcPr>
          <w:p>
            <w:r/>
            <w:r>
              <w:rPr>
                <w:b/>
                <w:sz w:val="17"/>
              </w:rPr>
              <w:t>Génération terrasse (bruit / sommeil)</w:t>
            </w:r>
          </w:p>
        </w:tc>
        <w:tc>
          <w:tcPr>
            <w:tcW w:type="dxa" w:w="4608"/>
          </w:tcPr>
          <w:p>
            <w:r/>
            <w:r>
              <w:rPr>
                <w:sz w:val="17"/>
              </w:rPr>
              <w:t>C'est un outil cartographique : il déplace des points situés « dans » des bâtiments vers l'extérieur (par symétrie par rapport au mur le plus proche), pour ensuite modéliser les terrasses de bars/restaurants et le bruit qu'elles génèrent (utile pour étudier l'impact sur le sommeil). Il lit deux couches géographiques (points + bâtiments) et exporte les points corrigés.</w:t>
            </w:r>
          </w:p>
        </w:tc>
        <w:tc>
          <w:tcPr>
            <w:tcW w:type="dxa" w:w="2880"/>
          </w:tcPr>
          <w:p>
            <w:r/>
            <w:r>
              <w:rPr>
                <w:sz w:val="17"/>
              </w:rPr>
              <w:t>Déplacement purement géométrique : un point peut atterrir dans un autre bâtiment ou un endroit non voulu. Il ne tient pas compte du terrain réel. Il suppose une terrasse pour chaque établissement (approximation). Non validé.</w:t>
            </w:r>
          </w:p>
        </w:tc>
        <w:tc>
          <w:tcPr>
            <w:tcW w:type="dxa" w:w="2448"/>
          </w:tcPr>
          <w:p>
            <w:r/>
            <w:r>
              <w:rPr>
                <w:sz w:val="17"/>
              </w:rPr>
              <w:t>Couches géographiques (points et bâtiments au format Shapefile), en système métrique.</w:t>
            </w:r>
          </w:p>
        </w:tc>
        <w:tc>
          <w:tcPr>
            <w:tcW w:type="dxa" w:w="2160"/>
          </w:tcPr>
          <w:p>
            <w:r/>
            <w:r>
              <w:rPr>
                <w:sz w:val="17"/>
              </w:rPr>
              <w:t>Aucun.</w:t>
            </w:r>
          </w:p>
        </w:tc>
      </w:tr>
      <w:tr>
        <w:tc>
          <w:tcPr>
            <w:tcW w:type="dxa" w:w="2016"/>
          </w:tcPr>
          <w:p>
            <w:r/>
            <w:r>
              <w:rPr>
                <w:b/>
                <w:sz w:val="17"/>
              </w:rPr>
              <w:t>Statistiques d'exposition au bruit (CNOSSOS)</w:t>
            </w:r>
          </w:p>
        </w:tc>
        <w:tc>
          <w:tcPr>
            <w:tcW w:type="dxa" w:w="4608"/>
          </w:tcPr>
          <w:p>
            <w:r/>
            <w:r>
              <w:rPr>
                <w:sz w:val="17"/>
              </w:rPr>
              <w:t>Il estime combien de personnes sont exposées à différents niveaux de bruit sur un territoire. Il répartit la population des bâtiments vers des « récepteurs sonores » selon plusieurs méthodes, puis additionne par zone géographique (commune, quartier, intercommunalité) et par plage de bruit, en suivant les méthodes réglementaires (ex. CNOSSOS) de la directive européenne.</w:t>
            </w:r>
          </w:p>
        </w:tc>
        <w:tc>
          <w:tcPr>
            <w:tcW w:type="dxa" w:w="2880"/>
          </w:tcPr>
          <w:p>
            <w:r/>
            <w:r>
              <w:rPr>
                <w:sz w:val="17"/>
              </w:rPr>
              <w:t>Dépend de la qualité des fichiers de départ (il corrige doublons et anomalies). Outil statistique et géographique.</w:t>
            </w:r>
          </w:p>
        </w:tc>
        <w:tc>
          <w:tcPr>
            <w:tcW w:type="dxa" w:w="2448"/>
          </w:tcPr>
          <w:p>
            <w:r/>
            <w:r>
              <w:rPr>
                <w:sz w:val="17"/>
              </w:rPr>
              <w:t>Couches de bâtiments et de récepteurs sonores du territoire étudié.</w:t>
            </w:r>
          </w:p>
        </w:tc>
        <w:tc>
          <w:tcPr>
            <w:tcW w:type="dxa" w:w="2160"/>
          </w:tcPr>
          <w:p>
            <w:r/>
            <w:r>
              <w:rPr>
                <w:sz w:val="17"/>
              </w:rPr>
              <w:t>Aucun.</w:t>
            </w:r>
          </w:p>
        </w:tc>
      </w:tr>
      <w:tr>
        <w:tc>
          <w:tcPr>
            <w:tcW w:type="dxa" w:w="2016"/>
          </w:tcPr>
          <w:p>
            <w:r/>
            <w:r>
              <w:rPr>
                <w:b/>
                <w:sz w:val="17"/>
              </w:rPr>
              <w:t>Combicancer – mise en forme du SNDS (cancer)</w:t>
            </w:r>
          </w:p>
        </w:tc>
        <w:tc>
          <w:tcPr>
            <w:tcW w:type="dxa" w:w="4608"/>
          </w:tcPr>
          <w:p>
            <w:r/>
            <w:r>
              <w:rPr>
                <w:sz w:val="17"/>
              </w:rPr>
              <w:t>C'est une chaîne de préparation des données du SNDS pour la recherche sur le cancer. Comme le volume est énorme, il utilise un traitement réparti sur plusieurs machines, convertit les fichiers dans un format rapide, modélise les liens entre tables par un « graphe » pour les regrouper automatiquement autour du patient, nettoie les données (doublons, valeurs aberrantes) et produit des tables finales prêtes à analyser, dans un format proche d'OMOP.</w:t>
            </w:r>
          </w:p>
        </w:tc>
        <w:tc>
          <w:tcPr>
            <w:tcW w:type="dxa" w:w="2880"/>
          </w:tcPr>
          <w:p>
            <w:r/>
            <w:r>
              <w:rPr>
                <w:sz w:val="17"/>
              </w:rPr>
              <w:t>Non validé sur source externe (contrôles internes de qualité seulement). Problèmes hérités des données brutes (codes mal formés, dates manquantes). Correspondance imparfaite avec les référentiels de médicaments. Nécessite une grosse infrastructure technique.</w:t>
            </w:r>
          </w:p>
        </w:tc>
        <w:tc>
          <w:tcPr>
            <w:tcW w:type="dxa" w:w="2448"/>
          </w:tcPr>
          <w:p>
            <w:r/>
            <w:r>
              <w:rPr>
                <w:sz w:val="17"/>
              </w:rPr>
              <w:t>Données SNDS 2010-2024 (remboursements de ville, hôpital, causes de décès).</w:t>
            </w:r>
          </w:p>
        </w:tc>
        <w:tc>
          <w:tcPr>
            <w:tcW w:type="dxa" w:w="2160"/>
          </w:tcPr>
          <w:p>
            <w:r/>
            <w:r>
              <w:rPr>
                <w:sz w:val="17"/>
              </w:rPr>
              <w:t>Nettoyage : doublons et identifiants problématiques (ex. « jumeaux de même sexe ») retirés.</w:t>
            </w:r>
          </w:p>
        </w:tc>
      </w:tr>
      <w:tr>
        <w:tc>
          <w:tcPr>
            <w:tcW w:type="dxa" w:w="2016"/>
          </w:tcPr>
          <w:p>
            <w:r/>
            <w:r>
              <w:rPr>
                <w:b/>
                <w:sz w:val="17"/>
              </w:rPr>
              <w:t>SndsTools – fonctions d'extraction réutilisables</w:t>
            </w:r>
          </w:p>
        </w:tc>
        <w:tc>
          <w:tcPr>
            <w:tcW w:type="dxa" w:w="4608"/>
          </w:tcPr>
          <w:p>
            <w:r/>
            <w:r>
              <w:rPr>
                <w:sz w:val="17"/>
              </w:rPr>
              <w:t>C'est une boîte à fonctions (paquet R) qui simplifie les extractions les plus courantes du SNDS : consultations, médicaments, ALD, hospitalisations. Chaque fonction est paramétrable et applique automatiquement les bonnes pratiques de la CNAM (requêtes mois par mois, filtres qualité). Elle marche sur le portail SNDS et aussi sur d'autres bases.</w:t>
            </w:r>
          </w:p>
        </w:tc>
        <w:tc>
          <w:tcPr>
            <w:tcW w:type="dxa" w:w="2880"/>
          </w:tcPr>
          <w:p>
            <w:r/>
            <w:r>
              <w:rPr>
                <w:sz w:val="17"/>
              </w:rPr>
              <w:t>Maintenu par les auteurs sans garantie. Pas d'algorithme statistique, donc pas de mesure de performance ; validation par relecture et tests.</w:t>
            </w:r>
          </w:p>
        </w:tc>
        <w:tc>
          <w:tcPr>
            <w:tcW w:type="dxa" w:w="2448"/>
          </w:tcPr>
          <w:p>
            <w:r/>
            <w:r>
              <w:rPr>
                <w:sz w:val="17"/>
              </w:rPr>
              <w:t>Données SNDS correspondant aux paramètres choisis (profil accès permanent privilégié).</w:t>
            </w:r>
          </w:p>
        </w:tc>
        <w:tc>
          <w:tcPr>
            <w:tcW w:type="dxa" w:w="2160"/>
          </w:tcPr>
          <w:p>
            <w:r/>
            <w:r>
              <w:rPr>
                <w:sz w:val="17"/>
              </w:rPr>
              <w:t>Filtres qualité usuels pour écarter les lignes indésirables (ex. remontées « pour information » dans le DCIR).</w:t>
            </w:r>
          </w:p>
        </w:tc>
      </w:tr>
      <w:tr>
        <w:tc>
          <w:tcPr>
            <w:tcW w:type="dxa" w:w="2016"/>
          </w:tcPr>
          <w:p>
            <w:r/>
            <w:r>
              <w:rPr>
                <w:b/>
                <w:sz w:val="17"/>
              </w:rPr>
              <w:t>Base RAC – restes à charge</w:t>
            </w:r>
          </w:p>
        </w:tc>
        <w:tc>
          <w:tcPr>
            <w:tcW w:type="dxa" w:w="4608"/>
          </w:tcPr>
          <w:p>
            <w:r/>
            <w:r>
              <w:rPr>
                <w:sz w:val="17"/>
              </w:rPr>
              <w:t>Il construit une base qui mesure, pour chaque personne et par type de soin, le « reste à charge » : ce qui reste à payer après le remboursement de l'Assurance Maladie obligatoire (avant la mutuelle). Il rapproche les données de ville et d'hôpital, regroupe les dépenses par poste de soin et ajoute des infos sur la personne (âge, sexe, ALD, CMU-C…).</w:t>
            </w:r>
          </w:p>
        </w:tc>
        <w:tc>
          <w:tcPr>
            <w:tcW w:type="dxa" w:w="2880"/>
          </w:tcPr>
          <w:p>
            <w:r/>
            <w:r>
              <w:rPr>
                <w:sz w:val="17"/>
              </w:rPr>
              <w:t>Ne couvre pas le médico-social (EHPAD…) ni certains régimes spéciaux. Il s'arrête avant la complémentaire santé (mutuelle).</w:t>
            </w:r>
          </w:p>
        </w:tc>
        <w:tc>
          <w:tcPr>
            <w:tcW w:type="dxa" w:w="2448"/>
          </w:tcPr>
          <w:p>
            <w:r/>
            <w:r>
              <w:rPr>
                <w:sz w:val="17"/>
              </w:rPr>
              <w:t>Toutes les personnes ayant consommé au moins un soin dans l'année, tous régimes.</w:t>
            </w:r>
          </w:p>
        </w:tc>
        <w:tc>
          <w:tcPr>
            <w:tcW w:type="dxa" w:w="2160"/>
          </w:tcPr>
          <w:p>
            <w:r/>
            <w:r>
              <w:rPr>
                <w:sz w:val="17"/>
              </w:rPr>
              <w:t>Dépenses du médico-social ; bénéficiaires des régimes du Sénat et de l'Assemblée nationale (risque de ré-identification).</w:t>
            </w:r>
          </w:p>
        </w:tc>
      </w:tr>
      <w:tr>
        <w:tc>
          <w:tcPr>
            <w:tcW w:type="dxa" w:w="2016"/>
          </w:tcPr>
          <w:p>
            <w:r/>
            <w:r>
              <w:rPr>
                <w:b/>
                <w:sz w:val="17"/>
              </w:rPr>
              <w:t>Code du catalogue de métadonnées de la PDS</w:t>
            </w:r>
          </w:p>
        </w:tc>
        <w:tc>
          <w:tcPr>
            <w:tcW w:type="dxa" w:w="4608"/>
          </w:tcPr>
          <w:p>
            <w:r/>
            <w:r>
              <w:rPr>
                <w:sz w:val="17"/>
              </w:rPr>
              <w:t>C'est le code qui fait tourner le catalogue de métadonnées de la Plateforme des Données de Santé : il structure, vérifie et publie les descriptions des bases de données de santé selon un standard européen (Health DCAT-AP), pour qu'elles soient compréhensibles et compatibles entre institutions.</w:t>
            </w:r>
          </w:p>
        </w:tc>
        <w:tc>
          <w:tcPr>
            <w:tcW w:type="dxa" w:w="2880"/>
          </w:tcPr>
          <w:p>
            <w:r/>
            <w:r>
              <w:rPr>
                <w:sz w:val="17"/>
              </w:rPr>
              <w:t>Outil d'infrastructure (pas d'analyse de données de santé). N'accepte pas de contributions externes. Conformité au standard exigeante.</w:t>
            </w:r>
          </w:p>
        </w:tc>
        <w:tc>
          <w:tcPr>
            <w:tcW w:type="dxa" w:w="2448"/>
          </w:tcPr>
          <w:p>
            <w:r/>
            <w:r>
              <w:rPr>
                <w:sz w:val="17"/>
              </w:rPr>
              <w:t>Des métadonnées (descriptions de jeux de données de santé).</w:t>
            </w:r>
          </w:p>
        </w:tc>
        <w:tc>
          <w:tcPr>
            <w:tcW w:type="dxa" w:w="2160"/>
          </w:tcPr>
          <w:p>
            <w:r/>
            <w:r>
              <w:rPr>
                <w:sz w:val="17"/>
              </w:rPr>
              <w:t>Aucun.</w:t>
            </w:r>
          </w:p>
        </w:tc>
      </w:tr>
      <w:tr>
        <w:tc>
          <w:tcPr>
            <w:tcW w:type="dxa" w:w="2016"/>
          </w:tcPr>
          <w:p>
            <w:r/>
            <w:r>
              <w:rPr>
                <w:b/>
                <w:sz w:val="17"/>
              </w:rPr>
              <w:t>MORS – rapprochement du statut vital</w:t>
            </w:r>
          </w:p>
        </w:tc>
        <w:tc>
          <w:tcPr>
            <w:tcW w:type="dxa" w:w="4608"/>
          </w:tcPr>
          <w:p>
            <w:r/>
            <w:r>
              <w:rPr>
                <w:sz w:val="17"/>
              </w:rPr>
              <w:t>Il retrouve automatiquement quels patients d'un hôpital sont décédés, en rapprochant le fichier des patients avec le fichier national des décès de l'INSEE. Comme les noms et dates peuvent être écrits différemment, il mesure la ressemblance entre les informations et valide un rapprochement quand elle est suffisante, en limitant les comparaisons aux profils plausibles pour aller vite.</w:t>
            </w:r>
          </w:p>
        </w:tc>
        <w:tc>
          <w:tcPr>
            <w:tcW w:type="dxa" w:w="2880"/>
          </w:tcPr>
          <w:p>
            <w:r/>
            <w:r>
              <w:rPr>
                <w:sz w:val="17"/>
              </w:rPr>
              <w:t>Repose sur la qualité des données d'identité. Un rapprochement reste une estimation (avec des seuils de tolérance). Validé sur les CHU de Rennes, Nantes et Angers.</w:t>
            </w:r>
          </w:p>
        </w:tc>
        <w:tc>
          <w:tcPr>
            <w:tcW w:type="dxa" w:w="2448"/>
          </w:tcPr>
          <w:p>
            <w:r/>
            <w:r>
              <w:rPr>
                <w:sz w:val="17"/>
              </w:rPr>
              <w:t>Patients d'un établissement à rapprocher du fichier des décès de l'INSEE.</w:t>
            </w:r>
          </w:p>
        </w:tc>
        <w:tc>
          <w:tcPr>
            <w:tcW w:type="dxa" w:w="2160"/>
          </w:tcPr>
          <w:p>
            <w:r/>
            <w:r>
              <w:rPr>
                <w:sz w:val="17"/>
              </w:rPr>
              <w:t>Aucun (c'est un appariement, pas une sélection médicale).</w:t>
            </w:r>
          </w:p>
        </w:tc>
      </w:tr>
      <w:tr>
        <w:tc>
          <w:tcPr>
            <w:tcW w:type="dxa" w:w="2016"/>
          </w:tcPr>
          <w:p>
            <w:r/>
            <w:r>
              <w:rPr>
                <w:b/>
                <w:sz w:val="17"/>
              </w:rPr>
              <w:t>Elixhauser – score de comorbidité</w:t>
            </w:r>
          </w:p>
        </w:tc>
        <w:tc>
          <w:tcPr>
            <w:tcW w:type="dxa" w:w="4608"/>
          </w:tcPr>
          <w:p>
            <w:r/>
            <w:r>
              <w:rPr>
                <w:sz w:val="17"/>
              </w:rPr>
              <w:t>Il calcule le « score d'Elixhauser », une mesure du poids des maladies associées (comorbidités) d'un patient. À partir des diagnostics d'hospitalisation, il repère 31 catégories de maladies, note leur présence ou absence, puis calcule plusieurs scores et classe le patient en niveau de risque (de faible à très élevé).</w:t>
            </w:r>
          </w:p>
        </w:tc>
        <w:tc>
          <w:tcPr>
            <w:tcW w:type="dxa" w:w="2880"/>
          </w:tcPr>
          <w:p>
            <w:r/>
            <w:r>
              <w:rPr>
                <w:sz w:val="17"/>
              </w:rPr>
              <w:t>Basé uniquement sur les diagnostics hospitaliers : il rate ce qui n'est pas codé à l'hôpital. Validation interne seulement.</w:t>
            </w:r>
          </w:p>
        </w:tc>
        <w:tc>
          <w:tcPr>
            <w:tcW w:type="dxa" w:w="2448"/>
          </w:tcPr>
          <w:p>
            <w:r/>
            <w:r>
              <w:rPr>
                <w:sz w:val="17"/>
              </w:rPr>
              <w:t>Séjours hospitaliers MCO avec leurs diagnostics, sur une période réglable (365 jours par défaut).</w:t>
            </w:r>
          </w:p>
        </w:tc>
        <w:tc>
          <w:tcPr>
            <w:tcW w:type="dxa" w:w="2160"/>
          </w:tcPr>
          <w:p>
            <w:r/>
            <w:r>
              <w:rPr>
                <w:sz w:val="17"/>
              </w:rPr>
              <w:t>Non précisé.</w:t>
            </w:r>
          </w:p>
        </w:tc>
      </w:tr>
      <w:tr>
        <w:tc>
          <w:tcPr>
            <w:tcW w:type="dxa" w:w="2016"/>
          </w:tcPr>
          <w:p>
            <w:r/>
            <w:r>
              <w:rPr>
                <w:b/>
                <w:sz w:val="17"/>
              </w:rPr>
              <w:t>Générateur de bases synthétiques du SNIIRAM</w:t>
            </w:r>
          </w:p>
        </w:tc>
        <w:tc>
          <w:tcPr>
            <w:tcW w:type="dxa" w:w="4608"/>
          </w:tcPr>
          <w:p>
            <w:r/>
            <w:r>
              <w:rPr>
                <w:sz w:val="17"/>
              </w:rPr>
              <w:t>Il fabrique de fausses bases de données réalistes du SNDS, sans aucune donnée réelle. On lui donne des distributions de population et des descriptions de parcours de soins typiques (ex. après un AVC, ou cancer du sein), et il génère des patients fictifs cohérents qui respectent le format du SNIIRAM. Utile pour s'entraîner ou tester des logiciels.</w:t>
            </w:r>
          </w:p>
        </w:tc>
        <w:tc>
          <w:tcPr>
            <w:tcW w:type="dxa" w:w="2880"/>
          </w:tcPr>
          <w:p>
            <w:r/>
            <w:r>
              <w:rPr>
                <w:sz w:val="17"/>
              </w:rPr>
              <w:t>Réalisme suffisant pour la technique et l'enseignement, mais pas pour des conclusions médicales. Génération limitée à un an. Pas d'interface (il faut coder un scénario en Python). En cours de validation.</w:t>
            </w:r>
          </w:p>
        </w:tc>
        <w:tc>
          <w:tcPr>
            <w:tcW w:type="dxa" w:w="2448"/>
          </w:tcPr>
          <w:p>
            <w:r/>
            <w:r>
              <w:rPr>
                <w:sz w:val="17"/>
              </w:rPr>
              <w:t>S'appuie sur des données publiques agrégées (OpenDAMIR, INSEE, ATIH).</w:t>
            </w:r>
          </w:p>
        </w:tc>
        <w:tc>
          <w:tcPr>
            <w:tcW w:type="dxa" w:w="2160"/>
          </w:tcPr>
          <w:p>
            <w:r/>
            <w:r>
              <w:rPr>
                <w:sz w:val="17"/>
              </w:rPr>
              <w:t>Aucune donnée individuelle réelle n'est utilisée.</w:t>
            </w:r>
          </w:p>
        </w:tc>
      </w:tr>
      <w:tr>
        <w:tc>
          <w:tcPr>
            <w:tcW w:type="dxa" w:w="2016"/>
          </w:tcPr>
          <w:p>
            <w:r/>
            <w:r>
              <w:rPr>
                <w:b/>
                <w:sz w:val="17"/>
              </w:rPr>
              <w:t>Poussées de sclérose en plaques (DIONISOS)</w:t>
            </w:r>
          </w:p>
        </w:tc>
        <w:tc>
          <w:tcPr>
            <w:tcW w:type="dxa" w:w="4608"/>
          </w:tcPr>
          <w:p>
            <w:r/>
            <w:r>
              <w:rPr>
                <w:sz w:val="17"/>
              </w:rPr>
              <w:t>Il repère les « poussées » (crises) de sclérose en plaques chez des patients traités, en combinant deux signaux du SNDS : les hospitalisations avec un diagnostic compatible, et/ou les délivrances de corticoïdes à forte dose. L'algorithme a d'abord été créé avec des experts, puis amélioré et validé en le comparant à une base clinique de référence (OFSEP).</w:t>
            </w:r>
          </w:p>
        </w:tc>
        <w:tc>
          <w:tcPr>
            <w:tcW w:type="dxa" w:w="2880"/>
          </w:tcPr>
          <w:p>
            <w:r/>
            <w:r>
              <w:rPr>
                <w:sz w:val="17"/>
              </w:rPr>
              <w:t>Fiable chez les patients qui débutent un traitement de la SEP ; beaucoup moins fiable en population large (il repère alors trop de fausses poussées). Pas de maintenance.</w:t>
            </w:r>
          </w:p>
        </w:tc>
        <w:tc>
          <w:tcPr>
            <w:tcW w:type="dxa" w:w="2448"/>
          </w:tcPr>
          <w:p>
            <w:r/>
            <w:r>
              <w:rPr>
                <w:sz w:val="17"/>
              </w:rPr>
              <w:t>Patients atteints de SEP et traités pour la SEP (1re délivrance d'un traitement, sans autre traitement SEP auparavant).</w:t>
            </w:r>
          </w:p>
        </w:tc>
        <w:tc>
          <w:tcPr>
            <w:tcW w:type="dxa" w:w="2160"/>
          </w:tcPr>
          <w:p>
            <w:r/>
            <w:r>
              <w:rPr>
                <w:sz w:val="17"/>
              </w:rPr>
              <w:t>Deux poussées à moins de 31 jours comptent pour une seule ; des répétitions très rapprochées et régulières ne sont pas comptées comme de nouvelles poussées.</w:t>
            </w:r>
          </w:p>
        </w:tc>
      </w:tr>
      <w:tr>
        <w:tc>
          <w:tcPr>
            <w:tcW w:type="dxa" w:w="2016"/>
          </w:tcPr>
          <w:p>
            <w:r/>
            <w:r>
              <w:rPr>
                <w:b/>
                <w:sz w:val="17"/>
              </w:rPr>
              <w:t>Sévérité des AVC ischémiques (NIHSS, ALIA1)</w:t>
            </w:r>
          </w:p>
        </w:tc>
        <w:tc>
          <w:tcPr>
            <w:tcW w:type="dxa" w:w="4608"/>
          </w:tcPr>
          <w:p>
            <w:r/>
            <w:r>
              <w:rPr>
                <w:sz w:val="17"/>
              </w:rPr>
              <w:t>Il estime la gravité d'un AVC à l'échelle nationale (pas pour un individu). Il repère les séjours hospitaliers pour AVC, reconstitue le séjour complet, calcule une probabilité de décès à 10 jours, puis convertit cette probabilité en gravité estimée (score NIHSS) grâce à un registre où le vrai score est connu (registre de Brest).</w:t>
            </w:r>
          </w:p>
        </w:tc>
        <w:tc>
          <w:tcPr>
            <w:tcW w:type="dxa" w:w="2880"/>
          </w:tcPr>
          <w:p>
            <w:r/>
            <w:r>
              <w:rPr>
                <w:sz w:val="17"/>
              </w:rPr>
              <w:t>Pensé pour une carte nationale, pas pour évaluer un patient. Ne sera probablement pas maintenu. Il tend à sous-estimer les AVC les plus graves.</w:t>
            </w:r>
          </w:p>
        </w:tc>
        <w:tc>
          <w:tcPr>
            <w:tcW w:type="dxa" w:w="2448"/>
          </w:tcPr>
          <w:p>
            <w:r/>
            <w:r>
              <w:rPr>
                <w:sz w:val="17"/>
              </w:rPr>
              <w:t>Séjours hospitaliers pour AVC ischémique (code I63), personnes de 16 ans et plus, France hors DROM, 2012-2019.</w:t>
            </w:r>
          </w:p>
        </w:tc>
        <w:tc>
          <w:tcPr>
            <w:tcW w:type="dxa" w:w="2160"/>
          </w:tcPr>
          <w:p>
            <w:r/>
            <w:r>
              <w:rPr>
                <w:sz w:val="17"/>
              </w:rPr>
              <w:t>DROM ; moins de 16 ans.</w:t>
            </w:r>
          </w:p>
        </w:tc>
      </w:tr>
      <w:tr>
        <w:tc>
          <w:tcPr>
            <w:tcW w:type="dxa" w:w="2016"/>
          </w:tcPr>
          <w:p>
            <w:r/>
            <w:r>
              <w:rPr>
                <w:b/>
                <w:sz w:val="17"/>
              </w:rPr>
              <w:t>Hépatites B et C chroniques (HepavirAlgo)</w:t>
            </w:r>
          </w:p>
        </w:tc>
        <w:tc>
          <w:tcPr>
            <w:tcW w:type="dxa" w:w="4608"/>
          </w:tcPr>
          <w:p>
            <w:r/>
            <w:r>
              <w:rPr>
                <w:sz w:val="17"/>
              </w:rPr>
              <w:t>Il repère les patients atteints d'hépatite B ou C chronique (et des profils associés : cirrhose, porteurs « sains », hépatite Delta) avec de l'apprentissage automatique. Le modèle a appris sur une cohorte où le vrai statut est connu (HEPATHER reliée au SNDS), en combinant automatiquement de nombreux signaux (diagnostics, analyses, médicaments, ALD) pour donner un score de probabilité par patient.</w:t>
            </w:r>
          </w:p>
        </w:tc>
        <w:tc>
          <w:tcPr>
            <w:tcW w:type="dxa" w:w="2880"/>
          </w:tcPr>
          <w:p>
            <w:r/>
            <w:r>
              <w:rPr>
                <w:sz w:val="17"/>
              </w:rPr>
              <w:t>Validé seulement en population restreinte ; la généralisation à toute la population n'est pas garantie (travaux en cours). En attendant la mise à jour d'un logiciel, seule une version simplifiée est disponible côté SNDS.</w:t>
            </w:r>
          </w:p>
        </w:tc>
        <w:tc>
          <w:tcPr>
            <w:tcW w:type="dxa" w:w="2448"/>
          </w:tcPr>
          <w:p>
            <w:r/>
            <w:r>
              <w:rPr>
                <w:sz w:val="17"/>
              </w:rPr>
              <w:t>Patients du SNDS ; le modèle se règle selon la précision/sensibilité voulue.</w:t>
            </w:r>
          </w:p>
        </w:tc>
        <w:tc>
          <w:tcPr>
            <w:tcW w:type="dxa" w:w="2160"/>
          </w:tcPr>
          <w:p>
            <w:r/>
            <w:r>
              <w:rPr>
                <w:sz w:val="17"/>
              </w:rPr>
              <w:t>Non précisé.</w:t>
            </w:r>
          </w:p>
        </w:tc>
      </w:tr>
      <w:tr>
        <w:tc>
          <w:tcPr>
            <w:tcW w:type="dxa" w:w="2016"/>
          </w:tcPr>
          <w:p>
            <w:r/>
            <w:r>
              <w:rPr>
                <w:b/>
                <w:sz w:val="17"/>
              </w:rPr>
              <w:t>Repérage des limitations psychiques / cognitives</w:t>
            </w:r>
          </w:p>
        </w:tc>
        <w:tc>
          <w:tcPr>
            <w:tcW w:type="dxa" w:w="4608"/>
          </w:tcPr>
          <w:p>
            <w:r/>
            <w:r>
              <w:rPr>
                <w:sz w:val="17"/>
              </w:rPr>
              <w:t>Il cherche dans les remboursements les personnes ayant des limitations psychiques, intellectuelles ou cognitives. Il utilise des « traceurs » (codes de maladies, médicaments, actes, hospitalisations, séjours en rééducation, établissements médico-sociaux) pour classer chaque personne entre « limitation avérée », « potentielle » ou « pas de limitation » sur 2012-2019, puis produit un indicateur oui/non pour 2019.</w:t>
            </w:r>
          </w:p>
        </w:tc>
        <w:tc>
          <w:tcPr>
            <w:tcW w:type="dxa" w:w="2880"/>
          </w:tcPr>
          <w:p>
            <w:r/>
            <w:r>
              <w:rPr>
                <w:sz w:val="17"/>
              </w:rPr>
              <w:t>En cours de validation (comparé à une enquête, VQS 2021). Il repère un risque à partir des soins, pas un diagnostic de handicap. Version SAS ; Python prévu.</w:t>
            </w:r>
          </w:p>
        </w:tc>
        <w:tc>
          <w:tcPr>
            <w:tcW w:type="dxa" w:w="2448"/>
          </w:tcPr>
          <w:p>
            <w:r/>
            <w:r>
              <w:rPr>
                <w:sz w:val="17"/>
              </w:rPr>
              <w:t>Personnes avec des traceurs de limitation psychique/cognitive dans le SNDS (2012-2019).</w:t>
            </w:r>
          </w:p>
        </w:tc>
        <w:tc>
          <w:tcPr>
            <w:tcW w:type="dxa" w:w="2160"/>
          </w:tcPr>
          <w:p>
            <w:r/>
            <w:r>
              <w:rPr>
                <w:sz w:val="17"/>
              </w:rPr>
              <w:t>Personnes sans aucun traceur = « pas de limitation ».</w:t>
            </w:r>
          </w:p>
        </w:tc>
      </w:tr>
      <w:tr>
        <w:tc>
          <w:tcPr>
            <w:tcW w:type="dxa" w:w="2016"/>
          </w:tcPr>
          <w:p>
            <w:r/>
            <w:r>
              <w:rPr>
                <w:b/>
                <w:sz w:val="17"/>
              </w:rPr>
              <w:t>Repérage des limitations motrices / organiques</w:t>
            </w:r>
          </w:p>
        </w:tc>
        <w:tc>
          <w:tcPr>
            <w:tcW w:type="dxa" w:w="4608"/>
          </w:tcPr>
          <w:p>
            <w:r/>
            <w:r>
              <w:rPr>
                <w:sz w:val="17"/>
              </w:rPr>
              <w:t>Même principe que l'outil précédent, mais pour les limitations motrices ou organiques (handicap physique). Il combine des traceurs (maladies, dispositifs médicaux, actes de chirurgie, kiné, médicaments, hospitalisations, rééducation) pour classer chaque personne (« avérée / potentielle / pas de limitation ») sur 2012-2019 et créer un indicateur oui/non.</w:t>
            </w:r>
          </w:p>
        </w:tc>
        <w:tc>
          <w:tcPr>
            <w:tcW w:type="dxa" w:w="2880"/>
          </w:tcPr>
          <w:p>
            <w:r/>
            <w:r>
              <w:rPr>
                <w:sz w:val="17"/>
              </w:rPr>
              <w:t>En cours de validation. Il estime un risque de handicap à partir des soins, pas un diagnostic. Version SAS ; Python prévu.</w:t>
            </w:r>
          </w:p>
        </w:tc>
        <w:tc>
          <w:tcPr>
            <w:tcW w:type="dxa" w:w="2448"/>
          </w:tcPr>
          <w:p>
            <w:r/>
            <w:r>
              <w:rPr>
                <w:sz w:val="17"/>
              </w:rPr>
              <w:t>Personnes avec des traceurs de limitation motrice/organique dans le SNDS (2012-2019).</w:t>
            </w:r>
          </w:p>
        </w:tc>
        <w:tc>
          <w:tcPr>
            <w:tcW w:type="dxa" w:w="2160"/>
          </w:tcPr>
          <w:p>
            <w:r/>
            <w:r>
              <w:rPr>
                <w:sz w:val="17"/>
              </w:rPr>
              <w:t>Personnes sans traceur = « pas de limitation ». Des règles « cassent ou réparent » certains diagnostics selon les actes (ex. une opération qui corrige le problème).</w:t>
            </w:r>
          </w:p>
        </w:tc>
      </w:tr>
      <w:tr>
        <w:tc>
          <w:tcPr>
            <w:tcW w:type="dxa" w:w="2016"/>
          </w:tcPr>
          <w:p>
            <w:r/>
            <w:r>
              <w:rPr>
                <w:b/>
                <w:sz w:val="17"/>
              </w:rPr>
              <w:t>Data Challenge TissueNet (col de l'utérus)</w:t>
            </w:r>
          </w:p>
        </w:tc>
        <w:tc>
          <w:tcPr>
            <w:tcW w:type="dxa" w:w="4608"/>
          </w:tcPr>
          <w:p>
            <w:r/>
            <w:r>
              <w:rPr>
                <w:sz w:val="17"/>
              </w:rPr>
              <w:t>C'est un concours d'intelligence artificielle : les participants ont créé des modèles qui regardent des lames de biopsie du col de l'utérus numérisées et détectent automatiquement la lésion la plus grave présente, parmi 4 niveaux. Ce sont les algorithmes gagnants qui sont partagés.</w:t>
            </w:r>
          </w:p>
        </w:tc>
        <w:tc>
          <w:tcPr>
            <w:tcW w:type="dxa" w:w="2880"/>
          </w:tcPr>
          <w:p>
            <w:r/>
            <w:r>
              <w:rPr>
                <w:sz w:val="17"/>
              </w:rPr>
              <w:t>Issus d'une compétition (2020). Détails et maintenance dans les dépôts GitHub des lauréats. Pas de maintenance.</w:t>
            </w:r>
          </w:p>
        </w:tc>
        <w:tc>
          <w:tcPr>
            <w:tcW w:type="dxa" w:w="2448"/>
          </w:tcPr>
          <w:p>
            <w:r/>
            <w:r>
              <w:rPr>
                <w:sz w:val="17"/>
              </w:rPr>
              <w:t>Lames de biopsie du col de l'utérus numérisées (base d'images annotées, classes équilibrées).</w:t>
            </w:r>
          </w:p>
        </w:tc>
        <w:tc>
          <w:tcPr>
            <w:tcW w:type="dxa" w:w="2160"/>
          </w:tcPr>
          <w:p>
            <w:r/>
            <w:r>
              <w:rPr>
                <w:sz w:val="17"/>
              </w:rPr>
              <w:t>Les lames de conisation n'ont pas été incluses dans la compétition.</w:t>
            </w:r>
          </w:p>
        </w:tc>
      </w:tr>
      <w:tr>
        <w:tc>
          <w:tcPr>
            <w:tcW w:type="dxa" w:w="2016"/>
          </w:tcPr>
          <w:p>
            <w:r/>
            <w:r>
              <w:rPr>
                <w:b/>
                <w:sz w:val="17"/>
              </w:rPr>
              <w:t>Data Challenge VisioMel (mélanome)</w:t>
            </w:r>
          </w:p>
        </w:tc>
        <w:tc>
          <w:tcPr>
            <w:tcW w:type="dxa" w:w="4608"/>
          </w:tcPr>
          <w:p>
            <w:r/>
            <w:r>
              <w:rPr>
                <w:sz w:val="17"/>
              </w:rPr>
              <w:t>C'est un concours d'IA : prédire si un mélanome (cancer de la peau) localisé va récidiver dans les 5 ans, à partir d'images de lames de mélanome numérisées et de quelques données cliniques (âge, sexe, localisation, épaisseur, ulcération…). Les algorithmes gagnants sont partagés.</w:t>
            </w:r>
          </w:p>
        </w:tc>
        <w:tc>
          <w:tcPr>
            <w:tcW w:type="dxa" w:w="2880"/>
          </w:tcPr>
          <w:p>
            <w:r/>
            <w:r>
              <w:rPr>
                <w:sz w:val="17"/>
              </w:rPr>
              <w:t>Issus d'une compétition (2023). En moyenne, environ 73 % des rechutes et 75 % des non-rechutes correctement détectées. Détails dans les dépôts GitHub.</w:t>
            </w:r>
          </w:p>
        </w:tc>
        <w:tc>
          <w:tcPr>
            <w:tcW w:type="dxa" w:w="2448"/>
          </w:tcPr>
          <w:p>
            <w:r/>
            <w:r>
              <w:rPr>
                <w:sz w:val="17"/>
              </w:rPr>
              <w:t>Patients avec un mélanome localisé (stade 0 à IIC), diagnostiqués entre 2012 et 2016, avec au moins 5 ans de suivi.</w:t>
            </w:r>
          </w:p>
        </w:tc>
        <w:tc>
          <w:tcPr>
            <w:tcW w:type="dxa" w:w="2160"/>
          </w:tcPr>
          <w:p>
            <w:r/>
            <w:r>
              <w:rPr>
                <w:sz w:val="17"/>
              </w:rPr>
              <w:t>Non précisé (hors critères ci-dessus).</w:t>
            </w:r>
          </w:p>
        </w:tc>
      </w:tr>
      <w:tr>
        <w:tc>
          <w:tcPr>
            <w:tcW w:type="dxa" w:w="2016"/>
          </w:tcPr>
          <w:p>
            <w:r/>
            <w:r>
              <w:rPr>
                <w:b/>
                <w:sz w:val="17"/>
              </w:rPr>
              <w:t>sndskit – moteur de recherche de codes</w:t>
            </w:r>
          </w:p>
        </w:tc>
        <w:tc>
          <w:tcPr>
            <w:tcW w:type="dxa" w:w="4608"/>
          </w:tcPr>
          <w:p>
            <w:r/>
            <w:r>
              <w:rPr>
                <w:sz w:val="17"/>
              </w:rPr>
              <w:t>C'est un moteur de recherche pour retrouver facilement, dans les tables du SNDS, les lignes correspondant à des codes : maladies (CIM-10), actes médicaux (CCAM), médicaments (ATC). On écrit les codes voulus dans un seul fichier, et l'outil parcourt les tables et extrait les données, de façon optimisée pour aller vite et économiser l'espace disque.</w:t>
            </w:r>
          </w:p>
        </w:tc>
        <w:tc>
          <w:tcPr>
            <w:tcW w:type="dxa" w:w="2880"/>
          </w:tcPr>
          <w:p>
            <w:r/>
            <w:r>
              <w:rPr>
                <w:sz w:val="17"/>
              </w:rPr>
              <w:t>Pas de validation systématique pour l'instant (mais résultats cohérents avec des registres de cancer sur un cas testé). Version 0.1.</w:t>
            </w:r>
          </w:p>
        </w:tc>
        <w:tc>
          <w:tcPr>
            <w:tcW w:type="dxa" w:w="2448"/>
          </w:tcPr>
          <w:p>
            <w:r/>
            <w:r>
              <w:rPr>
                <w:sz w:val="17"/>
              </w:rPr>
              <w:t>Données SNDS du périmètre du projet, selon les codes définis par l'utilisateur.</w:t>
            </w:r>
          </w:p>
        </w:tc>
        <w:tc>
          <w:tcPr>
            <w:tcW w:type="dxa" w:w="2160"/>
          </w:tcPr>
          <w:p>
            <w:r/>
            <w:r>
              <w:rPr>
                <w:sz w:val="17"/>
              </w:rPr>
              <w:t>Aucun.</w:t>
            </w:r>
          </w:p>
        </w:tc>
      </w:tr>
      <w:tr>
        <w:tc>
          <w:tcPr>
            <w:tcW w:type="dxa" w:w="2016"/>
          </w:tcPr>
          <w:p>
            <w:r/>
            <w:r>
              <w:rPr>
                <w:b/>
                <w:sz w:val="17"/>
              </w:rPr>
              <w:t>Data Challenge D-IA-GNO-DENT (maladies rares dentaires)</w:t>
            </w:r>
          </w:p>
        </w:tc>
        <w:tc>
          <w:tcPr>
            <w:tcW w:type="dxa" w:w="4608"/>
          </w:tcPr>
          <w:p>
            <w:r/>
            <w:r>
              <w:rPr>
                <w:sz w:val="17"/>
              </w:rPr>
              <w:t>C'est un concours d'IA pour détecter plus tôt les maladies rares qui s'expriment dans la bouche, les dents et le visage, à partir de photos de cavités buccales. Le but est de raccourcir le parcours de diagnostic. Les algorithmes gagnants sont partagés.</w:t>
            </w:r>
          </w:p>
        </w:tc>
        <w:tc>
          <w:tcPr>
            <w:tcW w:type="dxa" w:w="2880"/>
          </w:tcPr>
          <w:p>
            <w:r/>
            <w:r>
              <w:rPr>
                <w:sz w:val="17"/>
              </w:rPr>
              <w:t>Issus d'une compétition (2023). Données non anonymisables (accès sur demande). Détails dans les dépôts GitHub.</w:t>
            </w:r>
          </w:p>
        </w:tc>
        <w:tc>
          <w:tcPr>
            <w:tcW w:type="dxa" w:w="2448"/>
          </w:tcPr>
          <w:p>
            <w:r/>
            <w:r>
              <w:rPr>
                <w:sz w:val="17"/>
              </w:rPr>
              <w:t>Photographies de cavités buccales (base du challenge).</w:t>
            </w:r>
          </w:p>
        </w:tc>
        <w:tc>
          <w:tcPr>
            <w:tcW w:type="dxa" w:w="2160"/>
          </w:tcPr>
          <w:p>
            <w:r/>
            <w:r>
              <w:rPr>
                <w:sz w:val="17"/>
              </w:rPr>
              <w:t>Non précisé.</w:t>
            </w:r>
          </w:p>
        </w:tc>
      </w:tr>
      <w:tr>
        <w:tc>
          <w:tcPr>
            <w:tcW w:type="dxa" w:w="2016"/>
          </w:tcPr>
          <w:p>
            <w:r/>
            <w:r>
              <w:rPr>
                <w:b/>
                <w:sz w:val="17"/>
              </w:rPr>
              <w:t>Allergen Chip Challenge (allergènes)</w:t>
            </w:r>
          </w:p>
        </w:tc>
        <w:tc>
          <w:tcPr>
            <w:tcW w:type="dxa" w:w="4608"/>
          </w:tcPr>
          <w:p>
            <w:r/>
            <w:r>
              <w:rPr>
                <w:sz w:val="17"/>
              </w:rPr>
              <w:t>C'est un concours d'IA pour identifier quels allergènes sont responsables d'une réaction allergique et en prédire la gravité, en reliant l'historique clinique du patient à son profil immunologique (dosages d'anticorps). Les algorithmes gagnants sont partagés.</w:t>
            </w:r>
          </w:p>
        </w:tc>
        <w:tc>
          <w:tcPr>
            <w:tcW w:type="dxa" w:w="2880"/>
          </w:tcPr>
          <w:p>
            <w:r/>
            <w:r>
              <w:rPr>
                <w:sz w:val="17"/>
              </w:rPr>
              <w:t>Issus d'une compétition (2023). Performances jusqu'à environ 80 %. Détails dans les dépôts GitHub.</w:t>
            </w:r>
          </w:p>
        </w:tc>
        <w:tc>
          <w:tcPr>
            <w:tcW w:type="dxa" w:w="2448"/>
          </w:tcPr>
          <w:p>
            <w:r/>
            <w:r>
              <w:rPr>
                <w:sz w:val="17"/>
              </w:rPr>
              <w:t>4271 patients avec historique clinique et profil immunologique (données 2012-2023).</w:t>
            </w:r>
          </w:p>
        </w:tc>
        <w:tc>
          <w:tcPr>
            <w:tcW w:type="dxa" w:w="2160"/>
          </w:tcPr>
          <w:p>
            <w:r/>
            <w:r>
              <w:rPr>
                <w:sz w:val="17"/>
              </w:rPr>
              <w:t>Non précisé.</w:t>
            </w:r>
          </w:p>
        </w:tc>
      </w:tr>
      <w:tr>
        <w:tc>
          <w:tcPr>
            <w:tcW w:type="dxa" w:w="2016"/>
          </w:tcPr>
          <w:p>
            <w:r/>
            <w:r>
              <w:rPr>
                <w:b/>
                <w:sz w:val="17"/>
              </w:rPr>
              <w:t>Data Challenge DigiLut (greffe pulmonaire)</w:t>
            </w:r>
          </w:p>
        </w:tc>
        <w:tc>
          <w:tcPr>
            <w:tcW w:type="dxa" w:w="4608"/>
          </w:tcPr>
          <w:p>
            <w:r/>
            <w:r>
              <w:rPr>
                <w:sz w:val="17"/>
              </w:rPr>
              <w:t>C'est un concours d'IA pour aider à détecter le rejet d'une greffe de poumon, en repérant sur des lames de biopsie bronchique numérisées les zones malades caractéristiques du rejet. Les algorithmes gagnants sont partagés.</w:t>
            </w:r>
          </w:p>
        </w:tc>
        <w:tc>
          <w:tcPr>
            <w:tcW w:type="dxa" w:w="2880"/>
          </w:tcPr>
          <w:p>
            <w:r/>
            <w:r>
              <w:rPr>
                <w:sz w:val="17"/>
              </w:rPr>
              <w:t>Issus d'une compétition (2024). Problème reconnu comme difficile (diagnostic peu reproductible). Détails dans les dépôts GitHub.</w:t>
            </w:r>
          </w:p>
        </w:tc>
        <w:tc>
          <w:tcPr>
            <w:tcW w:type="dxa" w:w="2448"/>
          </w:tcPr>
          <w:p>
            <w:r/>
            <w:r>
              <w:rPr>
                <w:sz w:val="17"/>
              </w:rPr>
              <w:t>Environ 2500 couples de lames de biopsies bronchiques de patients transplantés (hôpital Foch), en partie annotées par des experts.</w:t>
            </w:r>
          </w:p>
        </w:tc>
        <w:tc>
          <w:tcPr>
            <w:tcW w:type="dxa" w:w="2160"/>
          </w:tcPr>
          <w:p>
            <w:r/>
            <w:r>
              <w:rPr>
                <w:sz w:val="17"/>
              </w:rPr>
              <w:t>Non précisé.</w:t>
            </w:r>
          </w:p>
        </w:tc>
      </w:tr>
      <w:tr>
        <w:tc>
          <w:tcPr>
            <w:tcW w:type="dxa" w:w="2016"/>
          </w:tcPr>
          <w:p>
            <w:r/>
            <w:r>
              <w:rPr>
                <w:b/>
                <w:sz w:val="17"/>
              </w:rPr>
              <w:t>Data Challenge Cytolog-IA (hématologie)</w:t>
            </w:r>
          </w:p>
        </w:tc>
        <w:tc>
          <w:tcPr>
            <w:tcW w:type="dxa" w:w="4608"/>
          </w:tcPr>
          <w:p>
            <w:r/>
            <w:r>
              <w:rPr>
                <w:sz w:val="17"/>
              </w:rPr>
              <w:t>C'est un concours d'IA pour automatiser un examen d'hématologie : reconnaître et classer les globules blancs normaux ou anormaux à partir d'images au microscope de frottis sanguins, parmi 23 catégories. But : rendre cette expertise (réservée aujourd'hui à des centres spécialisés) accessible partout.</w:t>
            </w:r>
          </w:p>
        </w:tc>
        <w:tc>
          <w:tcPr>
            <w:tcW w:type="dxa" w:w="2880"/>
          </w:tcPr>
          <w:p>
            <w:r/>
            <w:r>
              <w:rPr>
                <w:sz w:val="17"/>
              </w:rPr>
              <w:t>Non validé (algorithmes de compétition, clôturée début 2025). Détails dans les dépôts GitHub.</w:t>
            </w:r>
          </w:p>
        </w:tc>
        <w:tc>
          <w:tcPr>
            <w:tcW w:type="dxa" w:w="2448"/>
          </w:tcPr>
          <w:p>
            <w:r/>
            <w:r>
              <w:rPr>
                <w:sz w:val="17"/>
              </w:rPr>
              <w:t>Environ 75 000 images de globules blancs annotées, issues de 23 centres hospitaliers francophones.</w:t>
            </w:r>
          </w:p>
        </w:tc>
        <w:tc>
          <w:tcPr>
            <w:tcW w:type="dxa" w:w="2160"/>
          </w:tcPr>
          <w:p>
            <w:r/>
            <w:r>
              <w:rPr>
                <w:sz w:val="17"/>
              </w:rPr>
              <w:t>Non précisé.</w:t>
            </w:r>
          </w:p>
        </w:tc>
      </w:tr>
    </w:tbl>
    <w:sectPr w:rsidR="00FC693F" w:rsidRPr="0006063C" w:rsidSect="00034616">
      <w:pgSz w:w="12240" w:h="15840"/>
      <w:pgMar w:top="720" w:right="576" w:bottom="72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