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FCD39" w14:textId="3C3C85A9" w:rsidR="00690D78" w:rsidRDefault="00690D78" w:rsidP="00690D78">
      <w:pPr>
        <w:spacing w:after="0" w:line="240" w:lineRule="auto"/>
      </w:pPr>
      <w:r>
        <w:t xml:space="preserve">To: Janelle, Kevin and Phillipe, </w:t>
      </w:r>
      <w:r w:rsidR="00B8424F">
        <w:t>Owners of Jewel of the Nile</w:t>
      </w:r>
    </w:p>
    <w:p w14:paraId="36BB63D3" w14:textId="6BF2A875" w:rsidR="00690D78" w:rsidRDefault="00690D78" w:rsidP="00690D78">
      <w:pPr>
        <w:spacing w:after="0" w:line="240" w:lineRule="auto"/>
      </w:pPr>
      <w:r>
        <w:t xml:space="preserve">From: Haseeb Afridi, </w:t>
      </w:r>
      <w:r w:rsidR="00B8424F">
        <w:t>Advisor</w:t>
      </w:r>
    </w:p>
    <w:p w14:paraId="5D6ABE4E" w14:textId="709A63E5" w:rsidR="00B8424F" w:rsidRDefault="00B8424F" w:rsidP="00690D78">
      <w:pPr>
        <w:spacing w:after="0" w:line="240" w:lineRule="auto"/>
      </w:pPr>
      <w:r>
        <w:t>Re: Production Decision, Carolina’s Design and Fashion bid offer</w:t>
      </w:r>
    </w:p>
    <w:p w14:paraId="6DF74252" w14:textId="77777777" w:rsidR="00B8424F" w:rsidRDefault="00B8424F" w:rsidP="00690D78">
      <w:pPr>
        <w:spacing w:after="0" w:line="240" w:lineRule="auto"/>
      </w:pPr>
    </w:p>
    <w:p w14:paraId="0568A828" w14:textId="22786B05" w:rsidR="00B8424F" w:rsidRDefault="00B8424F" w:rsidP="00690D78">
      <w:pPr>
        <w:spacing w:after="0" w:line="240" w:lineRule="auto"/>
      </w:pPr>
      <w:r>
        <w:tab/>
        <w:t>Dear owners of Jewel of the Nile. I am writing this report for you today regarding Carolina’s Design and Fashion bid offer of purchasing 400 units at $89 per unit. I will be dissecting the current production constraints that your company currently faces and whether it is smart to accept the offer set out by Carolina’s Design and Fashion.</w:t>
      </w:r>
    </w:p>
    <w:p w14:paraId="00AE6B3F" w14:textId="5000FDBD" w:rsidR="00B8424F" w:rsidRDefault="00B8424F" w:rsidP="00690D78">
      <w:pPr>
        <w:spacing w:after="0" w:line="240" w:lineRule="auto"/>
      </w:pPr>
    </w:p>
    <w:p w14:paraId="51132B14" w14:textId="707CFA44" w:rsidR="002D1D91" w:rsidRDefault="002D1D91" w:rsidP="00690D78">
      <w:pPr>
        <w:spacing w:after="0" w:line="240" w:lineRule="auto"/>
      </w:pPr>
      <w:r>
        <w:tab/>
        <w:t xml:space="preserve">There are two main options that your company can take. The first is that you, the owners of Jewel of the Nile, </w:t>
      </w:r>
      <w:r w:rsidR="00DA65B8">
        <w:t>reject the offer set out by Carolina’s Design and Fashion; producing 400 units at a reduced price of $89 per unit. The second option is to accept the offer set out by Carolina’s Design and Fashion.</w:t>
      </w:r>
    </w:p>
    <w:p w14:paraId="059A04EF" w14:textId="00BBEC9E" w:rsidR="00DA65B8" w:rsidRDefault="00DA65B8" w:rsidP="00690D78">
      <w:pPr>
        <w:spacing w:after="0" w:line="240" w:lineRule="auto"/>
      </w:pPr>
    </w:p>
    <w:p w14:paraId="2E670EE3" w14:textId="77DA9378" w:rsidR="002D1D91" w:rsidRPr="00DA65B8" w:rsidRDefault="00DA65B8" w:rsidP="00690D78">
      <w:pPr>
        <w:spacing w:after="0" w:line="240" w:lineRule="auto"/>
        <w:rPr>
          <w:b/>
        </w:rPr>
      </w:pPr>
      <w:r>
        <w:rPr>
          <w:b/>
        </w:rPr>
        <w:t>Option 1: Reject the Offer</w:t>
      </w:r>
    </w:p>
    <w:p w14:paraId="227CC717" w14:textId="5E29BCD2" w:rsidR="00DA65B8" w:rsidRDefault="00DA65B8" w:rsidP="00C212CB">
      <w:pPr>
        <w:spacing w:after="0" w:line="240" w:lineRule="auto"/>
      </w:pPr>
      <w:r>
        <w:t xml:space="preserve">The first option would be to reject the offer set out by Carolina’s Fashion and Design. </w:t>
      </w:r>
    </w:p>
    <w:p w14:paraId="12639898" w14:textId="77777777" w:rsidR="00DA65B8" w:rsidRDefault="00DA65B8" w:rsidP="00C212CB">
      <w:pPr>
        <w:spacing w:after="0" w:line="240" w:lineRule="auto"/>
        <w:rPr>
          <w:u w:val="single"/>
        </w:rPr>
      </w:pPr>
    </w:p>
    <w:p w14:paraId="01F846B8" w14:textId="023DA806" w:rsidR="00DA65B8" w:rsidRPr="00DA65B8" w:rsidRDefault="00DA65B8" w:rsidP="00C212CB">
      <w:pPr>
        <w:spacing w:after="0" w:line="240" w:lineRule="auto"/>
        <w:rPr>
          <w:u w:val="single"/>
        </w:rPr>
      </w:pPr>
      <w:r>
        <w:rPr>
          <w:u w:val="single"/>
        </w:rPr>
        <w:t>Outcome:</w:t>
      </w:r>
    </w:p>
    <w:p w14:paraId="0D602D2A" w14:textId="11E1AB5B" w:rsidR="00C212CB" w:rsidRDefault="00B8424F" w:rsidP="00C212CB">
      <w:pPr>
        <w:spacing w:after="0" w:line="240" w:lineRule="auto"/>
      </w:pPr>
      <w:r>
        <w:t>To begin, we must determine your company’s current financial position. The following figure breaks down the main instruments of your current financial position:</w:t>
      </w:r>
      <w:r w:rsidR="00C212CB">
        <w:fldChar w:fldCharType="begin"/>
      </w:r>
      <w:r w:rsidR="00C212CB">
        <w:instrText xml:space="preserve"> LINK Excel.Sheet.12 "Book5" "Sheet1!R31C6:R51C9" \a \f 5 \h  \* MERGEFORMAT </w:instrText>
      </w:r>
      <w:r w:rsidR="00C212CB">
        <w:fldChar w:fldCharType="separate"/>
      </w:r>
    </w:p>
    <w:tbl>
      <w:tblPr>
        <w:tblStyle w:val="TableGrid"/>
        <w:tblW w:w="6029" w:type="dxa"/>
        <w:jc w:val="center"/>
        <w:tblLook w:val="04A0" w:firstRow="1" w:lastRow="0" w:firstColumn="1" w:lastColumn="0" w:noHBand="0" w:noVBand="1"/>
      </w:tblPr>
      <w:tblGrid>
        <w:gridCol w:w="2511"/>
        <w:gridCol w:w="1328"/>
        <w:gridCol w:w="1095"/>
        <w:gridCol w:w="1095"/>
      </w:tblGrid>
      <w:tr w:rsidR="00C212CB" w:rsidRPr="00C212CB" w14:paraId="1CDA04BB" w14:textId="77777777" w:rsidTr="00C212CB">
        <w:trPr>
          <w:trHeight w:val="177"/>
          <w:jc w:val="center"/>
        </w:trPr>
        <w:tc>
          <w:tcPr>
            <w:tcW w:w="2511" w:type="dxa"/>
            <w:noWrap/>
            <w:hideMark/>
          </w:tcPr>
          <w:p w14:paraId="238BF68B" w14:textId="174D591B" w:rsidR="00C212CB" w:rsidRPr="00C212CB" w:rsidRDefault="00C212CB" w:rsidP="00C212CB">
            <w:pPr>
              <w:rPr>
                <w:b/>
                <w:bCs/>
              </w:rPr>
            </w:pPr>
            <w:r w:rsidRPr="00C212CB">
              <w:rPr>
                <w:b/>
                <w:bCs/>
              </w:rPr>
              <w:t>Selling Price</w:t>
            </w:r>
          </w:p>
        </w:tc>
        <w:tc>
          <w:tcPr>
            <w:tcW w:w="1328" w:type="dxa"/>
            <w:noWrap/>
            <w:hideMark/>
          </w:tcPr>
          <w:p w14:paraId="4B7DED17" w14:textId="77777777" w:rsidR="00C212CB" w:rsidRPr="00C212CB" w:rsidRDefault="00C212CB" w:rsidP="00C212CB">
            <w:r w:rsidRPr="00C212CB">
              <w:t xml:space="preserve"> $     109.00 </w:t>
            </w:r>
          </w:p>
        </w:tc>
        <w:tc>
          <w:tcPr>
            <w:tcW w:w="1095" w:type="dxa"/>
            <w:noWrap/>
            <w:hideMark/>
          </w:tcPr>
          <w:p w14:paraId="38FD66D8" w14:textId="77777777" w:rsidR="00C212CB" w:rsidRPr="00C212CB" w:rsidRDefault="00C212CB" w:rsidP="00C212CB">
            <w:r w:rsidRPr="00C212CB">
              <w:t>per unit</w:t>
            </w:r>
          </w:p>
        </w:tc>
        <w:tc>
          <w:tcPr>
            <w:tcW w:w="1095" w:type="dxa"/>
            <w:noWrap/>
            <w:hideMark/>
          </w:tcPr>
          <w:p w14:paraId="6C5F3DFD" w14:textId="77777777" w:rsidR="00C212CB" w:rsidRPr="00C212CB" w:rsidRDefault="00C212CB" w:rsidP="00C212CB"/>
        </w:tc>
      </w:tr>
      <w:tr w:rsidR="00C212CB" w:rsidRPr="00C212CB" w14:paraId="2A7A6FF8" w14:textId="77777777" w:rsidTr="00C212CB">
        <w:trPr>
          <w:trHeight w:val="177"/>
          <w:jc w:val="center"/>
        </w:trPr>
        <w:tc>
          <w:tcPr>
            <w:tcW w:w="2511" w:type="dxa"/>
            <w:noWrap/>
            <w:hideMark/>
          </w:tcPr>
          <w:p w14:paraId="72F42A1C" w14:textId="77777777" w:rsidR="00C212CB" w:rsidRPr="00C212CB" w:rsidRDefault="00C212CB" w:rsidP="00C212CB"/>
        </w:tc>
        <w:tc>
          <w:tcPr>
            <w:tcW w:w="1328" w:type="dxa"/>
            <w:noWrap/>
            <w:hideMark/>
          </w:tcPr>
          <w:p w14:paraId="1C006C82" w14:textId="77777777" w:rsidR="00C212CB" w:rsidRPr="00C212CB" w:rsidRDefault="00C212CB" w:rsidP="00C212CB"/>
        </w:tc>
        <w:tc>
          <w:tcPr>
            <w:tcW w:w="1095" w:type="dxa"/>
            <w:noWrap/>
            <w:hideMark/>
          </w:tcPr>
          <w:p w14:paraId="574F8646" w14:textId="77777777" w:rsidR="00C212CB" w:rsidRPr="00C212CB" w:rsidRDefault="00C212CB" w:rsidP="00C212CB"/>
        </w:tc>
        <w:tc>
          <w:tcPr>
            <w:tcW w:w="1095" w:type="dxa"/>
            <w:noWrap/>
            <w:hideMark/>
          </w:tcPr>
          <w:p w14:paraId="20DF1D79" w14:textId="77777777" w:rsidR="00C212CB" w:rsidRPr="00C212CB" w:rsidRDefault="00C212CB" w:rsidP="00C212CB"/>
        </w:tc>
      </w:tr>
      <w:tr w:rsidR="00C212CB" w:rsidRPr="00C212CB" w14:paraId="19EFCD9E" w14:textId="77777777" w:rsidTr="00C212CB">
        <w:trPr>
          <w:trHeight w:val="177"/>
          <w:jc w:val="center"/>
        </w:trPr>
        <w:tc>
          <w:tcPr>
            <w:tcW w:w="2511" w:type="dxa"/>
            <w:noWrap/>
            <w:hideMark/>
          </w:tcPr>
          <w:p w14:paraId="36263BBC" w14:textId="77777777" w:rsidR="00C212CB" w:rsidRPr="00C212CB" w:rsidRDefault="00C212CB" w:rsidP="00C212CB">
            <w:pPr>
              <w:rPr>
                <w:b/>
                <w:bCs/>
              </w:rPr>
            </w:pPr>
            <w:r w:rsidRPr="00C212CB">
              <w:rPr>
                <w:b/>
                <w:bCs/>
              </w:rPr>
              <w:t>Variable Cost</w:t>
            </w:r>
          </w:p>
        </w:tc>
        <w:tc>
          <w:tcPr>
            <w:tcW w:w="1328" w:type="dxa"/>
            <w:noWrap/>
            <w:hideMark/>
          </w:tcPr>
          <w:p w14:paraId="73CE6F70" w14:textId="77777777" w:rsidR="00C212CB" w:rsidRPr="00C212CB" w:rsidRDefault="00C212CB" w:rsidP="00C212CB">
            <w:pPr>
              <w:rPr>
                <w:b/>
                <w:bCs/>
              </w:rPr>
            </w:pPr>
          </w:p>
        </w:tc>
        <w:tc>
          <w:tcPr>
            <w:tcW w:w="1095" w:type="dxa"/>
            <w:noWrap/>
            <w:hideMark/>
          </w:tcPr>
          <w:p w14:paraId="51961B37" w14:textId="77777777" w:rsidR="00C212CB" w:rsidRPr="00C212CB" w:rsidRDefault="00C212CB" w:rsidP="00C212CB"/>
        </w:tc>
        <w:tc>
          <w:tcPr>
            <w:tcW w:w="1095" w:type="dxa"/>
            <w:noWrap/>
            <w:hideMark/>
          </w:tcPr>
          <w:p w14:paraId="069EECD1" w14:textId="77777777" w:rsidR="00C212CB" w:rsidRPr="00C212CB" w:rsidRDefault="00C212CB" w:rsidP="00C212CB"/>
        </w:tc>
      </w:tr>
      <w:tr w:rsidR="00C212CB" w:rsidRPr="00C212CB" w14:paraId="26783F43" w14:textId="77777777" w:rsidTr="00C212CB">
        <w:trPr>
          <w:trHeight w:val="177"/>
          <w:jc w:val="center"/>
        </w:trPr>
        <w:tc>
          <w:tcPr>
            <w:tcW w:w="2511" w:type="dxa"/>
            <w:noWrap/>
            <w:hideMark/>
          </w:tcPr>
          <w:p w14:paraId="1FAFE903" w14:textId="77777777" w:rsidR="00C212CB" w:rsidRPr="00C212CB" w:rsidRDefault="00C212CB" w:rsidP="00C212CB">
            <w:r w:rsidRPr="00C212CB">
              <w:t>Royalty to Designer</w:t>
            </w:r>
          </w:p>
        </w:tc>
        <w:tc>
          <w:tcPr>
            <w:tcW w:w="1328" w:type="dxa"/>
            <w:noWrap/>
            <w:hideMark/>
          </w:tcPr>
          <w:p w14:paraId="3A8ADDEC" w14:textId="77777777" w:rsidR="00C212CB" w:rsidRPr="00C212CB" w:rsidRDefault="00C212CB" w:rsidP="00C212CB">
            <w:r w:rsidRPr="00C212CB">
              <w:t xml:space="preserve"> $        10.00 </w:t>
            </w:r>
          </w:p>
        </w:tc>
        <w:tc>
          <w:tcPr>
            <w:tcW w:w="1095" w:type="dxa"/>
            <w:noWrap/>
            <w:hideMark/>
          </w:tcPr>
          <w:p w14:paraId="7C708BA9" w14:textId="77777777" w:rsidR="00C212CB" w:rsidRPr="00C212CB" w:rsidRDefault="00C212CB" w:rsidP="00C212CB">
            <w:r w:rsidRPr="00C212CB">
              <w:t>per unit</w:t>
            </w:r>
          </w:p>
        </w:tc>
        <w:tc>
          <w:tcPr>
            <w:tcW w:w="1095" w:type="dxa"/>
            <w:noWrap/>
            <w:hideMark/>
          </w:tcPr>
          <w:p w14:paraId="04AAC5F0" w14:textId="77777777" w:rsidR="00C212CB" w:rsidRPr="00C212CB" w:rsidRDefault="00C212CB" w:rsidP="00C212CB"/>
        </w:tc>
      </w:tr>
      <w:tr w:rsidR="00C212CB" w:rsidRPr="00C212CB" w14:paraId="7F7AFEC9" w14:textId="77777777" w:rsidTr="00C212CB">
        <w:trPr>
          <w:trHeight w:val="177"/>
          <w:jc w:val="center"/>
        </w:trPr>
        <w:tc>
          <w:tcPr>
            <w:tcW w:w="2511" w:type="dxa"/>
            <w:noWrap/>
            <w:hideMark/>
          </w:tcPr>
          <w:p w14:paraId="6E1FB438" w14:textId="77777777" w:rsidR="00C212CB" w:rsidRPr="00C212CB" w:rsidRDefault="00C212CB" w:rsidP="00C212CB">
            <w:r w:rsidRPr="00C212CB">
              <w:t>Donation</w:t>
            </w:r>
          </w:p>
        </w:tc>
        <w:tc>
          <w:tcPr>
            <w:tcW w:w="1328" w:type="dxa"/>
            <w:noWrap/>
            <w:hideMark/>
          </w:tcPr>
          <w:p w14:paraId="5151C21A" w14:textId="77777777" w:rsidR="00C212CB" w:rsidRPr="00C212CB" w:rsidRDefault="00C212CB" w:rsidP="00C212CB">
            <w:r w:rsidRPr="00C212CB">
              <w:t xml:space="preserve"> $        10.90 </w:t>
            </w:r>
          </w:p>
        </w:tc>
        <w:tc>
          <w:tcPr>
            <w:tcW w:w="1095" w:type="dxa"/>
            <w:noWrap/>
            <w:hideMark/>
          </w:tcPr>
          <w:p w14:paraId="48903FBA" w14:textId="77777777" w:rsidR="00C212CB" w:rsidRPr="00C212CB" w:rsidRDefault="00C212CB" w:rsidP="00C212CB">
            <w:r w:rsidRPr="00C212CB">
              <w:t>per unit</w:t>
            </w:r>
          </w:p>
        </w:tc>
        <w:tc>
          <w:tcPr>
            <w:tcW w:w="1095" w:type="dxa"/>
            <w:noWrap/>
            <w:hideMark/>
          </w:tcPr>
          <w:p w14:paraId="60E9AC11" w14:textId="77777777" w:rsidR="00C212CB" w:rsidRPr="00C212CB" w:rsidRDefault="00C212CB" w:rsidP="00C212CB"/>
        </w:tc>
      </w:tr>
      <w:tr w:rsidR="00C212CB" w:rsidRPr="00C212CB" w14:paraId="62CF1F2F" w14:textId="77777777" w:rsidTr="00C212CB">
        <w:trPr>
          <w:trHeight w:val="177"/>
          <w:jc w:val="center"/>
        </w:trPr>
        <w:tc>
          <w:tcPr>
            <w:tcW w:w="2511" w:type="dxa"/>
            <w:noWrap/>
            <w:hideMark/>
          </w:tcPr>
          <w:p w14:paraId="2C8D5377" w14:textId="77777777" w:rsidR="00C212CB" w:rsidRPr="00C212CB" w:rsidRDefault="00C212CB" w:rsidP="00C212CB">
            <w:r w:rsidRPr="00C212CB">
              <w:t>Labour Cost</w:t>
            </w:r>
          </w:p>
        </w:tc>
        <w:tc>
          <w:tcPr>
            <w:tcW w:w="1328" w:type="dxa"/>
            <w:noWrap/>
            <w:hideMark/>
          </w:tcPr>
          <w:p w14:paraId="44C7CC2E" w14:textId="77777777" w:rsidR="00C212CB" w:rsidRPr="00C212CB" w:rsidRDefault="00C212CB" w:rsidP="00C212CB">
            <w:r w:rsidRPr="00C212CB">
              <w:t xml:space="preserve"> $        50.00 </w:t>
            </w:r>
          </w:p>
        </w:tc>
        <w:tc>
          <w:tcPr>
            <w:tcW w:w="1095" w:type="dxa"/>
            <w:noWrap/>
            <w:hideMark/>
          </w:tcPr>
          <w:p w14:paraId="3FF0D348" w14:textId="77777777" w:rsidR="00C212CB" w:rsidRPr="00C212CB" w:rsidRDefault="00C212CB" w:rsidP="00C212CB">
            <w:r w:rsidRPr="00C212CB">
              <w:t>per unit</w:t>
            </w:r>
          </w:p>
        </w:tc>
        <w:tc>
          <w:tcPr>
            <w:tcW w:w="1095" w:type="dxa"/>
            <w:noWrap/>
            <w:hideMark/>
          </w:tcPr>
          <w:p w14:paraId="14E65171" w14:textId="77777777" w:rsidR="00C212CB" w:rsidRPr="00C212CB" w:rsidRDefault="00C212CB" w:rsidP="00C212CB"/>
        </w:tc>
      </w:tr>
      <w:tr w:rsidR="00C212CB" w:rsidRPr="00C212CB" w14:paraId="56B3186E" w14:textId="77777777" w:rsidTr="00C212CB">
        <w:trPr>
          <w:trHeight w:val="177"/>
          <w:jc w:val="center"/>
        </w:trPr>
        <w:tc>
          <w:tcPr>
            <w:tcW w:w="2511" w:type="dxa"/>
            <w:noWrap/>
            <w:hideMark/>
          </w:tcPr>
          <w:p w14:paraId="3EEC44B0" w14:textId="77777777" w:rsidR="00C212CB" w:rsidRPr="00C212CB" w:rsidRDefault="00C212CB" w:rsidP="00C212CB">
            <w:r w:rsidRPr="00C212CB">
              <w:t>Shipping Costs</w:t>
            </w:r>
          </w:p>
        </w:tc>
        <w:tc>
          <w:tcPr>
            <w:tcW w:w="1328" w:type="dxa"/>
            <w:noWrap/>
            <w:hideMark/>
          </w:tcPr>
          <w:p w14:paraId="0913DC06" w14:textId="77777777" w:rsidR="00C212CB" w:rsidRPr="00C212CB" w:rsidRDefault="00C212CB" w:rsidP="00C212CB">
            <w:r w:rsidRPr="00C212CB">
              <w:t xml:space="preserve"> $        10.00 </w:t>
            </w:r>
          </w:p>
        </w:tc>
        <w:tc>
          <w:tcPr>
            <w:tcW w:w="1095" w:type="dxa"/>
            <w:noWrap/>
            <w:hideMark/>
          </w:tcPr>
          <w:p w14:paraId="59EC7B9D" w14:textId="77777777" w:rsidR="00C212CB" w:rsidRPr="00C212CB" w:rsidRDefault="00C212CB" w:rsidP="00C212CB">
            <w:r w:rsidRPr="00C212CB">
              <w:t>per unit</w:t>
            </w:r>
          </w:p>
        </w:tc>
        <w:tc>
          <w:tcPr>
            <w:tcW w:w="1095" w:type="dxa"/>
            <w:noWrap/>
            <w:hideMark/>
          </w:tcPr>
          <w:p w14:paraId="604F2108" w14:textId="77777777" w:rsidR="00C212CB" w:rsidRPr="00C212CB" w:rsidRDefault="00C212CB" w:rsidP="00C212CB"/>
        </w:tc>
      </w:tr>
      <w:tr w:rsidR="00C212CB" w:rsidRPr="00C212CB" w14:paraId="2961787E" w14:textId="77777777" w:rsidTr="00C212CB">
        <w:trPr>
          <w:trHeight w:val="177"/>
          <w:jc w:val="center"/>
        </w:trPr>
        <w:tc>
          <w:tcPr>
            <w:tcW w:w="2511" w:type="dxa"/>
            <w:noWrap/>
            <w:hideMark/>
          </w:tcPr>
          <w:p w14:paraId="2FBD1CB6" w14:textId="77777777" w:rsidR="00C212CB" w:rsidRPr="00C212CB" w:rsidRDefault="00C212CB" w:rsidP="00C212CB">
            <w:pPr>
              <w:rPr>
                <w:b/>
                <w:bCs/>
              </w:rPr>
            </w:pPr>
            <w:r w:rsidRPr="00C212CB">
              <w:rPr>
                <w:b/>
                <w:bCs/>
              </w:rPr>
              <w:t>Total Variable Cost</w:t>
            </w:r>
          </w:p>
        </w:tc>
        <w:tc>
          <w:tcPr>
            <w:tcW w:w="1328" w:type="dxa"/>
            <w:noWrap/>
            <w:hideMark/>
          </w:tcPr>
          <w:p w14:paraId="0503496A" w14:textId="77777777" w:rsidR="00C212CB" w:rsidRPr="00C212CB" w:rsidRDefault="00C212CB" w:rsidP="00C212CB">
            <w:r w:rsidRPr="00C212CB">
              <w:t xml:space="preserve"> $        80.90 </w:t>
            </w:r>
          </w:p>
        </w:tc>
        <w:tc>
          <w:tcPr>
            <w:tcW w:w="1095" w:type="dxa"/>
            <w:noWrap/>
            <w:hideMark/>
          </w:tcPr>
          <w:p w14:paraId="6A240C12" w14:textId="77777777" w:rsidR="00C212CB" w:rsidRPr="00C212CB" w:rsidRDefault="00C212CB" w:rsidP="00C212CB">
            <w:r w:rsidRPr="00C212CB">
              <w:t>per unit</w:t>
            </w:r>
          </w:p>
        </w:tc>
        <w:tc>
          <w:tcPr>
            <w:tcW w:w="1095" w:type="dxa"/>
            <w:noWrap/>
            <w:hideMark/>
          </w:tcPr>
          <w:p w14:paraId="03F000F5" w14:textId="77777777" w:rsidR="00C212CB" w:rsidRPr="00C212CB" w:rsidRDefault="00C212CB" w:rsidP="00C212CB"/>
        </w:tc>
      </w:tr>
      <w:tr w:rsidR="00C212CB" w:rsidRPr="00C212CB" w14:paraId="340ABC62" w14:textId="77777777" w:rsidTr="00C212CB">
        <w:trPr>
          <w:trHeight w:val="177"/>
          <w:jc w:val="center"/>
        </w:trPr>
        <w:tc>
          <w:tcPr>
            <w:tcW w:w="2511" w:type="dxa"/>
            <w:noWrap/>
            <w:hideMark/>
          </w:tcPr>
          <w:p w14:paraId="1B584A2D" w14:textId="77777777" w:rsidR="00C212CB" w:rsidRPr="00C212CB" w:rsidRDefault="00C212CB" w:rsidP="00C212CB"/>
        </w:tc>
        <w:tc>
          <w:tcPr>
            <w:tcW w:w="1328" w:type="dxa"/>
            <w:noWrap/>
            <w:hideMark/>
          </w:tcPr>
          <w:p w14:paraId="25225001" w14:textId="77777777" w:rsidR="00C212CB" w:rsidRPr="00C212CB" w:rsidRDefault="00C212CB" w:rsidP="00C212CB"/>
        </w:tc>
        <w:tc>
          <w:tcPr>
            <w:tcW w:w="1095" w:type="dxa"/>
            <w:noWrap/>
            <w:hideMark/>
          </w:tcPr>
          <w:p w14:paraId="3063FDEC" w14:textId="77777777" w:rsidR="00C212CB" w:rsidRPr="00C212CB" w:rsidRDefault="00C212CB" w:rsidP="00C212CB"/>
        </w:tc>
        <w:tc>
          <w:tcPr>
            <w:tcW w:w="1095" w:type="dxa"/>
            <w:noWrap/>
            <w:hideMark/>
          </w:tcPr>
          <w:p w14:paraId="07110C1F" w14:textId="77777777" w:rsidR="00C212CB" w:rsidRPr="00C212CB" w:rsidRDefault="00C212CB" w:rsidP="00C212CB"/>
        </w:tc>
      </w:tr>
      <w:tr w:rsidR="00C212CB" w:rsidRPr="00C212CB" w14:paraId="1634BC70" w14:textId="77777777" w:rsidTr="00C212CB">
        <w:trPr>
          <w:trHeight w:val="177"/>
          <w:jc w:val="center"/>
        </w:trPr>
        <w:tc>
          <w:tcPr>
            <w:tcW w:w="2511" w:type="dxa"/>
            <w:noWrap/>
            <w:hideMark/>
          </w:tcPr>
          <w:p w14:paraId="1AE9BB25" w14:textId="77777777" w:rsidR="00C212CB" w:rsidRPr="00C212CB" w:rsidRDefault="00C212CB" w:rsidP="00C212CB">
            <w:pPr>
              <w:rPr>
                <w:b/>
                <w:bCs/>
              </w:rPr>
            </w:pPr>
            <w:r w:rsidRPr="00C212CB">
              <w:rPr>
                <w:b/>
                <w:bCs/>
              </w:rPr>
              <w:t>Contribution Margin</w:t>
            </w:r>
          </w:p>
        </w:tc>
        <w:tc>
          <w:tcPr>
            <w:tcW w:w="1328" w:type="dxa"/>
            <w:noWrap/>
            <w:hideMark/>
          </w:tcPr>
          <w:p w14:paraId="13BD2F1E" w14:textId="77777777" w:rsidR="00C212CB" w:rsidRPr="00C212CB" w:rsidRDefault="00C212CB" w:rsidP="00C212CB">
            <w:r w:rsidRPr="00C212CB">
              <w:t xml:space="preserve"> $        28.10 </w:t>
            </w:r>
          </w:p>
        </w:tc>
        <w:tc>
          <w:tcPr>
            <w:tcW w:w="1095" w:type="dxa"/>
            <w:noWrap/>
            <w:hideMark/>
          </w:tcPr>
          <w:p w14:paraId="5BC55FF9" w14:textId="77777777" w:rsidR="00C212CB" w:rsidRPr="00C212CB" w:rsidRDefault="00C212CB" w:rsidP="00C212CB">
            <w:r w:rsidRPr="00C212CB">
              <w:t>per unit</w:t>
            </w:r>
          </w:p>
        </w:tc>
        <w:tc>
          <w:tcPr>
            <w:tcW w:w="1095" w:type="dxa"/>
            <w:noWrap/>
            <w:hideMark/>
          </w:tcPr>
          <w:p w14:paraId="3DFFB7A3" w14:textId="77777777" w:rsidR="00C212CB" w:rsidRPr="00C212CB" w:rsidRDefault="00C212CB" w:rsidP="00C212CB"/>
        </w:tc>
      </w:tr>
      <w:tr w:rsidR="00C212CB" w:rsidRPr="00C212CB" w14:paraId="6A6F1105" w14:textId="77777777" w:rsidTr="00C212CB">
        <w:trPr>
          <w:trHeight w:val="177"/>
          <w:jc w:val="center"/>
        </w:trPr>
        <w:tc>
          <w:tcPr>
            <w:tcW w:w="2511" w:type="dxa"/>
            <w:noWrap/>
            <w:hideMark/>
          </w:tcPr>
          <w:p w14:paraId="002DCE76" w14:textId="77777777" w:rsidR="00C212CB" w:rsidRPr="00C212CB" w:rsidRDefault="00C212CB" w:rsidP="00C212CB"/>
        </w:tc>
        <w:tc>
          <w:tcPr>
            <w:tcW w:w="1328" w:type="dxa"/>
            <w:noWrap/>
            <w:hideMark/>
          </w:tcPr>
          <w:p w14:paraId="78563A10" w14:textId="77777777" w:rsidR="00C212CB" w:rsidRPr="00C212CB" w:rsidRDefault="00C212CB" w:rsidP="00C212CB"/>
        </w:tc>
        <w:tc>
          <w:tcPr>
            <w:tcW w:w="1095" w:type="dxa"/>
            <w:noWrap/>
            <w:hideMark/>
          </w:tcPr>
          <w:p w14:paraId="1EFE76AB" w14:textId="77777777" w:rsidR="00C212CB" w:rsidRPr="00C212CB" w:rsidRDefault="00C212CB" w:rsidP="00C212CB"/>
        </w:tc>
        <w:tc>
          <w:tcPr>
            <w:tcW w:w="1095" w:type="dxa"/>
            <w:noWrap/>
            <w:hideMark/>
          </w:tcPr>
          <w:p w14:paraId="231B53EB" w14:textId="77777777" w:rsidR="00C212CB" w:rsidRPr="00C212CB" w:rsidRDefault="00C212CB" w:rsidP="00C212CB"/>
        </w:tc>
      </w:tr>
      <w:tr w:rsidR="00C212CB" w:rsidRPr="00C212CB" w14:paraId="1563F6EE" w14:textId="77777777" w:rsidTr="00C212CB">
        <w:trPr>
          <w:trHeight w:val="177"/>
          <w:jc w:val="center"/>
        </w:trPr>
        <w:tc>
          <w:tcPr>
            <w:tcW w:w="2511" w:type="dxa"/>
            <w:noWrap/>
            <w:hideMark/>
          </w:tcPr>
          <w:p w14:paraId="41ECE4ED" w14:textId="77777777" w:rsidR="00C212CB" w:rsidRPr="00C212CB" w:rsidRDefault="00C212CB" w:rsidP="00C212CB">
            <w:pPr>
              <w:rPr>
                <w:b/>
                <w:bCs/>
              </w:rPr>
            </w:pPr>
            <w:r w:rsidRPr="00C212CB">
              <w:rPr>
                <w:b/>
                <w:bCs/>
              </w:rPr>
              <w:t>Fixed Costs</w:t>
            </w:r>
          </w:p>
        </w:tc>
        <w:tc>
          <w:tcPr>
            <w:tcW w:w="1328" w:type="dxa"/>
            <w:noWrap/>
            <w:hideMark/>
          </w:tcPr>
          <w:p w14:paraId="38173875" w14:textId="77777777" w:rsidR="00C212CB" w:rsidRPr="00C212CB" w:rsidRDefault="00C212CB" w:rsidP="00C212CB">
            <w:pPr>
              <w:rPr>
                <w:b/>
                <w:bCs/>
              </w:rPr>
            </w:pPr>
          </w:p>
        </w:tc>
        <w:tc>
          <w:tcPr>
            <w:tcW w:w="1095" w:type="dxa"/>
            <w:noWrap/>
            <w:hideMark/>
          </w:tcPr>
          <w:p w14:paraId="6DDDAA9B" w14:textId="77777777" w:rsidR="00C212CB" w:rsidRPr="00C212CB" w:rsidRDefault="00C212CB" w:rsidP="00C212CB"/>
        </w:tc>
        <w:tc>
          <w:tcPr>
            <w:tcW w:w="1095" w:type="dxa"/>
            <w:noWrap/>
            <w:hideMark/>
          </w:tcPr>
          <w:p w14:paraId="6BE6EECC" w14:textId="77777777" w:rsidR="00C212CB" w:rsidRPr="00C212CB" w:rsidRDefault="00C212CB" w:rsidP="00C212CB"/>
        </w:tc>
      </w:tr>
      <w:tr w:rsidR="00C212CB" w:rsidRPr="00C212CB" w14:paraId="01669C25" w14:textId="77777777" w:rsidTr="00C212CB">
        <w:trPr>
          <w:trHeight w:val="177"/>
          <w:jc w:val="center"/>
        </w:trPr>
        <w:tc>
          <w:tcPr>
            <w:tcW w:w="2511" w:type="dxa"/>
            <w:noWrap/>
            <w:hideMark/>
          </w:tcPr>
          <w:p w14:paraId="3704D4D0" w14:textId="77777777" w:rsidR="00C212CB" w:rsidRPr="00C212CB" w:rsidRDefault="00C212CB" w:rsidP="00C212CB">
            <w:r w:rsidRPr="00C212CB">
              <w:t>Rent, Utilities, etc.</w:t>
            </w:r>
          </w:p>
        </w:tc>
        <w:tc>
          <w:tcPr>
            <w:tcW w:w="1328" w:type="dxa"/>
            <w:noWrap/>
            <w:hideMark/>
          </w:tcPr>
          <w:p w14:paraId="4F650CEC" w14:textId="77777777" w:rsidR="00C212CB" w:rsidRPr="00C212CB" w:rsidRDefault="00C212CB" w:rsidP="00C212CB">
            <w:r w:rsidRPr="00C212CB">
              <w:t xml:space="preserve"> $        1,700 </w:t>
            </w:r>
          </w:p>
        </w:tc>
        <w:tc>
          <w:tcPr>
            <w:tcW w:w="1095" w:type="dxa"/>
            <w:noWrap/>
            <w:hideMark/>
          </w:tcPr>
          <w:p w14:paraId="72ADA002" w14:textId="77777777" w:rsidR="00C212CB" w:rsidRPr="00C212CB" w:rsidRDefault="00C212CB" w:rsidP="00C212CB">
            <w:r w:rsidRPr="00C212CB">
              <w:t>per year</w:t>
            </w:r>
          </w:p>
        </w:tc>
        <w:tc>
          <w:tcPr>
            <w:tcW w:w="1095" w:type="dxa"/>
            <w:noWrap/>
            <w:hideMark/>
          </w:tcPr>
          <w:p w14:paraId="09E06A9C" w14:textId="77777777" w:rsidR="00C212CB" w:rsidRPr="00C212CB" w:rsidRDefault="00C212CB" w:rsidP="00C212CB"/>
        </w:tc>
      </w:tr>
      <w:tr w:rsidR="00C212CB" w:rsidRPr="00C212CB" w14:paraId="3B770FF9" w14:textId="77777777" w:rsidTr="00C212CB">
        <w:trPr>
          <w:trHeight w:val="177"/>
          <w:jc w:val="center"/>
        </w:trPr>
        <w:tc>
          <w:tcPr>
            <w:tcW w:w="2511" w:type="dxa"/>
            <w:noWrap/>
            <w:hideMark/>
          </w:tcPr>
          <w:p w14:paraId="5880F721" w14:textId="77777777" w:rsidR="00C212CB" w:rsidRPr="00C212CB" w:rsidRDefault="00C212CB" w:rsidP="00C212CB">
            <w:r w:rsidRPr="00C212CB">
              <w:t>Web Designer</w:t>
            </w:r>
          </w:p>
        </w:tc>
        <w:tc>
          <w:tcPr>
            <w:tcW w:w="1328" w:type="dxa"/>
            <w:noWrap/>
            <w:hideMark/>
          </w:tcPr>
          <w:p w14:paraId="669595F6" w14:textId="77777777" w:rsidR="00C212CB" w:rsidRPr="00C212CB" w:rsidRDefault="00C212CB" w:rsidP="00C212CB">
            <w:r w:rsidRPr="00C212CB">
              <w:t xml:space="preserve"> $        2,400 </w:t>
            </w:r>
          </w:p>
        </w:tc>
        <w:tc>
          <w:tcPr>
            <w:tcW w:w="1095" w:type="dxa"/>
            <w:noWrap/>
            <w:hideMark/>
          </w:tcPr>
          <w:p w14:paraId="13A6F608" w14:textId="77777777" w:rsidR="00C212CB" w:rsidRPr="00C212CB" w:rsidRDefault="00C212CB" w:rsidP="00C212CB">
            <w:r w:rsidRPr="00C212CB">
              <w:t>per year</w:t>
            </w:r>
          </w:p>
        </w:tc>
        <w:tc>
          <w:tcPr>
            <w:tcW w:w="1095" w:type="dxa"/>
            <w:noWrap/>
            <w:hideMark/>
          </w:tcPr>
          <w:p w14:paraId="07394775" w14:textId="77777777" w:rsidR="00C212CB" w:rsidRPr="00C212CB" w:rsidRDefault="00C212CB" w:rsidP="00C212CB"/>
        </w:tc>
      </w:tr>
      <w:tr w:rsidR="00C212CB" w:rsidRPr="00C212CB" w14:paraId="3D371C26" w14:textId="77777777" w:rsidTr="00C212CB">
        <w:trPr>
          <w:trHeight w:val="177"/>
          <w:jc w:val="center"/>
        </w:trPr>
        <w:tc>
          <w:tcPr>
            <w:tcW w:w="2511" w:type="dxa"/>
            <w:noWrap/>
            <w:hideMark/>
          </w:tcPr>
          <w:p w14:paraId="61AC8D56" w14:textId="77777777" w:rsidR="00C212CB" w:rsidRPr="00C212CB" w:rsidRDefault="00C212CB" w:rsidP="00C212CB">
            <w:r w:rsidRPr="00C212CB">
              <w:t>Staff Accountant</w:t>
            </w:r>
          </w:p>
        </w:tc>
        <w:tc>
          <w:tcPr>
            <w:tcW w:w="1328" w:type="dxa"/>
            <w:noWrap/>
            <w:hideMark/>
          </w:tcPr>
          <w:p w14:paraId="33B6F9D4" w14:textId="77777777" w:rsidR="00C212CB" w:rsidRPr="00C212CB" w:rsidRDefault="00C212CB" w:rsidP="00C212CB">
            <w:r w:rsidRPr="00C212CB">
              <w:t xml:space="preserve"> $        1,000 </w:t>
            </w:r>
          </w:p>
        </w:tc>
        <w:tc>
          <w:tcPr>
            <w:tcW w:w="1095" w:type="dxa"/>
            <w:noWrap/>
            <w:hideMark/>
          </w:tcPr>
          <w:p w14:paraId="0D9B0ED6" w14:textId="77777777" w:rsidR="00C212CB" w:rsidRPr="00C212CB" w:rsidRDefault="00C212CB" w:rsidP="00C212CB">
            <w:r w:rsidRPr="00C212CB">
              <w:t>per year</w:t>
            </w:r>
          </w:p>
        </w:tc>
        <w:tc>
          <w:tcPr>
            <w:tcW w:w="1095" w:type="dxa"/>
            <w:noWrap/>
            <w:hideMark/>
          </w:tcPr>
          <w:p w14:paraId="1094F2E6" w14:textId="77777777" w:rsidR="00C212CB" w:rsidRPr="00C212CB" w:rsidRDefault="00C212CB" w:rsidP="00C212CB"/>
        </w:tc>
      </w:tr>
      <w:tr w:rsidR="00C212CB" w:rsidRPr="00C212CB" w14:paraId="2E2F21AD" w14:textId="77777777" w:rsidTr="00C212CB">
        <w:trPr>
          <w:trHeight w:val="177"/>
          <w:jc w:val="center"/>
        </w:trPr>
        <w:tc>
          <w:tcPr>
            <w:tcW w:w="2511" w:type="dxa"/>
            <w:noWrap/>
            <w:hideMark/>
          </w:tcPr>
          <w:p w14:paraId="063FB94C" w14:textId="77777777" w:rsidR="00C212CB" w:rsidRPr="00C212CB" w:rsidRDefault="00C212CB" w:rsidP="00C212CB">
            <w:r w:rsidRPr="00C212CB">
              <w:t>Depreciation</w:t>
            </w:r>
          </w:p>
        </w:tc>
        <w:tc>
          <w:tcPr>
            <w:tcW w:w="1328" w:type="dxa"/>
            <w:noWrap/>
            <w:hideMark/>
          </w:tcPr>
          <w:p w14:paraId="55B443C4" w14:textId="77777777" w:rsidR="00C212CB" w:rsidRPr="00C212CB" w:rsidRDefault="00C212CB" w:rsidP="00C212CB">
            <w:r w:rsidRPr="00C212CB">
              <w:t xml:space="preserve"> $           500 </w:t>
            </w:r>
          </w:p>
        </w:tc>
        <w:tc>
          <w:tcPr>
            <w:tcW w:w="1095" w:type="dxa"/>
            <w:noWrap/>
            <w:hideMark/>
          </w:tcPr>
          <w:p w14:paraId="7F98A804" w14:textId="77777777" w:rsidR="00C212CB" w:rsidRPr="00C212CB" w:rsidRDefault="00C212CB" w:rsidP="00C212CB">
            <w:r w:rsidRPr="00C212CB">
              <w:t>per year</w:t>
            </w:r>
          </w:p>
        </w:tc>
        <w:tc>
          <w:tcPr>
            <w:tcW w:w="1095" w:type="dxa"/>
            <w:noWrap/>
            <w:hideMark/>
          </w:tcPr>
          <w:p w14:paraId="1E729E49" w14:textId="77777777" w:rsidR="00C212CB" w:rsidRPr="00C212CB" w:rsidRDefault="00C212CB" w:rsidP="00C212CB"/>
        </w:tc>
      </w:tr>
      <w:tr w:rsidR="00C212CB" w:rsidRPr="00C212CB" w14:paraId="12CC1084" w14:textId="77777777" w:rsidTr="00C212CB">
        <w:trPr>
          <w:trHeight w:val="177"/>
          <w:jc w:val="center"/>
        </w:trPr>
        <w:tc>
          <w:tcPr>
            <w:tcW w:w="2511" w:type="dxa"/>
            <w:noWrap/>
            <w:hideMark/>
          </w:tcPr>
          <w:p w14:paraId="612BA471" w14:textId="77777777" w:rsidR="00C212CB" w:rsidRPr="00C212CB" w:rsidRDefault="00C212CB" w:rsidP="00C212CB">
            <w:pPr>
              <w:rPr>
                <w:b/>
                <w:bCs/>
              </w:rPr>
            </w:pPr>
            <w:r w:rsidRPr="00C212CB">
              <w:rPr>
                <w:b/>
                <w:bCs/>
              </w:rPr>
              <w:t>Total Fixed Costs</w:t>
            </w:r>
          </w:p>
        </w:tc>
        <w:tc>
          <w:tcPr>
            <w:tcW w:w="1328" w:type="dxa"/>
            <w:noWrap/>
            <w:hideMark/>
          </w:tcPr>
          <w:p w14:paraId="62505E89" w14:textId="77777777" w:rsidR="00C212CB" w:rsidRPr="00C212CB" w:rsidRDefault="00C212CB" w:rsidP="00C212CB">
            <w:r w:rsidRPr="00C212CB">
              <w:t xml:space="preserve"> $        5,600 </w:t>
            </w:r>
          </w:p>
        </w:tc>
        <w:tc>
          <w:tcPr>
            <w:tcW w:w="1095" w:type="dxa"/>
            <w:noWrap/>
            <w:hideMark/>
          </w:tcPr>
          <w:p w14:paraId="4047A5A8" w14:textId="77777777" w:rsidR="00C212CB" w:rsidRPr="00C212CB" w:rsidRDefault="00C212CB" w:rsidP="00C212CB">
            <w:r w:rsidRPr="00C212CB">
              <w:t>per year</w:t>
            </w:r>
          </w:p>
        </w:tc>
        <w:tc>
          <w:tcPr>
            <w:tcW w:w="1095" w:type="dxa"/>
            <w:noWrap/>
            <w:hideMark/>
          </w:tcPr>
          <w:p w14:paraId="17AAE97D" w14:textId="77777777" w:rsidR="00C212CB" w:rsidRPr="00C212CB" w:rsidRDefault="00C212CB" w:rsidP="00C212CB"/>
        </w:tc>
      </w:tr>
      <w:tr w:rsidR="00C212CB" w:rsidRPr="00C212CB" w14:paraId="10354F5F" w14:textId="77777777" w:rsidTr="00C212CB">
        <w:trPr>
          <w:trHeight w:val="177"/>
          <w:jc w:val="center"/>
        </w:trPr>
        <w:tc>
          <w:tcPr>
            <w:tcW w:w="2511" w:type="dxa"/>
            <w:noWrap/>
            <w:hideMark/>
          </w:tcPr>
          <w:p w14:paraId="39A262F5" w14:textId="77777777" w:rsidR="00C212CB" w:rsidRPr="00C212CB" w:rsidRDefault="00C212CB" w:rsidP="00C212CB"/>
        </w:tc>
        <w:tc>
          <w:tcPr>
            <w:tcW w:w="1328" w:type="dxa"/>
            <w:noWrap/>
            <w:hideMark/>
          </w:tcPr>
          <w:p w14:paraId="25BB2407" w14:textId="77777777" w:rsidR="00C212CB" w:rsidRPr="00C212CB" w:rsidRDefault="00C212CB" w:rsidP="00C212CB"/>
        </w:tc>
        <w:tc>
          <w:tcPr>
            <w:tcW w:w="1095" w:type="dxa"/>
            <w:noWrap/>
            <w:hideMark/>
          </w:tcPr>
          <w:p w14:paraId="1761DDE9" w14:textId="77777777" w:rsidR="00C212CB" w:rsidRPr="00C212CB" w:rsidRDefault="00C212CB" w:rsidP="00C212CB"/>
        </w:tc>
        <w:tc>
          <w:tcPr>
            <w:tcW w:w="1095" w:type="dxa"/>
            <w:noWrap/>
            <w:hideMark/>
          </w:tcPr>
          <w:p w14:paraId="208B046B" w14:textId="77777777" w:rsidR="00C212CB" w:rsidRPr="00C212CB" w:rsidRDefault="00C212CB" w:rsidP="00C212CB"/>
        </w:tc>
      </w:tr>
      <w:tr w:rsidR="00C212CB" w:rsidRPr="00C212CB" w14:paraId="78FF0667" w14:textId="77777777" w:rsidTr="00C212CB">
        <w:trPr>
          <w:trHeight w:val="177"/>
          <w:jc w:val="center"/>
        </w:trPr>
        <w:tc>
          <w:tcPr>
            <w:tcW w:w="2511" w:type="dxa"/>
            <w:noWrap/>
            <w:hideMark/>
          </w:tcPr>
          <w:p w14:paraId="6832A276" w14:textId="77777777" w:rsidR="00C212CB" w:rsidRPr="00C212CB" w:rsidRDefault="00C212CB" w:rsidP="00C212CB">
            <w:pPr>
              <w:rPr>
                <w:b/>
                <w:bCs/>
              </w:rPr>
            </w:pPr>
            <w:r w:rsidRPr="00C212CB">
              <w:rPr>
                <w:b/>
                <w:bCs/>
              </w:rPr>
              <w:t>Produced Units</w:t>
            </w:r>
          </w:p>
        </w:tc>
        <w:tc>
          <w:tcPr>
            <w:tcW w:w="1328" w:type="dxa"/>
            <w:noWrap/>
            <w:hideMark/>
          </w:tcPr>
          <w:p w14:paraId="798F767C" w14:textId="77777777" w:rsidR="00C212CB" w:rsidRPr="00C212CB" w:rsidRDefault="00C212CB" w:rsidP="00C212CB">
            <w:r w:rsidRPr="00C212CB">
              <w:t>199.28826</w:t>
            </w:r>
          </w:p>
        </w:tc>
        <w:tc>
          <w:tcPr>
            <w:tcW w:w="1095" w:type="dxa"/>
            <w:noWrap/>
            <w:hideMark/>
          </w:tcPr>
          <w:p w14:paraId="0FC16949" w14:textId="77777777" w:rsidR="00C212CB" w:rsidRPr="00C212CB" w:rsidRDefault="00C212CB" w:rsidP="00C212CB">
            <w:r w:rsidRPr="00C212CB">
              <w:t>or</w:t>
            </w:r>
          </w:p>
        </w:tc>
        <w:tc>
          <w:tcPr>
            <w:tcW w:w="1095" w:type="dxa"/>
            <w:noWrap/>
            <w:hideMark/>
          </w:tcPr>
          <w:p w14:paraId="09F0E147" w14:textId="77777777" w:rsidR="00C212CB" w:rsidRPr="00C212CB" w:rsidRDefault="00C212CB" w:rsidP="00C212CB">
            <w:r w:rsidRPr="00C212CB">
              <w:t>200</w:t>
            </w:r>
          </w:p>
        </w:tc>
      </w:tr>
      <w:tr w:rsidR="00C212CB" w:rsidRPr="00C212CB" w14:paraId="31B05B65" w14:textId="77777777" w:rsidTr="00C212CB">
        <w:trPr>
          <w:trHeight w:val="177"/>
          <w:jc w:val="center"/>
        </w:trPr>
        <w:tc>
          <w:tcPr>
            <w:tcW w:w="2511" w:type="dxa"/>
            <w:noWrap/>
            <w:hideMark/>
          </w:tcPr>
          <w:p w14:paraId="6AA5A4A9" w14:textId="77777777" w:rsidR="00C212CB" w:rsidRPr="00C212CB" w:rsidRDefault="00C212CB" w:rsidP="00C212CB"/>
        </w:tc>
        <w:tc>
          <w:tcPr>
            <w:tcW w:w="1328" w:type="dxa"/>
            <w:noWrap/>
            <w:hideMark/>
          </w:tcPr>
          <w:p w14:paraId="6FAAE259" w14:textId="77777777" w:rsidR="00C212CB" w:rsidRPr="00C212CB" w:rsidRDefault="00C212CB" w:rsidP="00C212CB"/>
        </w:tc>
        <w:tc>
          <w:tcPr>
            <w:tcW w:w="1095" w:type="dxa"/>
            <w:noWrap/>
            <w:hideMark/>
          </w:tcPr>
          <w:p w14:paraId="09BA734F" w14:textId="77777777" w:rsidR="00C212CB" w:rsidRPr="00C212CB" w:rsidRDefault="00C212CB" w:rsidP="00C212CB"/>
        </w:tc>
        <w:tc>
          <w:tcPr>
            <w:tcW w:w="1095" w:type="dxa"/>
            <w:noWrap/>
            <w:hideMark/>
          </w:tcPr>
          <w:p w14:paraId="50E664A8" w14:textId="77777777" w:rsidR="00C212CB" w:rsidRPr="00C212CB" w:rsidRDefault="00C212CB" w:rsidP="00C212CB"/>
        </w:tc>
      </w:tr>
      <w:tr w:rsidR="00C212CB" w:rsidRPr="00C212CB" w14:paraId="3DB9ADCD" w14:textId="77777777" w:rsidTr="00C212CB">
        <w:trPr>
          <w:trHeight w:val="177"/>
          <w:jc w:val="center"/>
        </w:trPr>
        <w:tc>
          <w:tcPr>
            <w:tcW w:w="2511" w:type="dxa"/>
            <w:noWrap/>
            <w:hideMark/>
          </w:tcPr>
          <w:p w14:paraId="55AF0DC7" w14:textId="77777777" w:rsidR="00C212CB" w:rsidRPr="00C212CB" w:rsidRDefault="00C212CB" w:rsidP="00C212CB">
            <w:pPr>
              <w:rPr>
                <w:b/>
                <w:bCs/>
              </w:rPr>
            </w:pPr>
            <w:r w:rsidRPr="00C212CB">
              <w:rPr>
                <w:b/>
                <w:bCs/>
              </w:rPr>
              <w:t>Operating Income</w:t>
            </w:r>
          </w:p>
        </w:tc>
        <w:tc>
          <w:tcPr>
            <w:tcW w:w="1328" w:type="dxa"/>
            <w:noWrap/>
            <w:hideMark/>
          </w:tcPr>
          <w:p w14:paraId="37B06E33" w14:textId="77777777" w:rsidR="00C212CB" w:rsidRPr="00C212CB" w:rsidRDefault="00C212CB" w:rsidP="00C212CB">
            <w:r w:rsidRPr="00C212CB">
              <w:t xml:space="preserve"> $              20 </w:t>
            </w:r>
          </w:p>
        </w:tc>
        <w:tc>
          <w:tcPr>
            <w:tcW w:w="1095" w:type="dxa"/>
            <w:noWrap/>
            <w:hideMark/>
          </w:tcPr>
          <w:p w14:paraId="06806B61" w14:textId="77777777" w:rsidR="00C212CB" w:rsidRPr="00C212CB" w:rsidRDefault="00C212CB" w:rsidP="00C212CB"/>
        </w:tc>
        <w:tc>
          <w:tcPr>
            <w:tcW w:w="1095" w:type="dxa"/>
            <w:noWrap/>
            <w:hideMark/>
          </w:tcPr>
          <w:p w14:paraId="07A41B58" w14:textId="77777777" w:rsidR="00C212CB" w:rsidRPr="00C212CB" w:rsidRDefault="00C212CB" w:rsidP="00C212CB"/>
        </w:tc>
      </w:tr>
    </w:tbl>
    <w:p w14:paraId="488E3E3B" w14:textId="126E13E5" w:rsidR="002D1D91" w:rsidRDefault="00C212CB" w:rsidP="00C212CB">
      <w:pPr>
        <w:spacing w:after="0" w:line="240" w:lineRule="auto"/>
      </w:pPr>
      <w:r>
        <w:fldChar w:fldCharType="end"/>
      </w:r>
      <w:r w:rsidR="002D1D91">
        <w:t xml:space="preserve">The above is the current financial position of the company. The derivation of the units and numbers are provided in the index under </w:t>
      </w:r>
      <w:r w:rsidR="002D1D91" w:rsidRPr="002D1D91">
        <w:rPr>
          <w:highlight w:val="yellow"/>
        </w:rPr>
        <w:t>Figure 1</w:t>
      </w:r>
      <w:r w:rsidR="002D1D91">
        <w:t xml:space="preserve">. Here, we can see that the company barely breaks even. This is </w:t>
      </w:r>
      <w:r w:rsidR="00DA65B8">
        <w:t xml:space="preserve">what the company would look like if you decided not to go ahead and produce for Carolina’s Fashion and Design. </w:t>
      </w:r>
    </w:p>
    <w:p w14:paraId="1A4333A5" w14:textId="77777777" w:rsidR="00DA65B8" w:rsidRDefault="00DA65B8" w:rsidP="00C212CB">
      <w:pPr>
        <w:spacing w:after="0" w:line="240" w:lineRule="auto"/>
        <w:rPr>
          <w:u w:val="single"/>
        </w:rPr>
      </w:pPr>
    </w:p>
    <w:p w14:paraId="0D41C53F" w14:textId="77777777" w:rsidR="00DA65B8" w:rsidRDefault="00DA65B8" w:rsidP="00C212CB">
      <w:pPr>
        <w:spacing w:after="0" w:line="240" w:lineRule="auto"/>
        <w:rPr>
          <w:u w:val="single"/>
        </w:rPr>
      </w:pPr>
      <w:r>
        <w:rPr>
          <w:u w:val="single"/>
        </w:rPr>
        <w:t>Analysis:</w:t>
      </w:r>
    </w:p>
    <w:p w14:paraId="325F3B6D" w14:textId="53D3042B" w:rsidR="00DA65B8" w:rsidRDefault="00DA65B8" w:rsidP="00C212CB">
      <w:pPr>
        <w:spacing w:after="0" w:line="240" w:lineRule="auto"/>
      </w:pPr>
      <w:r>
        <w:t>There are a multitude of pros and cons when it comes to rejecting the offer set out by Carolina’s Fashion and Design</w:t>
      </w:r>
    </w:p>
    <w:p w14:paraId="6153C5AD" w14:textId="367EA695" w:rsidR="00DA65B8" w:rsidRDefault="00DA65B8" w:rsidP="00C212CB">
      <w:pPr>
        <w:spacing w:after="0" w:line="240" w:lineRule="auto"/>
      </w:pPr>
      <w:r>
        <w:lastRenderedPageBreak/>
        <w:t>Pros:</w:t>
      </w:r>
    </w:p>
    <w:p w14:paraId="33C9620C" w14:textId="66C44140" w:rsidR="00DA65B8" w:rsidRDefault="007D33AC" w:rsidP="00DA65B8">
      <w:pPr>
        <w:pStyle w:val="ListParagraph"/>
        <w:numPr>
          <w:ilvl w:val="0"/>
          <w:numId w:val="1"/>
        </w:numPr>
        <w:spacing w:after="0" w:line="240" w:lineRule="auto"/>
      </w:pPr>
      <w:r>
        <w:t>Contribution Margin: By rejecting the offer, Jewel of the Nile maintains a higher contribution margin; the contribution margin is 25.78% (28.1/109). This larger contribution margin can be used to show that the company is more effective at producing and selling the products that they create relative to what it may have been if they accepted the offer.</w:t>
      </w:r>
    </w:p>
    <w:p w14:paraId="5EAE7B7D" w14:textId="6660CDD4" w:rsidR="007D33AC" w:rsidRDefault="007D33AC" w:rsidP="00DA65B8">
      <w:pPr>
        <w:pStyle w:val="ListParagraph"/>
        <w:numPr>
          <w:ilvl w:val="0"/>
          <w:numId w:val="1"/>
        </w:numPr>
        <w:spacing w:after="0" w:line="240" w:lineRule="auto"/>
      </w:pPr>
      <w:r>
        <w:t xml:space="preserve">Current Customers: </w:t>
      </w:r>
      <w:r w:rsidR="00BF5337">
        <w:t xml:space="preserve">By accepting the offer, </w:t>
      </w:r>
      <w:r w:rsidR="00E818E5">
        <w:t>you</w:t>
      </w:r>
      <w:r w:rsidR="00BF5337">
        <w:t xml:space="preserve"> would be providing our goods at a cheaper price to customers who may or may not be loyal to us. This will be harmful to us if our loyal customers were to learn about this. If our current and loyal customers were to find out, there may </w:t>
      </w:r>
      <w:r w:rsidR="00E818E5">
        <w:t>be retaliation</w:t>
      </w:r>
      <w:r w:rsidR="00BF5337">
        <w:t xml:space="preserve"> from the customers who are already paying top dollar, and </w:t>
      </w:r>
      <w:r w:rsidR="00E818E5">
        <w:t>you</w:t>
      </w:r>
      <w:r w:rsidR="00BF5337">
        <w:t xml:space="preserve"> may hurt our business and brand image. </w:t>
      </w:r>
      <w:r w:rsidR="00E818E5">
        <w:t>D</w:t>
      </w:r>
      <w:r w:rsidR="00BF5337">
        <w:t xml:space="preserve">eclining the offer means that </w:t>
      </w:r>
      <w:r w:rsidR="00E818E5">
        <w:t>you</w:t>
      </w:r>
      <w:r w:rsidR="00BF5337">
        <w:t xml:space="preserve"> maintain the positive brand image that </w:t>
      </w:r>
      <w:r w:rsidR="00E818E5">
        <w:t>you</w:t>
      </w:r>
      <w:r w:rsidR="00BF5337">
        <w:t xml:space="preserve"> are already upholding.  </w:t>
      </w:r>
    </w:p>
    <w:p w14:paraId="608AC9D1" w14:textId="5A285CAC" w:rsidR="00E818E5" w:rsidRDefault="00E818E5" w:rsidP="00E818E5">
      <w:pPr>
        <w:spacing w:after="0" w:line="240" w:lineRule="auto"/>
      </w:pPr>
      <w:r>
        <w:t>Cons:</w:t>
      </w:r>
    </w:p>
    <w:p w14:paraId="597808BA" w14:textId="71B8640A" w:rsidR="00E818E5" w:rsidRDefault="00E818E5" w:rsidP="00E818E5">
      <w:pPr>
        <w:pStyle w:val="ListParagraph"/>
        <w:numPr>
          <w:ilvl w:val="0"/>
          <w:numId w:val="2"/>
        </w:numPr>
        <w:spacing w:after="0" w:line="240" w:lineRule="auto"/>
      </w:pPr>
      <w:r>
        <w:t>Forgone Income: By rejecting the offer, you are giving up potential income that could come in handy to you, the owners. Currently, the company barely breaks even at approximately 200 units of sales, which results in an operating income of $20. Carolina’s</w:t>
      </w:r>
      <w:r w:rsidR="00FF5F1E">
        <w:t xml:space="preserve"> Fashion and Design is proposing to purchase units at $89 per unit, which will come down to a contribution margin of $18.10 per unit. At 400 units, your company is giving up $7240 of income that it could have otherwise. </w:t>
      </w:r>
    </w:p>
    <w:p w14:paraId="49E2CEAA" w14:textId="02E2044E" w:rsidR="00FF5F1E" w:rsidRPr="00DA65B8" w:rsidRDefault="00FF5F1E" w:rsidP="00E818E5">
      <w:pPr>
        <w:pStyle w:val="ListParagraph"/>
        <w:numPr>
          <w:ilvl w:val="0"/>
          <w:numId w:val="2"/>
        </w:numPr>
        <w:spacing w:after="0" w:line="240" w:lineRule="auto"/>
      </w:pPr>
      <w:r>
        <w:t>Loss of a Large Customer: Your business is currently producing at 20% of it’s maximum capacity. At 200 units, we can determine that the maximum capacity of the c</w:t>
      </w:r>
      <w:bookmarkStart w:id="0" w:name="_GoBack"/>
      <w:bookmarkEnd w:id="0"/>
      <w:r>
        <w:t xml:space="preserve">ompany is 1000 units. By rejecting the offer set out by Carolina’s Design and </w:t>
      </w:r>
      <w:r w:rsidR="006E6C3A">
        <w:t xml:space="preserve">Fashion, you will be letting go of a potential customer who will be purchasing twice as much goods as what you are already selling. This is detrimental as, being a relatively underproducing company; 20% of maximum production, it would be wise to attract more customers, especially when they are looking to make huge purchases such as that of Carolina’s Design and Fashion. </w:t>
      </w:r>
    </w:p>
    <w:p w14:paraId="06FDB903" w14:textId="59340C16" w:rsidR="002D1D91" w:rsidRDefault="002D1D91" w:rsidP="00C212CB">
      <w:pPr>
        <w:spacing w:after="0" w:line="240" w:lineRule="auto"/>
      </w:pPr>
    </w:p>
    <w:p w14:paraId="3894F8A2" w14:textId="77777777" w:rsidR="002D1D91" w:rsidRDefault="002D1D91" w:rsidP="00C212CB">
      <w:pPr>
        <w:spacing w:after="0" w:line="240" w:lineRule="auto"/>
      </w:pPr>
    </w:p>
    <w:p w14:paraId="2C89DAE8" w14:textId="77777777" w:rsidR="002D1D91" w:rsidRDefault="002D1D91" w:rsidP="00C212CB">
      <w:pPr>
        <w:spacing w:after="0" w:line="240" w:lineRule="auto"/>
      </w:pPr>
    </w:p>
    <w:p w14:paraId="283BA402" w14:textId="7FE3119E" w:rsidR="00B8424F" w:rsidRDefault="00C212CB" w:rsidP="00690D78">
      <w:pPr>
        <w:spacing w:after="0" w:line="240" w:lineRule="auto"/>
      </w:pPr>
      <w:r>
        <w:t xml:space="preserve">The above was determined by the information that was provided by yourselves. Donation was 10% of the selling price, which averaged at $109 per unit; donations averaged $10.90 per unit. The web designer was paid $200 per month, which comes out to $2400 per year. Depreciation is $500, but it is not stated whether this is monthly or yearly. It is assumed that </w:t>
      </w:r>
      <w:r w:rsidR="002D1D91">
        <w:t xml:space="preserve">the depreciation is for the year. It is indicated that the company barely breaks even, and therefore, the produced units is the fixed costs divided by the contribution margin per unit; 5600/28.1=199.29 or approximately 200 units. </w:t>
      </w:r>
    </w:p>
    <w:sectPr w:rsidR="00B8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5290F"/>
    <w:multiLevelType w:val="hybridMultilevel"/>
    <w:tmpl w:val="AC20C4F0"/>
    <w:lvl w:ilvl="0" w:tplc="E01C43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B1C67"/>
    <w:multiLevelType w:val="hybridMultilevel"/>
    <w:tmpl w:val="0EBCA146"/>
    <w:lvl w:ilvl="0" w:tplc="454017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78"/>
    <w:rsid w:val="00232C7A"/>
    <w:rsid w:val="002D1D91"/>
    <w:rsid w:val="00561936"/>
    <w:rsid w:val="00690D78"/>
    <w:rsid w:val="006E6C3A"/>
    <w:rsid w:val="007D33AC"/>
    <w:rsid w:val="00B8424F"/>
    <w:rsid w:val="00BF5337"/>
    <w:rsid w:val="00C212CB"/>
    <w:rsid w:val="00DA65B8"/>
    <w:rsid w:val="00E818E5"/>
    <w:rsid w:val="00FF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844E"/>
  <w15:chartTrackingRefBased/>
  <w15:docId w15:val="{6C4A5370-50C9-441E-8DD6-E66464C3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6028">
      <w:bodyDiv w:val="1"/>
      <w:marLeft w:val="0"/>
      <w:marRight w:val="0"/>
      <w:marTop w:val="0"/>
      <w:marBottom w:val="0"/>
      <w:divBdr>
        <w:top w:val="none" w:sz="0" w:space="0" w:color="auto"/>
        <w:left w:val="none" w:sz="0" w:space="0" w:color="auto"/>
        <w:bottom w:val="none" w:sz="0" w:space="0" w:color="auto"/>
        <w:right w:val="none" w:sz="0" w:space="0" w:color="auto"/>
      </w:divBdr>
    </w:div>
    <w:div w:id="82918236">
      <w:bodyDiv w:val="1"/>
      <w:marLeft w:val="0"/>
      <w:marRight w:val="0"/>
      <w:marTop w:val="0"/>
      <w:marBottom w:val="0"/>
      <w:divBdr>
        <w:top w:val="none" w:sz="0" w:space="0" w:color="auto"/>
        <w:left w:val="none" w:sz="0" w:space="0" w:color="auto"/>
        <w:bottom w:val="none" w:sz="0" w:space="0" w:color="auto"/>
        <w:right w:val="none" w:sz="0" w:space="0" w:color="auto"/>
      </w:divBdr>
    </w:div>
    <w:div w:id="458690182">
      <w:bodyDiv w:val="1"/>
      <w:marLeft w:val="0"/>
      <w:marRight w:val="0"/>
      <w:marTop w:val="0"/>
      <w:marBottom w:val="0"/>
      <w:divBdr>
        <w:top w:val="none" w:sz="0" w:space="0" w:color="auto"/>
        <w:left w:val="none" w:sz="0" w:space="0" w:color="auto"/>
        <w:bottom w:val="none" w:sz="0" w:space="0" w:color="auto"/>
        <w:right w:val="none" w:sz="0" w:space="0" w:color="auto"/>
      </w:divBdr>
    </w:div>
    <w:div w:id="482039211">
      <w:bodyDiv w:val="1"/>
      <w:marLeft w:val="0"/>
      <w:marRight w:val="0"/>
      <w:marTop w:val="0"/>
      <w:marBottom w:val="0"/>
      <w:divBdr>
        <w:top w:val="none" w:sz="0" w:space="0" w:color="auto"/>
        <w:left w:val="none" w:sz="0" w:space="0" w:color="auto"/>
        <w:bottom w:val="none" w:sz="0" w:space="0" w:color="auto"/>
        <w:right w:val="none" w:sz="0" w:space="0" w:color="auto"/>
      </w:divBdr>
    </w:div>
    <w:div w:id="1465461532">
      <w:bodyDiv w:val="1"/>
      <w:marLeft w:val="0"/>
      <w:marRight w:val="0"/>
      <w:marTop w:val="0"/>
      <w:marBottom w:val="0"/>
      <w:divBdr>
        <w:top w:val="none" w:sz="0" w:space="0" w:color="auto"/>
        <w:left w:val="none" w:sz="0" w:space="0" w:color="auto"/>
        <w:bottom w:val="none" w:sz="0" w:space="0" w:color="auto"/>
        <w:right w:val="none" w:sz="0" w:space="0" w:color="auto"/>
      </w:divBdr>
    </w:div>
    <w:div w:id="178811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1</cp:revision>
  <dcterms:created xsi:type="dcterms:W3CDTF">2018-03-09T22:00:00Z</dcterms:created>
  <dcterms:modified xsi:type="dcterms:W3CDTF">2018-03-10T19:20:00Z</dcterms:modified>
</cp:coreProperties>
</file>