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4D1B8" w14:textId="77777777" w:rsidR="00591E26" w:rsidRPr="00591E26" w:rsidRDefault="00591E26" w:rsidP="00591E26">
      <w:pPr>
        <w:rPr>
          <w:sz w:val="24"/>
          <w:szCs w:val="24"/>
        </w:rPr>
      </w:pPr>
      <w:r>
        <w:rPr>
          <w:sz w:val="24"/>
          <w:szCs w:val="24"/>
        </w:rPr>
        <w:t>HOMEWORK 3A</w:t>
      </w:r>
    </w:p>
    <w:p w14:paraId="7FDC20F6" w14:textId="30D1FB59" w:rsidR="00414C21" w:rsidRPr="00414C21" w:rsidRDefault="00591E26" w:rsidP="00414C21">
      <w:pPr>
        <w:pStyle w:val="ListParagraph"/>
        <w:rPr>
          <w:sz w:val="24"/>
          <w:szCs w:val="24"/>
        </w:rPr>
      </w:pPr>
      <w:r>
        <w:rPr>
          <w:sz w:val="24"/>
          <w:szCs w:val="24"/>
        </w:rPr>
        <w:t>Southern Film Company (SF</w:t>
      </w:r>
      <w:r w:rsidRPr="00591E26">
        <w:rPr>
          <w:sz w:val="24"/>
          <w:szCs w:val="24"/>
        </w:rPr>
        <w:t xml:space="preserve">C) is preparing to make a bid for </w:t>
      </w:r>
      <w:r>
        <w:rPr>
          <w:sz w:val="24"/>
          <w:szCs w:val="24"/>
        </w:rPr>
        <w:t xml:space="preserve">the rights to produce a cartoon version of the </w:t>
      </w:r>
      <w:r w:rsidR="00556D04">
        <w:rPr>
          <w:sz w:val="24"/>
          <w:szCs w:val="24"/>
        </w:rPr>
        <w:t>upcoming</w:t>
      </w:r>
      <w:r>
        <w:rPr>
          <w:sz w:val="24"/>
          <w:szCs w:val="24"/>
        </w:rPr>
        <w:t xml:space="preserve"> </w:t>
      </w:r>
      <w:r w:rsidR="00C127E5">
        <w:rPr>
          <w:sz w:val="24"/>
          <w:szCs w:val="24"/>
        </w:rPr>
        <w:t xml:space="preserve">Star </w:t>
      </w:r>
      <w:r w:rsidR="00E95079">
        <w:rPr>
          <w:sz w:val="24"/>
          <w:szCs w:val="24"/>
        </w:rPr>
        <w:t>Wars</w:t>
      </w:r>
      <w:r>
        <w:rPr>
          <w:sz w:val="24"/>
          <w:szCs w:val="24"/>
        </w:rPr>
        <w:t xml:space="preserve"> movie “</w:t>
      </w:r>
      <w:r w:rsidR="00556D04">
        <w:rPr>
          <w:sz w:val="24"/>
          <w:szCs w:val="24"/>
        </w:rPr>
        <w:t>Solo</w:t>
      </w:r>
      <w:r>
        <w:rPr>
          <w:sz w:val="24"/>
          <w:szCs w:val="24"/>
        </w:rPr>
        <w:t>”</w:t>
      </w:r>
      <w:r w:rsidR="007429DF">
        <w:rPr>
          <w:sz w:val="24"/>
          <w:szCs w:val="24"/>
        </w:rPr>
        <w:t>.  SF</w:t>
      </w:r>
      <w:r w:rsidRPr="00591E26">
        <w:rPr>
          <w:sz w:val="24"/>
          <w:szCs w:val="24"/>
        </w:rPr>
        <w:t>C is trying to decide whether to place a high bid of $</w:t>
      </w:r>
      <w:r w:rsidR="00C127E5">
        <w:rPr>
          <w:sz w:val="24"/>
          <w:szCs w:val="24"/>
        </w:rPr>
        <w:t>21</w:t>
      </w:r>
      <w:r w:rsidRPr="00591E26">
        <w:rPr>
          <w:sz w:val="24"/>
          <w:szCs w:val="24"/>
        </w:rPr>
        <w:t xml:space="preserve"> million</w:t>
      </w:r>
      <w:r w:rsidR="007429DF">
        <w:rPr>
          <w:sz w:val="24"/>
          <w:szCs w:val="24"/>
        </w:rPr>
        <w:t xml:space="preserve"> or a low bid of $</w:t>
      </w:r>
      <w:r w:rsidR="00C127E5">
        <w:rPr>
          <w:sz w:val="24"/>
          <w:szCs w:val="24"/>
        </w:rPr>
        <w:t>1</w:t>
      </w:r>
      <w:r w:rsidR="00556D04">
        <w:rPr>
          <w:sz w:val="24"/>
          <w:szCs w:val="24"/>
        </w:rPr>
        <w:t>1</w:t>
      </w:r>
      <w:r w:rsidR="007429DF">
        <w:rPr>
          <w:sz w:val="24"/>
          <w:szCs w:val="24"/>
        </w:rPr>
        <w:t xml:space="preserve"> million.  SF</w:t>
      </w:r>
      <w:r w:rsidRPr="00591E26">
        <w:rPr>
          <w:sz w:val="24"/>
          <w:szCs w:val="24"/>
        </w:rPr>
        <w:t>C expects to be bidding against thei</w:t>
      </w:r>
      <w:r>
        <w:rPr>
          <w:sz w:val="24"/>
          <w:szCs w:val="24"/>
        </w:rPr>
        <w:t xml:space="preserve">r major competitor, Northern Film Company (NFC) and predicts </w:t>
      </w:r>
      <w:r w:rsidR="00414C21">
        <w:rPr>
          <w:sz w:val="24"/>
          <w:szCs w:val="24"/>
        </w:rPr>
        <w:t>NF</w:t>
      </w:r>
      <w:r w:rsidRPr="00591E26">
        <w:rPr>
          <w:sz w:val="24"/>
          <w:szCs w:val="24"/>
        </w:rPr>
        <w:t>C to place a bid of $1</w:t>
      </w:r>
      <w:r w:rsidR="00C127E5">
        <w:rPr>
          <w:sz w:val="24"/>
          <w:szCs w:val="24"/>
        </w:rPr>
        <w:t>4</w:t>
      </w:r>
      <w:r w:rsidRPr="00591E26">
        <w:rPr>
          <w:sz w:val="24"/>
          <w:szCs w:val="24"/>
        </w:rPr>
        <w:t xml:space="preserve"> million with a probability of 0.</w:t>
      </w:r>
      <w:r w:rsidR="00CF70B1">
        <w:rPr>
          <w:sz w:val="24"/>
          <w:szCs w:val="24"/>
        </w:rPr>
        <w:t>3</w:t>
      </w:r>
      <w:r w:rsidRPr="00591E26">
        <w:rPr>
          <w:sz w:val="24"/>
          <w:szCs w:val="24"/>
        </w:rPr>
        <w:t xml:space="preserve"> or a bid of $</w:t>
      </w:r>
      <w:r w:rsidR="00C127E5">
        <w:rPr>
          <w:sz w:val="24"/>
          <w:szCs w:val="24"/>
        </w:rPr>
        <w:t>10</w:t>
      </w:r>
      <w:r w:rsidRPr="00591E26">
        <w:rPr>
          <w:sz w:val="24"/>
          <w:szCs w:val="24"/>
        </w:rPr>
        <w:t xml:space="preserve"> million with a probability of 0.</w:t>
      </w:r>
      <w:r w:rsidR="00CF70B1">
        <w:rPr>
          <w:sz w:val="24"/>
          <w:szCs w:val="24"/>
        </w:rPr>
        <w:t>7</w:t>
      </w:r>
      <w:r w:rsidRPr="00591E26">
        <w:rPr>
          <w:sz w:val="24"/>
          <w:szCs w:val="24"/>
        </w:rPr>
        <w:t xml:space="preserve">.  </w:t>
      </w:r>
      <w:r>
        <w:rPr>
          <w:sz w:val="24"/>
          <w:szCs w:val="24"/>
        </w:rPr>
        <w:t>Advance ticket sales and pre-screening results for “</w:t>
      </w:r>
      <w:r w:rsidR="00556D04">
        <w:rPr>
          <w:sz w:val="24"/>
          <w:szCs w:val="24"/>
        </w:rPr>
        <w:t>Solo</w:t>
      </w:r>
      <w:r>
        <w:rPr>
          <w:sz w:val="24"/>
          <w:szCs w:val="24"/>
        </w:rPr>
        <w:t>” suggest</w:t>
      </w:r>
      <w:r w:rsidRPr="00591E26">
        <w:rPr>
          <w:sz w:val="24"/>
          <w:szCs w:val="24"/>
        </w:rPr>
        <w:t xml:space="preserve"> a 0.</w:t>
      </w:r>
      <w:r w:rsidR="00C127E5">
        <w:rPr>
          <w:sz w:val="24"/>
          <w:szCs w:val="24"/>
        </w:rPr>
        <w:t>2</w:t>
      </w:r>
      <w:r w:rsidRPr="00591E26">
        <w:rPr>
          <w:sz w:val="24"/>
          <w:szCs w:val="24"/>
        </w:rPr>
        <w:t xml:space="preserve"> probability of the </w:t>
      </w:r>
      <w:r>
        <w:rPr>
          <w:sz w:val="24"/>
          <w:szCs w:val="24"/>
        </w:rPr>
        <w:t>cartoon version being a blockbuster hit</w:t>
      </w:r>
      <w:r w:rsidRPr="00591E26">
        <w:rPr>
          <w:sz w:val="24"/>
          <w:szCs w:val="24"/>
        </w:rPr>
        <w:t xml:space="preserve">, a 0.35 probability of </w:t>
      </w:r>
      <w:r>
        <w:rPr>
          <w:sz w:val="24"/>
          <w:szCs w:val="24"/>
        </w:rPr>
        <w:t>attendance for the cartoon version being</w:t>
      </w:r>
      <w:r w:rsidRPr="00591E26">
        <w:rPr>
          <w:sz w:val="24"/>
          <w:szCs w:val="24"/>
        </w:rPr>
        <w:t xml:space="preserve"> average, and a 0.</w:t>
      </w:r>
      <w:r w:rsidR="00C127E5">
        <w:rPr>
          <w:sz w:val="24"/>
          <w:szCs w:val="24"/>
        </w:rPr>
        <w:t>4</w:t>
      </w:r>
      <w:r w:rsidRPr="00591E26">
        <w:rPr>
          <w:sz w:val="24"/>
          <w:szCs w:val="24"/>
        </w:rPr>
        <w:t xml:space="preserve">5 probability of </w:t>
      </w:r>
      <w:r>
        <w:rPr>
          <w:sz w:val="24"/>
          <w:szCs w:val="24"/>
        </w:rPr>
        <w:t>the cartoon version being a flop</w:t>
      </w:r>
      <w:r w:rsidRPr="00591E26">
        <w:rPr>
          <w:sz w:val="24"/>
          <w:szCs w:val="24"/>
        </w:rPr>
        <w:t xml:space="preserve">.  A </w:t>
      </w:r>
      <w:r>
        <w:rPr>
          <w:sz w:val="24"/>
          <w:szCs w:val="24"/>
        </w:rPr>
        <w:t>blockbuster</w:t>
      </w:r>
      <w:r w:rsidRPr="00591E26">
        <w:rPr>
          <w:sz w:val="24"/>
          <w:szCs w:val="24"/>
        </w:rPr>
        <w:t xml:space="preserve"> or average </w:t>
      </w:r>
      <w:r>
        <w:rPr>
          <w:sz w:val="24"/>
          <w:szCs w:val="24"/>
        </w:rPr>
        <w:t>film would most likely represent</w:t>
      </w:r>
      <w:r w:rsidRPr="00591E26">
        <w:rPr>
          <w:sz w:val="24"/>
          <w:szCs w:val="24"/>
        </w:rPr>
        <w:t xml:space="preserve"> net </w:t>
      </w:r>
      <w:r>
        <w:rPr>
          <w:sz w:val="24"/>
          <w:szCs w:val="24"/>
        </w:rPr>
        <w:t>earnings</w:t>
      </w:r>
      <w:r w:rsidRPr="00591E26">
        <w:rPr>
          <w:sz w:val="24"/>
          <w:szCs w:val="24"/>
        </w:rPr>
        <w:t xml:space="preserve"> of $120 million or $28 million, respectively, after all </w:t>
      </w:r>
      <w:r>
        <w:rPr>
          <w:sz w:val="24"/>
          <w:szCs w:val="24"/>
        </w:rPr>
        <w:t>production and distribution</w:t>
      </w:r>
      <w:r w:rsidRPr="00591E26">
        <w:rPr>
          <w:sz w:val="24"/>
          <w:szCs w:val="24"/>
        </w:rPr>
        <w:t xml:space="preserve"> costs are paid</w:t>
      </w:r>
      <w:r w:rsidR="00414C21">
        <w:rPr>
          <w:sz w:val="24"/>
          <w:szCs w:val="24"/>
        </w:rPr>
        <w:t xml:space="preserve"> (except the cost of the movie rights)</w:t>
      </w:r>
      <w:r w:rsidRPr="00591E26">
        <w:rPr>
          <w:sz w:val="24"/>
          <w:szCs w:val="24"/>
        </w:rPr>
        <w:t xml:space="preserve">.  </w:t>
      </w:r>
      <w:r>
        <w:rPr>
          <w:sz w:val="24"/>
          <w:szCs w:val="24"/>
        </w:rPr>
        <w:t xml:space="preserve">A flop will cover its direct production costs only </w:t>
      </w:r>
      <w:r w:rsidR="00414C21">
        <w:rPr>
          <w:sz w:val="24"/>
          <w:szCs w:val="24"/>
        </w:rPr>
        <w:t>(but not the cost of the movie rights)</w:t>
      </w:r>
      <w:r>
        <w:rPr>
          <w:sz w:val="24"/>
          <w:szCs w:val="24"/>
        </w:rPr>
        <w:t xml:space="preserve">.  </w:t>
      </w:r>
      <w:r w:rsidRPr="00591E26">
        <w:rPr>
          <w:sz w:val="24"/>
          <w:szCs w:val="24"/>
        </w:rPr>
        <w:t xml:space="preserve">The company that wins the bid </w:t>
      </w:r>
      <w:r w:rsidR="00414C21">
        <w:rPr>
          <w:sz w:val="24"/>
          <w:szCs w:val="24"/>
        </w:rPr>
        <w:t xml:space="preserve">will be required to spend an additional </w:t>
      </w:r>
      <w:r w:rsidRPr="00414C21">
        <w:rPr>
          <w:sz w:val="24"/>
          <w:szCs w:val="24"/>
        </w:rPr>
        <w:t>$5 million</w:t>
      </w:r>
      <w:r w:rsidR="00414C21">
        <w:rPr>
          <w:sz w:val="24"/>
          <w:szCs w:val="24"/>
        </w:rPr>
        <w:t xml:space="preserve"> to promote the </w:t>
      </w:r>
      <w:r w:rsidR="00C127E5">
        <w:rPr>
          <w:sz w:val="24"/>
          <w:szCs w:val="24"/>
        </w:rPr>
        <w:t xml:space="preserve">Star </w:t>
      </w:r>
      <w:r w:rsidR="00556D04">
        <w:rPr>
          <w:sz w:val="24"/>
          <w:szCs w:val="24"/>
        </w:rPr>
        <w:t>Wars</w:t>
      </w:r>
      <w:r w:rsidR="00414C21">
        <w:rPr>
          <w:sz w:val="24"/>
          <w:szCs w:val="24"/>
        </w:rPr>
        <w:t xml:space="preserve"> franchise, </w:t>
      </w:r>
      <w:proofErr w:type="gramStart"/>
      <w:r w:rsidR="00414C21">
        <w:rPr>
          <w:sz w:val="24"/>
          <w:szCs w:val="24"/>
        </w:rPr>
        <w:t>whether or not</w:t>
      </w:r>
      <w:proofErr w:type="gramEnd"/>
      <w:r w:rsidR="00414C21">
        <w:rPr>
          <w:sz w:val="24"/>
          <w:szCs w:val="24"/>
        </w:rPr>
        <w:t xml:space="preserve"> their movie is successful</w:t>
      </w:r>
      <w:r w:rsidRPr="00414C21">
        <w:rPr>
          <w:sz w:val="24"/>
          <w:szCs w:val="24"/>
        </w:rPr>
        <w:t>.</w:t>
      </w:r>
    </w:p>
    <w:p w14:paraId="7CDD7793" w14:textId="77777777" w:rsidR="00786610" w:rsidRDefault="00414C21" w:rsidP="00786610">
      <w:pPr>
        <w:pStyle w:val="ListParagraph"/>
        <w:numPr>
          <w:ilvl w:val="0"/>
          <w:numId w:val="1"/>
        </w:numPr>
      </w:pPr>
      <w:r>
        <w:t>Draw and solve a decision tree for SFC’s decision proble</w:t>
      </w:r>
      <w:r w:rsidR="00786610">
        <w:t>m</w:t>
      </w:r>
      <w:r>
        <w:t xml:space="preserve">. </w:t>
      </w:r>
    </w:p>
    <w:p w14:paraId="3AE98404" w14:textId="1FD80B50" w:rsidR="005C2F49" w:rsidRDefault="00414C21" w:rsidP="00786610">
      <w:r>
        <w:t xml:space="preserve"> </w:t>
      </w:r>
      <w:r w:rsidR="0063299C" w:rsidRPr="0063299C">
        <w:rPr>
          <w:noProof/>
        </w:rPr>
        <w:drawing>
          <wp:inline distT="0" distB="0" distL="0" distR="0" wp14:anchorId="342BBDB4" wp14:editId="082332D4">
            <wp:extent cx="5943600" cy="271684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16847"/>
                    </a:xfrm>
                    <a:prstGeom prst="rect">
                      <a:avLst/>
                    </a:prstGeom>
                    <a:noFill/>
                    <a:ln>
                      <a:noFill/>
                    </a:ln>
                  </pic:spPr>
                </pic:pic>
              </a:graphicData>
            </a:graphic>
          </wp:inline>
        </w:drawing>
      </w:r>
    </w:p>
    <w:p w14:paraId="2B7A50AA" w14:textId="12F83D15" w:rsidR="00414C21" w:rsidRDefault="00414C21" w:rsidP="00414C21">
      <w:pPr>
        <w:pStyle w:val="ListParagraph"/>
        <w:numPr>
          <w:ilvl w:val="0"/>
          <w:numId w:val="1"/>
        </w:numPr>
      </w:pPr>
      <w:r>
        <w:t>What should SFC do</w:t>
      </w:r>
      <w:r w:rsidR="00F540B0">
        <w:t xml:space="preserve"> based on expected value</w:t>
      </w:r>
      <w:r>
        <w:t xml:space="preserve">?  What could happen?  What outcomes </w:t>
      </w:r>
      <w:proofErr w:type="gramStart"/>
      <w:r>
        <w:t xml:space="preserve">might </w:t>
      </w:r>
      <w:r w:rsidR="002E1908">
        <w:t xml:space="preserve"> </w:t>
      </w:r>
      <w:r>
        <w:t>they</w:t>
      </w:r>
      <w:proofErr w:type="gramEnd"/>
      <w:r>
        <w:t xml:space="preserve"> experience given your decision?</w:t>
      </w:r>
    </w:p>
    <w:p w14:paraId="0216608F" w14:textId="513AC862" w:rsidR="00876605" w:rsidRDefault="00876605" w:rsidP="00876605">
      <w:r>
        <w:t>Based on expected value, SFC should set the bid price at $11 million. The expected value of a bid at $11 million surpasses the expected value of a bid of $2</w:t>
      </w:r>
      <w:r w:rsidR="0063299C">
        <w:t>1</w:t>
      </w:r>
      <w:r>
        <w:t xml:space="preserve"> million by $</w:t>
      </w:r>
      <w:r w:rsidR="0063299C">
        <w:t>4</w:t>
      </w:r>
      <w:r>
        <w:t xml:space="preserve">.66 million. However, the resulting outcomes are different than the expected value. If SFC set the bid price at $11 million, there are 4 different outcomes; If NFC bids $10 million, SFC has a 20% chance to make $104 million, 35% chance to make $12 million, and a 45% chance to lose $16 million. These numbers are a net of the earnings from </w:t>
      </w:r>
      <w:r>
        <w:lastRenderedPageBreak/>
        <w:t xml:space="preserve">the movie, the bid and the promotion fees. If NFC decides to bid at $14 million, SFC will lose the bid, and will not make or lose any money. The total possibilities are as follows; 14% chance to make $104 million, 24.5% chance to make $12 million, 30% chance to neither make or lose money, and </w:t>
      </w:r>
      <w:r w:rsidR="00C85194">
        <w:t xml:space="preserve">31.5% chance to lose $16 million. </w:t>
      </w:r>
      <w:r w:rsidR="00F01484">
        <w:br w:type="page"/>
      </w:r>
    </w:p>
    <w:p w14:paraId="0E7560FA" w14:textId="4C64461E" w:rsidR="00414C21" w:rsidRDefault="00414C21" w:rsidP="00414C21">
      <w:pPr>
        <w:pStyle w:val="ListParagraph"/>
        <w:numPr>
          <w:ilvl w:val="0"/>
          <w:numId w:val="1"/>
        </w:numPr>
      </w:pPr>
      <w:r>
        <w:lastRenderedPageBreak/>
        <w:t>Draw a sensitivity graph, showing expected value of each alternative as a function of the probability of NFC bidding $10 million.</w:t>
      </w:r>
    </w:p>
    <w:p w14:paraId="3DE2C397" w14:textId="0134E0DF" w:rsidR="00F01484" w:rsidRDefault="0063299C" w:rsidP="00F01484">
      <w:r>
        <w:rPr>
          <w:noProof/>
        </w:rPr>
        <w:drawing>
          <wp:inline distT="0" distB="0" distL="0" distR="0" wp14:anchorId="64A38F0B" wp14:editId="78C4F370">
            <wp:extent cx="5943600" cy="3576955"/>
            <wp:effectExtent l="0" t="0" r="0" b="4445"/>
            <wp:docPr id="1" name="Chart 1">
              <a:extLst xmlns:a="http://schemas.openxmlformats.org/drawingml/2006/main">
                <a:ext uri="{FF2B5EF4-FFF2-40B4-BE49-F238E27FC236}">
                  <a16:creationId xmlns:a16="http://schemas.microsoft.com/office/drawing/2014/main" id="{6DF0909E-998F-4D9A-B74C-443315BAD2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TableGrid"/>
        <w:tblW w:w="0" w:type="auto"/>
        <w:tblLook w:val="04A0" w:firstRow="1" w:lastRow="0" w:firstColumn="1" w:lastColumn="0" w:noHBand="0" w:noVBand="1"/>
      </w:tblPr>
      <w:tblGrid>
        <w:gridCol w:w="3020"/>
        <w:gridCol w:w="718"/>
        <w:gridCol w:w="960"/>
        <w:gridCol w:w="3020"/>
        <w:gridCol w:w="495"/>
      </w:tblGrid>
      <w:tr w:rsidR="0063299C" w:rsidRPr="0063299C" w14:paraId="792C1F48" w14:textId="77777777" w:rsidTr="0063299C">
        <w:trPr>
          <w:trHeight w:val="315"/>
        </w:trPr>
        <w:tc>
          <w:tcPr>
            <w:tcW w:w="3500" w:type="dxa"/>
            <w:gridSpan w:val="2"/>
            <w:noWrap/>
            <w:hideMark/>
          </w:tcPr>
          <w:p w14:paraId="1C8BA7D4" w14:textId="77777777" w:rsidR="0063299C" w:rsidRPr="0063299C" w:rsidRDefault="0063299C" w:rsidP="0063299C">
            <w:r w:rsidRPr="0063299C">
              <w:t>Bid $11 million</w:t>
            </w:r>
          </w:p>
        </w:tc>
        <w:tc>
          <w:tcPr>
            <w:tcW w:w="960" w:type="dxa"/>
            <w:noWrap/>
            <w:hideMark/>
          </w:tcPr>
          <w:p w14:paraId="34B237B9" w14:textId="77777777" w:rsidR="0063299C" w:rsidRPr="0063299C" w:rsidRDefault="0063299C" w:rsidP="0063299C"/>
        </w:tc>
        <w:tc>
          <w:tcPr>
            <w:tcW w:w="3500" w:type="dxa"/>
            <w:gridSpan w:val="2"/>
            <w:noWrap/>
            <w:hideMark/>
          </w:tcPr>
          <w:p w14:paraId="34108787" w14:textId="77777777" w:rsidR="0063299C" w:rsidRPr="0063299C" w:rsidRDefault="0063299C" w:rsidP="0063299C">
            <w:r w:rsidRPr="0063299C">
              <w:t>Bid $20 million</w:t>
            </w:r>
          </w:p>
        </w:tc>
      </w:tr>
      <w:tr w:rsidR="0063299C" w:rsidRPr="0063299C" w14:paraId="381252B1" w14:textId="77777777" w:rsidTr="0063299C">
        <w:trPr>
          <w:trHeight w:val="300"/>
        </w:trPr>
        <w:tc>
          <w:tcPr>
            <w:tcW w:w="3020" w:type="dxa"/>
            <w:noWrap/>
            <w:hideMark/>
          </w:tcPr>
          <w:p w14:paraId="2CB8F3CF" w14:textId="77777777" w:rsidR="0063299C" w:rsidRPr="0063299C" w:rsidRDefault="0063299C">
            <w:proofErr w:type="gramStart"/>
            <w:r w:rsidRPr="0063299C">
              <w:t>P(</w:t>
            </w:r>
            <w:proofErr w:type="gramEnd"/>
            <w:r w:rsidRPr="0063299C">
              <w:t>NFC bid $10 million)</w:t>
            </w:r>
          </w:p>
        </w:tc>
        <w:tc>
          <w:tcPr>
            <w:tcW w:w="480" w:type="dxa"/>
            <w:noWrap/>
            <w:hideMark/>
          </w:tcPr>
          <w:p w14:paraId="4E6E2058" w14:textId="77777777" w:rsidR="0063299C" w:rsidRPr="0063299C" w:rsidRDefault="0063299C">
            <w:r w:rsidRPr="0063299C">
              <w:t>EV</w:t>
            </w:r>
          </w:p>
        </w:tc>
        <w:tc>
          <w:tcPr>
            <w:tcW w:w="960" w:type="dxa"/>
            <w:noWrap/>
            <w:hideMark/>
          </w:tcPr>
          <w:p w14:paraId="71DBA921" w14:textId="77777777" w:rsidR="0063299C" w:rsidRPr="0063299C" w:rsidRDefault="0063299C"/>
        </w:tc>
        <w:tc>
          <w:tcPr>
            <w:tcW w:w="3020" w:type="dxa"/>
            <w:noWrap/>
            <w:hideMark/>
          </w:tcPr>
          <w:p w14:paraId="12F45D0A" w14:textId="77777777" w:rsidR="0063299C" w:rsidRPr="0063299C" w:rsidRDefault="0063299C">
            <w:proofErr w:type="gramStart"/>
            <w:r w:rsidRPr="0063299C">
              <w:t>P(</w:t>
            </w:r>
            <w:proofErr w:type="gramEnd"/>
            <w:r w:rsidRPr="0063299C">
              <w:t>NFC bid $10 million)</w:t>
            </w:r>
          </w:p>
        </w:tc>
        <w:tc>
          <w:tcPr>
            <w:tcW w:w="480" w:type="dxa"/>
            <w:noWrap/>
            <w:hideMark/>
          </w:tcPr>
          <w:p w14:paraId="43A1FA76" w14:textId="77777777" w:rsidR="0063299C" w:rsidRPr="0063299C" w:rsidRDefault="0063299C">
            <w:r w:rsidRPr="0063299C">
              <w:t>EV</w:t>
            </w:r>
          </w:p>
        </w:tc>
      </w:tr>
      <w:tr w:rsidR="0063299C" w:rsidRPr="0063299C" w14:paraId="79ADA364" w14:textId="77777777" w:rsidTr="0063299C">
        <w:trPr>
          <w:trHeight w:val="300"/>
        </w:trPr>
        <w:tc>
          <w:tcPr>
            <w:tcW w:w="3020" w:type="dxa"/>
            <w:noWrap/>
            <w:hideMark/>
          </w:tcPr>
          <w:p w14:paraId="31FB1144" w14:textId="77777777" w:rsidR="0063299C" w:rsidRPr="0063299C" w:rsidRDefault="0063299C" w:rsidP="0063299C">
            <w:r w:rsidRPr="0063299C">
              <w:t>0</w:t>
            </w:r>
          </w:p>
        </w:tc>
        <w:tc>
          <w:tcPr>
            <w:tcW w:w="480" w:type="dxa"/>
            <w:noWrap/>
            <w:hideMark/>
          </w:tcPr>
          <w:p w14:paraId="07D223B1" w14:textId="77777777" w:rsidR="0063299C" w:rsidRPr="0063299C" w:rsidRDefault="0063299C" w:rsidP="0063299C">
            <w:r w:rsidRPr="0063299C">
              <w:t>0</w:t>
            </w:r>
          </w:p>
        </w:tc>
        <w:tc>
          <w:tcPr>
            <w:tcW w:w="960" w:type="dxa"/>
            <w:noWrap/>
            <w:hideMark/>
          </w:tcPr>
          <w:p w14:paraId="23AFE371" w14:textId="77777777" w:rsidR="0063299C" w:rsidRPr="0063299C" w:rsidRDefault="0063299C" w:rsidP="0063299C"/>
        </w:tc>
        <w:tc>
          <w:tcPr>
            <w:tcW w:w="3020" w:type="dxa"/>
            <w:noWrap/>
            <w:hideMark/>
          </w:tcPr>
          <w:p w14:paraId="2DB52AFC" w14:textId="77777777" w:rsidR="0063299C" w:rsidRPr="0063299C" w:rsidRDefault="0063299C" w:rsidP="0063299C">
            <w:r w:rsidRPr="0063299C">
              <w:t>0</w:t>
            </w:r>
          </w:p>
        </w:tc>
        <w:tc>
          <w:tcPr>
            <w:tcW w:w="480" w:type="dxa"/>
            <w:noWrap/>
            <w:hideMark/>
          </w:tcPr>
          <w:p w14:paraId="1A3EE396" w14:textId="77777777" w:rsidR="0063299C" w:rsidRPr="0063299C" w:rsidRDefault="0063299C" w:rsidP="0063299C">
            <w:r w:rsidRPr="0063299C">
              <w:t>7.8</w:t>
            </w:r>
          </w:p>
        </w:tc>
      </w:tr>
      <w:tr w:rsidR="0063299C" w:rsidRPr="0063299C" w14:paraId="6696B896" w14:textId="77777777" w:rsidTr="0063299C">
        <w:trPr>
          <w:trHeight w:val="300"/>
        </w:trPr>
        <w:tc>
          <w:tcPr>
            <w:tcW w:w="3020" w:type="dxa"/>
            <w:noWrap/>
            <w:hideMark/>
          </w:tcPr>
          <w:p w14:paraId="1562327C" w14:textId="77777777" w:rsidR="0063299C" w:rsidRPr="0063299C" w:rsidRDefault="0063299C" w:rsidP="0063299C">
            <w:r w:rsidRPr="0063299C">
              <w:t>0.1</w:t>
            </w:r>
          </w:p>
        </w:tc>
        <w:tc>
          <w:tcPr>
            <w:tcW w:w="480" w:type="dxa"/>
            <w:noWrap/>
            <w:hideMark/>
          </w:tcPr>
          <w:p w14:paraId="73377BF6" w14:textId="77777777" w:rsidR="0063299C" w:rsidRPr="0063299C" w:rsidRDefault="0063299C" w:rsidP="0063299C">
            <w:r w:rsidRPr="0063299C">
              <w:t>1.78</w:t>
            </w:r>
          </w:p>
        </w:tc>
        <w:tc>
          <w:tcPr>
            <w:tcW w:w="960" w:type="dxa"/>
            <w:noWrap/>
            <w:hideMark/>
          </w:tcPr>
          <w:p w14:paraId="329B800F" w14:textId="77777777" w:rsidR="0063299C" w:rsidRPr="0063299C" w:rsidRDefault="0063299C" w:rsidP="0063299C"/>
        </w:tc>
        <w:tc>
          <w:tcPr>
            <w:tcW w:w="3020" w:type="dxa"/>
            <w:noWrap/>
            <w:hideMark/>
          </w:tcPr>
          <w:p w14:paraId="128C8450" w14:textId="77777777" w:rsidR="0063299C" w:rsidRPr="0063299C" w:rsidRDefault="0063299C" w:rsidP="0063299C">
            <w:r w:rsidRPr="0063299C">
              <w:t>0.1</w:t>
            </w:r>
          </w:p>
        </w:tc>
        <w:tc>
          <w:tcPr>
            <w:tcW w:w="480" w:type="dxa"/>
            <w:noWrap/>
            <w:hideMark/>
          </w:tcPr>
          <w:p w14:paraId="33BCA1C4" w14:textId="77777777" w:rsidR="0063299C" w:rsidRPr="0063299C" w:rsidRDefault="0063299C" w:rsidP="0063299C">
            <w:r w:rsidRPr="0063299C">
              <w:t>7.8</w:t>
            </w:r>
          </w:p>
        </w:tc>
      </w:tr>
      <w:tr w:rsidR="0063299C" w:rsidRPr="0063299C" w14:paraId="54EC4492" w14:textId="77777777" w:rsidTr="0063299C">
        <w:trPr>
          <w:trHeight w:val="300"/>
        </w:trPr>
        <w:tc>
          <w:tcPr>
            <w:tcW w:w="3020" w:type="dxa"/>
            <w:noWrap/>
            <w:hideMark/>
          </w:tcPr>
          <w:p w14:paraId="3F345145" w14:textId="77777777" w:rsidR="0063299C" w:rsidRPr="0063299C" w:rsidRDefault="0063299C" w:rsidP="0063299C">
            <w:r w:rsidRPr="0063299C">
              <w:t>0.2</w:t>
            </w:r>
          </w:p>
        </w:tc>
        <w:tc>
          <w:tcPr>
            <w:tcW w:w="480" w:type="dxa"/>
            <w:noWrap/>
            <w:hideMark/>
          </w:tcPr>
          <w:p w14:paraId="551EAACB" w14:textId="77777777" w:rsidR="0063299C" w:rsidRPr="0063299C" w:rsidRDefault="0063299C" w:rsidP="0063299C">
            <w:r w:rsidRPr="0063299C">
              <w:t>3.56</w:t>
            </w:r>
          </w:p>
        </w:tc>
        <w:tc>
          <w:tcPr>
            <w:tcW w:w="960" w:type="dxa"/>
            <w:noWrap/>
            <w:hideMark/>
          </w:tcPr>
          <w:p w14:paraId="148B08B6" w14:textId="77777777" w:rsidR="0063299C" w:rsidRPr="0063299C" w:rsidRDefault="0063299C" w:rsidP="0063299C"/>
        </w:tc>
        <w:tc>
          <w:tcPr>
            <w:tcW w:w="3020" w:type="dxa"/>
            <w:noWrap/>
            <w:hideMark/>
          </w:tcPr>
          <w:p w14:paraId="34D9F53A" w14:textId="77777777" w:rsidR="0063299C" w:rsidRPr="0063299C" w:rsidRDefault="0063299C" w:rsidP="0063299C">
            <w:r w:rsidRPr="0063299C">
              <w:t>0.2</w:t>
            </w:r>
          </w:p>
        </w:tc>
        <w:tc>
          <w:tcPr>
            <w:tcW w:w="480" w:type="dxa"/>
            <w:noWrap/>
            <w:hideMark/>
          </w:tcPr>
          <w:p w14:paraId="28A17402" w14:textId="77777777" w:rsidR="0063299C" w:rsidRPr="0063299C" w:rsidRDefault="0063299C" w:rsidP="0063299C">
            <w:r w:rsidRPr="0063299C">
              <w:t>7.8</w:t>
            </w:r>
          </w:p>
        </w:tc>
      </w:tr>
      <w:tr w:rsidR="0063299C" w:rsidRPr="0063299C" w14:paraId="4655140D" w14:textId="77777777" w:rsidTr="0063299C">
        <w:trPr>
          <w:trHeight w:val="300"/>
        </w:trPr>
        <w:tc>
          <w:tcPr>
            <w:tcW w:w="3020" w:type="dxa"/>
            <w:noWrap/>
            <w:hideMark/>
          </w:tcPr>
          <w:p w14:paraId="070F78B3" w14:textId="77777777" w:rsidR="0063299C" w:rsidRPr="0063299C" w:rsidRDefault="0063299C" w:rsidP="0063299C">
            <w:r w:rsidRPr="0063299C">
              <w:t>0.3</w:t>
            </w:r>
          </w:p>
        </w:tc>
        <w:tc>
          <w:tcPr>
            <w:tcW w:w="480" w:type="dxa"/>
            <w:noWrap/>
            <w:hideMark/>
          </w:tcPr>
          <w:p w14:paraId="77960E77" w14:textId="77777777" w:rsidR="0063299C" w:rsidRPr="0063299C" w:rsidRDefault="0063299C" w:rsidP="0063299C">
            <w:r w:rsidRPr="0063299C">
              <w:t>5.34</w:t>
            </w:r>
          </w:p>
        </w:tc>
        <w:tc>
          <w:tcPr>
            <w:tcW w:w="960" w:type="dxa"/>
            <w:noWrap/>
            <w:hideMark/>
          </w:tcPr>
          <w:p w14:paraId="52B5E836" w14:textId="77777777" w:rsidR="0063299C" w:rsidRPr="0063299C" w:rsidRDefault="0063299C" w:rsidP="0063299C"/>
        </w:tc>
        <w:tc>
          <w:tcPr>
            <w:tcW w:w="3020" w:type="dxa"/>
            <w:noWrap/>
            <w:hideMark/>
          </w:tcPr>
          <w:p w14:paraId="279A388F" w14:textId="77777777" w:rsidR="0063299C" w:rsidRPr="0063299C" w:rsidRDefault="0063299C" w:rsidP="0063299C">
            <w:r w:rsidRPr="0063299C">
              <w:t>0.3</w:t>
            </w:r>
          </w:p>
        </w:tc>
        <w:tc>
          <w:tcPr>
            <w:tcW w:w="480" w:type="dxa"/>
            <w:noWrap/>
            <w:hideMark/>
          </w:tcPr>
          <w:p w14:paraId="627890BA" w14:textId="77777777" w:rsidR="0063299C" w:rsidRPr="0063299C" w:rsidRDefault="0063299C" w:rsidP="0063299C">
            <w:r w:rsidRPr="0063299C">
              <w:t>7.8</w:t>
            </w:r>
          </w:p>
        </w:tc>
      </w:tr>
      <w:tr w:rsidR="0063299C" w:rsidRPr="0063299C" w14:paraId="76D5D96E" w14:textId="77777777" w:rsidTr="0063299C">
        <w:trPr>
          <w:trHeight w:val="300"/>
        </w:trPr>
        <w:tc>
          <w:tcPr>
            <w:tcW w:w="3020" w:type="dxa"/>
            <w:noWrap/>
            <w:hideMark/>
          </w:tcPr>
          <w:p w14:paraId="48EF0074" w14:textId="77777777" w:rsidR="0063299C" w:rsidRPr="0063299C" w:rsidRDefault="0063299C" w:rsidP="0063299C">
            <w:r w:rsidRPr="0063299C">
              <w:t>0.4</w:t>
            </w:r>
          </w:p>
        </w:tc>
        <w:tc>
          <w:tcPr>
            <w:tcW w:w="480" w:type="dxa"/>
            <w:noWrap/>
            <w:hideMark/>
          </w:tcPr>
          <w:p w14:paraId="13F131CB" w14:textId="77777777" w:rsidR="0063299C" w:rsidRPr="0063299C" w:rsidRDefault="0063299C" w:rsidP="0063299C">
            <w:r w:rsidRPr="0063299C">
              <w:t>7.12</w:t>
            </w:r>
          </w:p>
        </w:tc>
        <w:tc>
          <w:tcPr>
            <w:tcW w:w="960" w:type="dxa"/>
            <w:noWrap/>
            <w:hideMark/>
          </w:tcPr>
          <w:p w14:paraId="270FEF72" w14:textId="77777777" w:rsidR="0063299C" w:rsidRPr="0063299C" w:rsidRDefault="0063299C" w:rsidP="0063299C"/>
        </w:tc>
        <w:tc>
          <w:tcPr>
            <w:tcW w:w="3020" w:type="dxa"/>
            <w:noWrap/>
            <w:hideMark/>
          </w:tcPr>
          <w:p w14:paraId="2961B2D2" w14:textId="77777777" w:rsidR="0063299C" w:rsidRPr="0063299C" w:rsidRDefault="0063299C" w:rsidP="0063299C">
            <w:r w:rsidRPr="0063299C">
              <w:t>0.4</w:t>
            </w:r>
          </w:p>
        </w:tc>
        <w:tc>
          <w:tcPr>
            <w:tcW w:w="480" w:type="dxa"/>
            <w:noWrap/>
            <w:hideMark/>
          </w:tcPr>
          <w:p w14:paraId="2415E3EE" w14:textId="77777777" w:rsidR="0063299C" w:rsidRPr="0063299C" w:rsidRDefault="0063299C" w:rsidP="0063299C">
            <w:r w:rsidRPr="0063299C">
              <w:t>7.8</w:t>
            </w:r>
          </w:p>
        </w:tc>
      </w:tr>
      <w:tr w:rsidR="0063299C" w:rsidRPr="0063299C" w14:paraId="4A868BB0" w14:textId="77777777" w:rsidTr="0063299C">
        <w:trPr>
          <w:trHeight w:val="300"/>
        </w:trPr>
        <w:tc>
          <w:tcPr>
            <w:tcW w:w="3020" w:type="dxa"/>
            <w:noWrap/>
            <w:hideMark/>
          </w:tcPr>
          <w:p w14:paraId="0503451B" w14:textId="77777777" w:rsidR="0063299C" w:rsidRPr="0063299C" w:rsidRDefault="0063299C" w:rsidP="0063299C">
            <w:r w:rsidRPr="0063299C">
              <w:t>0.5</w:t>
            </w:r>
          </w:p>
        </w:tc>
        <w:tc>
          <w:tcPr>
            <w:tcW w:w="480" w:type="dxa"/>
            <w:noWrap/>
            <w:hideMark/>
          </w:tcPr>
          <w:p w14:paraId="697EBEE6" w14:textId="77777777" w:rsidR="0063299C" w:rsidRPr="0063299C" w:rsidRDefault="0063299C" w:rsidP="0063299C">
            <w:r w:rsidRPr="0063299C">
              <w:t>8.9</w:t>
            </w:r>
          </w:p>
        </w:tc>
        <w:tc>
          <w:tcPr>
            <w:tcW w:w="960" w:type="dxa"/>
            <w:noWrap/>
            <w:hideMark/>
          </w:tcPr>
          <w:p w14:paraId="3E6E7032" w14:textId="77777777" w:rsidR="0063299C" w:rsidRPr="0063299C" w:rsidRDefault="0063299C" w:rsidP="0063299C"/>
        </w:tc>
        <w:tc>
          <w:tcPr>
            <w:tcW w:w="3020" w:type="dxa"/>
            <w:noWrap/>
            <w:hideMark/>
          </w:tcPr>
          <w:p w14:paraId="2DD3048F" w14:textId="77777777" w:rsidR="0063299C" w:rsidRPr="0063299C" w:rsidRDefault="0063299C" w:rsidP="0063299C">
            <w:r w:rsidRPr="0063299C">
              <w:t>0.5</w:t>
            </w:r>
          </w:p>
        </w:tc>
        <w:tc>
          <w:tcPr>
            <w:tcW w:w="480" w:type="dxa"/>
            <w:noWrap/>
            <w:hideMark/>
          </w:tcPr>
          <w:p w14:paraId="1362A5FD" w14:textId="77777777" w:rsidR="0063299C" w:rsidRPr="0063299C" w:rsidRDefault="0063299C" w:rsidP="0063299C">
            <w:r w:rsidRPr="0063299C">
              <w:t>7.8</w:t>
            </w:r>
          </w:p>
        </w:tc>
      </w:tr>
      <w:tr w:rsidR="0063299C" w:rsidRPr="0063299C" w14:paraId="552E3A4C" w14:textId="77777777" w:rsidTr="0063299C">
        <w:trPr>
          <w:trHeight w:val="300"/>
        </w:trPr>
        <w:tc>
          <w:tcPr>
            <w:tcW w:w="3020" w:type="dxa"/>
            <w:noWrap/>
            <w:hideMark/>
          </w:tcPr>
          <w:p w14:paraId="26A9C24B" w14:textId="77777777" w:rsidR="0063299C" w:rsidRPr="0063299C" w:rsidRDefault="0063299C" w:rsidP="0063299C">
            <w:r w:rsidRPr="0063299C">
              <w:t>0.6</w:t>
            </w:r>
          </w:p>
        </w:tc>
        <w:tc>
          <w:tcPr>
            <w:tcW w:w="480" w:type="dxa"/>
            <w:noWrap/>
            <w:hideMark/>
          </w:tcPr>
          <w:p w14:paraId="598F8B8A" w14:textId="77777777" w:rsidR="0063299C" w:rsidRPr="0063299C" w:rsidRDefault="0063299C" w:rsidP="0063299C">
            <w:r w:rsidRPr="0063299C">
              <w:t>10.68</w:t>
            </w:r>
          </w:p>
        </w:tc>
        <w:tc>
          <w:tcPr>
            <w:tcW w:w="960" w:type="dxa"/>
            <w:noWrap/>
            <w:hideMark/>
          </w:tcPr>
          <w:p w14:paraId="72E9143B" w14:textId="77777777" w:rsidR="0063299C" w:rsidRPr="0063299C" w:rsidRDefault="0063299C" w:rsidP="0063299C"/>
        </w:tc>
        <w:tc>
          <w:tcPr>
            <w:tcW w:w="3020" w:type="dxa"/>
            <w:noWrap/>
            <w:hideMark/>
          </w:tcPr>
          <w:p w14:paraId="72BA193C" w14:textId="77777777" w:rsidR="0063299C" w:rsidRPr="0063299C" w:rsidRDefault="0063299C" w:rsidP="0063299C">
            <w:r w:rsidRPr="0063299C">
              <w:t>0.6</w:t>
            </w:r>
          </w:p>
        </w:tc>
        <w:tc>
          <w:tcPr>
            <w:tcW w:w="480" w:type="dxa"/>
            <w:noWrap/>
            <w:hideMark/>
          </w:tcPr>
          <w:p w14:paraId="68671219" w14:textId="77777777" w:rsidR="0063299C" w:rsidRPr="0063299C" w:rsidRDefault="0063299C" w:rsidP="0063299C">
            <w:r w:rsidRPr="0063299C">
              <w:t>7.8</w:t>
            </w:r>
          </w:p>
        </w:tc>
      </w:tr>
      <w:tr w:rsidR="0063299C" w:rsidRPr="0063299C" w14:paraId="2F9A617C" w14:textId="77777777" w:rsidTr="0063299C">
        <w:trPr>
          <w:trHeight w:val="300"/>
        </w:trPr>
        <w:tc>
          <w:tcPr>
            <w:tcW w:w="3020" w:type="dxa"/>
            <w:noWrap/>
            <w:hideMark/>
          </w:tcPr>
          <w:p w14:paraId="697F610E" w14:textId="77777777" w:rsidR="0063299C" w:rsidRPr="0063299C" w:rsidRDefault="0063299C" w:rsidP="0063299C">
            <w:r w:rsidRPr="0063299C">
              <w:t>0.7</w:t>
            </w:r>
          </w:p>
        </w:tc>
        <w:tc>
          <w:tcPr>
            <w:tcW w:w="480" w:type="dxa"/>
            <w:noWrap/>
            <w:hideMark/>
          </w:tcPr>
          <w:p w14:paraId="56BB420E" w14:textId="77777777" w:rsidR="0063299C" w:rsidRPr="0063299C" w:rsidRDefault="0063299C" w:rsidP="0063299C">
            <w:r w:rsidRPr="0063299C">
              <w:t>12.46</w:t>
            </w:r>
          </w:p>
        </w:tc>
        <w:tc>
          <w:tcPr>
            <w:tcW w:w="960" w:type="dxa"/>
            <w:noWrap/>
            <w:hideMark/>
          </w:tcPr>
          <w:p w14:paraId="68E20978" w14:textId="77777777" w:rsidR="0063299C" w:rsidRPr="0063299C" w:rsidRDefault="0063299C" w:rsidP="0063299C"/>
        </w:tc>
        <w:tc>
          <w:tcPr>
            <w:tcW w:w="3020" w:type="dxa"/>
            <w:noWrap/>
            <w:hideMark/>
          </w:tcPr>
          <w:p w14:paraId="4292407F" w14:textId="77777777" w:rsidR="0063299C" w:rsidRPr="0063299C" w:rsidRDefault="0063299C" w:rsidP="0063299C">
            <w:r w:rsidRPr="0063299C">
              <w:t>0.7</w:t>
            </w:r>
          </w:p>
        </w:tc>
        <w:tc>
          <w:tcPr>
            <w:tcW w:w="480" w:type="dxa"/>
            <w:noWrap/>
            <w:hideMark/>
          </w:tcPr>
          <w:p w14:paraId="7FC1244C" w14:textId="77777777" w:rsidR="0063299C" w:rsidRPr="0063299C" w:rsidRDefault="0063299C" w:rsidP="0063299C">
            <w:r w:rsidRPr="0063299C">
              <w:t>7.8</w:t>
            </w:r>
          </w:p>
        </w:tc>
      </w:tr>
      <w:tr w:rsidR="0063299C" w:rsidRPr="0063299C" w14:paraId="5490506F" w14:textId="77777777" w:rsidTr="0063299C">
        <w:trPr>
          <w:trHeight w:val="300"/>
        </w:trPr>
        <w:tc>
          <w:tcPr>
            <w:tcW w:w="3020" w:type="dxa"/>
            <w:noWrap/>
            <w:hideMark/>
          </w:tcPr>
          <w:p w14:paraId="509A9ED9" w14:textId="77777777" w:rsidR="0063299C" w:rsidRPr="0063299C" w:rsidRDefault="0063299C" w:rsidP="0063299C">
            <w:r w:rsidRPr="0063299C">
              <w:t>0.8</w:t>
            </w:r>
          </w:p>
        </w:tc>
        <w:tc>
          <w:tcPr>
            <w:tcW w:w="480" w:type="dxa"/>
            <w:noWrap/>
            <w:hideMark/>
          </w:tcPr>
          <w:p w14:paraId="56CCCBA3" w14:textId="77777777" w:rsidR="0063299C" w:rsidRPr="0063299C" w:rsidRDefault="0063299C" w:rsidP="0063299C">
            <w:r w:rsidRPr="0063299C">
              <w:t>14.24</w:t>
            </w:r>
          </w:p>
        </w:tc>
        <w:tc>
          <w:tcPr>
            <w:tcW w:w="960" w:type="dxa"/>
            <w:noWrap/>
            <w:hideMark/>
          </w:tcPr>
          <w:p w14:paraId="09AD2022" w14:textId="77777777" w:rsidR="0063299C" w:rsidRPr="0063299C" w:rsidRDefault="0063299C" w:rsidP="0063299C"/>
        </w:tc>
        <w:tc>
          <w:tcPr>
            <w:tcW w:w="3020" w:type="dxa"/>
            <w:noWrap/>
            <w:hideMark/>
          </w:tcPr>
          <w:p w14:paraId="51B66BC0" w14:textId="77777777" w:rsidR="0063299C" w:rsidRPr="0063299C" w:rsidRDefault="0063299C" w:rsidP="0063299C">
            <w:r w:rsidRPr="0063299C">
              <w:t>0.8</w:t>
            </w:r>
          </w:p>
        </w:tc>
        <w:tc>
          <w:tcPr>
            <w:tcW w:w="480" w:type="dxa"/>
            <w:noWrap/>
            <w:hideMark/>
          </w:tcPr>
          <w:p w14:paraId="5E5095D1" w14:textId="77777777" w:rsidR="0063299C" w:rsidRPr="0063299C" w:rsidRDefault="0063299C" w:rsidP="0063299C">
            <w:r w:rsidRPr="0063299C">
              <w:t>7.8</w:t>
            </w:r>
          </w:p>
        </w:tc>
      </w:tr>
      <w:tr w:rsidR="0063299C" w:rsidRPr="0063299C" w14:paraId="3B5CF8D9" w14:textId="77777777" w:rsidTr="0063299C">
        <w:trPr>
          <w:trHeight w:val="300"/>
        </w:trPr>
        <w:tc>
          <w:tcPr>
            <w:tcW w:w="3020" w:type="dxa"/>
            <w:noWrap/>
            <w:hideMark/>
          </w:tcPr>
          <w:p w14:paraId="3F6AA68A" w14:textId="77777777" w:rsidR="0063299C" w:rsidRPr="0063299C" w:rsidRDefault="0063299C" w:rsidP="0063299C">
            <w:r w:rsidRPr="0063299C">
              <w:t>0.9</w:t>
            </w:r>
          </w:p>
        </w:tc>
        <w:tc>
          <w:tcPr>
            <w:tcW w:w="480" w:type="dxa"/>
            <w:noWrap/>
            <w:hideMark/>
          </w:tcPr>
          <w:p w14:paraId="7983CB67" w14:textId="77777777" w:rsidR="0063299C" w:rsidRPr="0063299C" w:rsidRDefault="0063299C" w:rsidP="0063299C">
            <w:r w:rsidRPr="0063299C">
              <w:t>16.02</w:t>
            </w:r>
          </w:p>
        </w:tc>
        <w:tc>
          <w:tcPr>
            <w:tcW w:w="960" w:type="dxa"/>
            <w:noWrap/>
            <w:hideMark/>
          </w:tcPr>
          <w:p w14:paraId="501F355D" w14:textId="77777777" w:rsidR="0063299C" w:rsidRPr="0063299C" w:rsidRDefault="0063299C" w:rsidP="0063299C"/>
        </w:tc>
        <w:tc>
          <w:tcPr>
            <w:tcW w:w="3020" w:type="dxa"/>
            <w:noWrap/>
            <w:hideMark/>
          </w:tcPr>
          <w:p w14:paraId="584F0FDE" w14:textId="77777777" w:rsidR="0063299C" w:rsidRPr="0063299C" w:rsidRDefault="0063299C" w:rsidP="0063299C">
            <w:r w:rsidRPr="0063299C">
              <w:t>0.9</w:t>
            </w:r>
          </w:p>
        </w:tc>
        <w:tc>
          <w:tcPr>
            <w:tcW w:w="480" w:type="dxa"/>
            <w:noWrap/>
            <w:hideMark/>
          </w:tcPr>
          <w:p w14:paraId="6C20A4BE" w14:textId="77777777" w:rsidR="0063299C" w:rsidRPr="0063299C" w:rsidRDefault="0063299C" w:rsidP="0063299C">
            <w:r w:rsidRPr="0063299C">
              <w:t>7.8</w:t>
            </w:r>
          </w:p>
        </w:tc>
      </w:tr>
      <w:tr w:rsidR="0063299C" w:rsidRPr="0063299C" w14:paraId="2103961A" w14:textId="77777777" w:rsidTr="0063299C">
        <w:trPr>
          <w:trHeight w:val="300"/>
        </w:trPr>
        <w:tc>
          <w:tcPr>
            <w:tcW w:w="3020" w:type="dxa"/>
            <w:noWrap/>
            <w:hideMark/>
          </w:tcPr>
          <w:p w14:paraId="78C35EFE" w14:textId="77777777" w:rsidR="0063299C" w:rsidRPr="0063299C" w:rsidRDefault="0063299C" w:rsidP="0063299C">
            <w:r w:rsidRPr="0063299C">
              <w:t>1</w:t>
            </w:r>
          </w:p>
        </w:tc>
        <w:tc>
          <w:tcPr>
            <w:tcW w:w="480" w:type="dxa"/>
            <w:noWrap/>
            <w:hideMark/>
          </w:tcPr>
          <w:p w14:paraId="7A201F05" w14:textId="77777777" w:rsidR="0063299C" w:rsidRPr="0063299C" w:rsidRDefault="0063299C" w:rsidP="0063299C">
            <w:r w:rsidRPr="0063299C">
              <w:t>17.8</w:t>
            </w:r>
          </w:p>
        </w:tc>
        <w:tc>
          <w:tcPr>
            <w:tcW w:w="960" w:type="dxa"/>
            <w:noWrap/>
            <w:hideMark/>
          </w:tcPr>
          <w:p w14:paraId="3D53009F" w14:textId="77777777" w:rsidR="0063299C" w:rsidRPr="0063299C" w:rsidRDefault="0063299C" w:rsidP="0063299C"/>
        </w:tc>
        <w:tc>
          <w:tcPr>
            <w:tcW w:w="3020" w:type="dxa"/>
            <w:noWrap/>
            <w:hideMark/>
          </w:tcPr>
          <w:p w14:paraId="344BACB4" w14:textId="77777777" w:rsidR="0063299C" w:rsidRPr="0063299C" w:rsidRDefault="0063299C" w:rsidP="0063299C">
            <w:r w:rsidRPr="0063299C">
              <w:t>1</w:t>
            </w:r>
          </w:p>
        </w:tc>
        <w:tc>
          <w:tcPr>
            <w:tcW w:w="480" w:type="dxa"/>
            <w:noWrap/>
            <w:hideMark/>
          </w:tcPr>
          <w:p w14:paraId="562D402B" w14:textId="77777777" w:rsidR="0063299C" w:rsidRPr="0063299C" w:rsidRDefault="0063299C" w:rsidP="0063299C">
            <w:r w:rsidRPr="0063299C">
              <w:t>7.8</w:t>
            </w:r>
          </w:p>
        </w:tc>
      </w:tr>
    </w:tbl>
    <w:p w14:paraId="19DE0C97" w14:textId="59E3571C" w:rsidR="00F53F40" w:rsidRDefault="00F53F40" w:rsidP="00F01484"/>
    <w:p w14:paraId="68F353D1" w14:textId="4D9B3A6C" w:rsidR="00F01484" w:rsidRDefault="00F53F40" w:rsidP="00F01484">
      <w:r>
        <w:br w:type="page"/>
      </w:r>
    </w:p>
    <w:p w14:paraId="48161AC8" w14:textId="69240105" w:rsidR="003D22BA" w:rsidRDefault="003D22BA" w:rsidP="00414C21">
      <w:pPr>
        <w:pStyle w:val="ListParagraph"/>
        <w:numPr>
          <w:ilvl w:val="0"/>
          <w:numId w:val="1"/>
        </w:numPr>
      </w:pPr>
      <w:r>
        <w:lastRenderedPageBreak/>
        <w:t>Compute the probability at which the decision changes.</w:t>
      </w:r>
    </w:p>
    <w:p w14:paraId="2547FBD4" w14:textId="7F85F3F1" w:rsidR="004D42BE" w:rsidRPr="00E531DC" w:rsidRDefault="004D42BE" w:rsidP="00E531DC">
      <w:pPr>
        <w:jc w:val="center"/>
        <w:rPr>
          <w:i/>
        </w:rPr>
      </w:pPr>
      <w:proofErr w:type="gramStart"/>
      <w:r w:rsidRPr="00E531DC">
        <w:rPr>
          <w:i/>
        </w:rPr>
        <w:t>EV(</w:t>
      </w:r>
      <w:proofErr w:type="gramEnd"/>
      <w:r w:rsidRPr="00E531DC">
        <w:rPr>
          <w:i/>
        </w:rPr>
        <w:t>Bid @ $11 million) = EV(Bid @ $20 million)</w:t>
      </w:r>
    </w:p>
    <w:p w14:paraId="50EC6307" w14:textId="4BE55D2A" w:rsidR="004D42BE" w:rsidRPr="00E531DC" w:rsidRDefault="004D42BE" w:rsidP="00E531DC">
      <w:pPr>
        <w:jc w:val="center"/>
        <w:rPr>
          <w:i/>
        </w:rPr>
      </w:pPr>
      <w:proofErr w:type="gramStart"/>
      <w:r w:rsidRPr="00E531DC">
        <w:rPr>
          <w:i/>
        </w:rPr>
        <w:t>P(</w:t>
      </w:r>
      <w:proofErr w:type="gramEnd"/>
      <w:r w:rsidRPr="00E531DC">
        <w:rPr>
          <w:i/>
        </w:rPr>
        <w:t>(104*.2)+(12*.35)+(-16*.45) = 8.8</w:t>
      </w:r>
    </w:p>
    <w:p w14:paraId="3933F91D" w14:textId="6F8D6B8D" w:rsidR="004D42BE" w:rsidRPr="00E531DC" w:rsidRDefault="004D42BE" w:rsidP="00E531DC">
      <w:pPr>
        <w:jc w:val="center"/>
        <w:rPr>
          <w:i/>
        </w:rPr>
      </w:pPr>
      <w:proofErr w:type="gramStart"/>
      <w:r w:rsidRPr="00E531DC">
        <w:rPr>
          <w:i/>
        </w:rPr>
        <w:t>P(</w:t>
      </w:r>
      <w:proofErr w:type="gramEnd"/>
      <w:r w:rsidRPr="00E531DC">
        <w:rPr>
          <w:i/>
        </w:rPr>
        <w:t>17.8) = 8.8</w:t>
      </w:r>
    </w:p>
    <w:p w14:paraId="1F63F809" w14:textId="3DA1A218" w:rsidR="004D42BE" w:rsidRPr="00E531DC" w:rsidRDefault="004D42BE" w:rsidP="00E531DC">
      <w:pPr>
        <w:jc w:val="center"/>
        <w:rPr>
          <w:i/>
        </w:rPr>
      </w:pPr>
      <w:r w:rsidRPr="00E531DC">
        <w:rPr>
          <w:i/>
        </w:rPr>
        <w:t>P = 0.4944 = 49.44%</w:t>
      </w:r>
    </w:p>
    <w:p w14:paraId="7CD44A3B" w14:textId="77777777" w:rsidR="00F53F40" w:rsidRDefault="00F53F40" w:rsidP="004D42BE"/>
    <w:p w14:paraId="14289395" w14:textId="32275B51" w:rsidR="00F53F40" w:rsidRDefault="00414C21" w:rsidP="00F53F40">
      <w:pPr>
        <w:pStyle w:val="ListParagraph"/>
        <w:numPr>
          <w:ilvl w:val="0"/>
          <w:numId w:val="1"/>
        </w:numPr>
      </w:pPr>
      <w:r>
        <w:t>Compute the value of perfect information regarding the size of NFC’s bid.</w:t>
      </w:r>
    </w:p>
    <w:p w14:paraId="2AE70034" w14:textId="09DEE2B6" w:rsidR="00F53F40" w:rsidRPr="00E531DC" w:rsidRDefault="00C456A2" w:rsidP="00E531DC">
      <w:pPr>
        <w:tabs>
          <w:tab w:val="left" w:pos="5895"/>
        </w:tabs>
        <w:jc w:val="center"/>
        <w:rPr>
          <w:i/>
        </w:rPr>
      </w:pPr>
      <w:r w:rsidRPr="00E531DC">
        <w:rPr>
          <w:i/>
        </w:rPr>
        <w:t>EV w/ PI = (0.7*((0.2*</w:t>
      </w:r>
      <w:proofErr w:type="gramStart"/>
      <w:r w:rsidRPr="00E531DC">
        <w:rPr>
          <w:i/>
        </w:rPr>
        <w:t>104)+(</w:t>
      </w:r>
      <w:proofErr w:type="gramEnd"/>
      <w:r w:rsidRPr="00E531DC">
        <w:rPr>
          <w:i/>
        </w:rPr>
        <w:t>0.35*12)+(0.45*-16)))+(0.3*((0.2*95)+(0.35*3)+(0.45*-25)))</w:t>
      </w:r>
    </w:p>
    <w:p w14:paraId="46AC13AB" w14:textId="23F967C5" w:rsidR="00C456A2" w:rsidRPr="00E531DC" w:rsidRDefault="00C456A2" w:rsidP="00E531DC">
      <w:pPr>
        <w:tabs>
          <w:tab w:val="left" w:pos="5895"/>
        </w:tabs>
        <w:jc w:val="center"/>
        <w:rPr>
          <w:i/>
        </w:rPr>
      </w:pPr>
      <w:r w:rsidRPr="00E531DC">
        <w:rPr>
          <w:i/>
        </w:rPr>
        <w:t>EV w/ PI = 15.1</w:t>
      </w:r>
    </w:p>
    <w:p w14:paraId="320EB9D9" w14:textId="18912973" w:rsidR="00CD46BE" w:rsidRPr="00E531DC" w:rsidRDefault="00CD46BE" w:rsidP="00E531DC">
      <w:pPr>
        <w:tabs>
          <w:tab w:val="left" w:pos="5895"/>
        </w:tabs>
        <w:jc w:val="center"/>
        <w:rPr>
          <w:i/>
          <w:lang w:val="es-419"/>
        </w:rPr>
      </w:pPr>
      <w:r w:rsidRPr="00E531DC">
        <w:rPr>
          <w:i/>
          <w:lang w:val="es-419"/>
        </w:rPr>
        <w:t>EV w/o PI = 12.46, 7.38</w:t>
      </w:r>
    </w:p>
    <w:p w14:paraId="424B4DA2" w14:textId="60210A5A" w:rsidR="00CD46BE" w:rsidRDefault="00CD46BE" w:rsidP="00C456A2">
      <w:pPr>
        <w:tabs>
          <w:tab w:val="left" w:pos="5895"/>
        </w:tabs>
        <w:rPr>
          <w:lang w:val="en-US"/>
        </w:rPr>
      </w:pPr>
      <w:r>
        <w:rPr>
          <w:lang w:val="en-US"/>
        </w:rPr>
        <w:t xml:space="preserve">because </w:t>
      </w:r>
      <w:r w:rsidR="000E3F63">
        <w:rPr>
          <w:lang w:val="en-US"/>
        </w:rPr>
        <w:t>the company wants to limit the losses by taking on new research information, we will choose the lesser of the two potential VOPI’s</w:t>
      </w:r>
    </w:p>
    <w:p w14:paraId="7A1C7D20" w14:textId="6649B953" w:rsidR="00CD46BE" w:rsidRPr="00E531DC" w:rsidRDefault="00CD46BE" w:rsidP="00E531DC">
      <w:pPr>
        <w:tabs>
          <w:tab w:val="left" w:pos="5895"/>
        </w:tabs>
        <w:jc w:val="center"/>
        <w:rPr>
          <w:i/>
          <w:lang w:val="en-US"/>
        </w:rPr>
      </w:pPr>
      <w:r w:rsidRPr="00E531DC">
        <w:rPr>
          <w:i/>
          <w:lang w:val="en-US"/>
        </w:rPr>
        <w:t xml:space="preserve">i.e. VOPI = the </w:t>
      </w:r>
      <w:r w:rsidR="000E3F63">
        <w:rPr>
          <w:i/>
          <w:lang w:val="en-US"/>
        </w:rPr>
        <w:t xml:space="preserve">lesser </w:t>
      </w:r>
      <w:r w:rsidRPr="00E531DC">
        <w:rPr>
          <w:i/>
          <w:lang w:val="en-US"/>
        </w:rPr>
        <w:t>of; 15.1 – 12.46, 15.1 – 7.38</w:t>
      </w:r>
    </w:p>
    <w:p w14:paraId="0B5D386A" w14:textId="75563FBF" w:rsidR="00CD46BE" w:rsidRPr="00E531DC" w:rsidRDefault="00CD46BE" w:rsidP="00E531DC">
      <w:pPr>
        <w:tabs>
          <w:tab w:val="left" w:pos="5895"/>
        </w:tabs>
        <w:jc w:val="center"/>
        <w:rPr>
          <w:i/>
          <w:lang w:val="en-US"/>
        </w:rPr>
      </w:pPr>
      <w:r w:rsidRPr="00E531DC">
        <w:rPr>
          <w:i/>
          <w:lang w:val="en-US"/>
        </w:rPr>
        <w:t xml:space="preserve">VOPI = the </w:t>
      </w:r>
      <w:r w:rsidR="000E3F63">
        <w:rPr>
          <w:i/>
          <w:lang w:val="en-US"/>
        </w:rPr>
        <w:t xml:space="preserve">lesser </w:t>
      </w:r>
      <w:r w:rsidRPr="00E531DC">
        <w:rPr>
          <w:i/>
          <w:lang w:val="en-US"/>
        </w:rPr>
        <w:t>of; 2.64, 7.3</w:t>
      </w:r>
    </w:p>
    <w:p w14:paraId="5C7890CA" w14:textId="593DDA1D" w:rsidR="00CD46BE" w:rsidRPr="00E531DC" w:rsidRDefault="00CD46BE" w:rsidP="00E531DC">
      <w:pPr>
        <w:tabs>
          <w:tab w:val="left" w:pos="5895"/>
        </w:tabs>
        <w:jc w:val="center"/>
        <w:rPr>
          <w:i/>
          <w:lang w:val="en-US"/>
        </w:rPr>
      </w:pPr>
      <w:r w:rsidRPr="00E531DC">
        <w:rPr>
          <w:i/>
          <w:lang w:val="en-US"/>
        </w:rPr>
        <w:t>VOPI = $</w:t>
      </w:r>
      <w:r w:rsidR="000E3F63">
        <w:rPr>
          <w:i/>
          <w:lang w:val="en-US"/>
        </w:rPr>
        <w:t>2.64</w:t>
      </w:r>
      <w:r w:rsidRPr="00E531DC">
        <w:rPr>
          <w:i/>
          <w:lang w:val="en-US"/>
        </w:rPr>
        <w:t xml:space="preserve"> million</w:t>
      </w:r>
    </w:p>
    <w:p w14:paraId="23F3BE7E" w14:textId="57D827D5" w:rsidR="00414C21" w:rsidRDefault="00414C21" w:rsidP="00414C21">
      <w:pPr>
        <w:pStyle w:val="ListParagraph"/>
        <w:numPr>
          <w:ilvl w:val="0"/>
          <w:numId w:val="1"/>
        </w:numPr>
      </w:pPr>
      <w:r>
        <w:t>SFC is being offered an analysis by film critic Roger Ebert regarding the bidding intentions of NFC.  The seller wants $</w:t>
      </w:r>
      <w:r w:rsidR="002C7397">
        <w:t>1.5</w:t>
      </w:r>
      <w:r>
        <w:t xml:space="preserve"> million for the study.  Should you: (a) snatch it up because the price is below the value of perfect information, (b) draw and solve a value of sample information tree to determine how much the information is really worth in light of its accuracy since the price is below the value of perfect information, or (c) laugh in their face because the price is more than the value of perfect information and the offer is therefore overpriced. </w:t>
      </w:r>
    </w:p>
    <w:p w14:paraId="1A7D09EC" w14:textId="75D78F81" w:rsidR="00CD46BE" w:rsidRDefault="00CD46BE" w:rsidP="00CD46BE">
      <w:r>
        <w:t>In the case you are offered an analysis, you must redraw the decision tree with an additional sample information tree, since the sample information is being offered for less than the VOPI. This will allow SFC to determine whether the new data will shed light and make the decision-making process more accurate or whether the information provided will not be worth the money. The final expected values will help determine whether the data can prove to be useful in th</w:t>
      </w:r>
      <w:bookmarkStart w:id="0" w:name="_GoBack"/>
      <w:bookmarkEnd w:id="0"/>
      <w:r>
        <w:t xml:space="preserve">e decision-making process. </w:t>
      </w:r>
    </w:p>
    <w:sectPr w:rsidR="00CD4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11EF5"/>
    <w:multiLevelType w:val="hybridMultilevel"/>
    <w:tmpl w:val="A62EBE8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E26"/>
    <w:rsid w:val="000E3F63"/>
    <w:rsid w:val="002C7397"/>
    <w:rsid w:val="002E1908"/>
    <w:rsid w:val="00355FA0"/>
    <w:rsid w:val="003D22BA"/>
    <w:rsid w:val="00414C21"/>
    <w:rsid w:val="004D42BE"/>
    <w:rsid w:val="00556D04"/>
    <w:rsid w:val="00591E26"/>
    <w:rsid w:val="005C2F49"/>
    <w:rsid w:val="0063299C"/>
    <w:rsid w:val="007429DF"/>
    <w:rsid w:val="00786610"/>
    <w:rsid w:val="007E29B0"/>
    <w:rsid w:val="00876605"/>
    <w:rsid w:val="00906B57"/>
    <w:rsid w:val="0095573B"/>
    <w:rsid w:val="00AA4C46"/>
    <w:rsid w:val="00C127E5"/>
    <w:rsid w:val="00C456A2"/>
    <w:rsid w:val="00C85194"/>
    <w:rsid w:val="00CD46BE"/>
    <w:rsid w:val="00CF70B1"/>
    <w:rsid w:val="00E531DC"/>
    <w:rsid w:val="00E95079"/>
    <w:rsid w:val="00F01484"/>
    <w:rsid w:val="00F53F40"/>
    <w:rsid w:val="00F540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5FED"/>
  <w15:chartTrackingRefBased/>
  <w15:docId w15:val="{4D45021E-2600-4C09-8FF5-349A37CD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1E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E26"/>
    <w:pPr>
      <w:spacing w:after="200" w:line="276" w:lineRule="auto"/>
      <w:ind w:left="720"/>
      <w:contextualSpacing/>
    </w:pPr>
    <w:rPr>
      <w:lang w:val="en-US"/>
    </w:rPr>
  </w:style>
  <w:style w:type="table" w:styleId="TableGrid">
    <w:name w:val="Table Grid"/>
    <w:basedOn w:val="TableNormal"/>
    <w:uiPriority w:val="39"/>
    <w:rsid w:val="004D4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755929">
      <w:bodyDiv w:val="1"/>
      <w:marLeft w:val="0"/>
      <w:marRight w:val="0"/>
      <w:marTop w:val="0"/>
      <w:marBottom w:val="0"/>
      <w:divBdr>
        <w:top w:val="none" w:sz="0" w:space="0" w:color="auto"/>
        <w:left w:val="none" w:sz="0" w:space="0" w:color="auto"/>
        <w:bottom w:val="none" w:sz="0" w:space="0" w:color="auto"/>
        <w:right w:val="none" w:sz="0" w:space="0" w:color="auto"/>
      </w:divBdr>
    </w:div>
    <w:div w:id="1005742642">
      <w:bodyDiv w:val="1"/>
      <w:marLeft w:val="0"/>
      <w:marRight w:val="0"/>
      <w:marTop w:val="0"/>
      <w:marBottom w:val="0"/>
      <w:divBdr>
        <w:top w:val="none" w:sz="0" w:space="0" w:color="auto"/>
        <w:left w:val="none" w:sz="0" w:space="0" w:color="auto"/>
        <w:bottom w:val="none" w:sz="0" w:space="0" w:color="auto"/>
        <w:right w:val="none" w:sz="0" w:space="0" w:color="auto"/>
      </w:divBdr>
    </w:div>
    <w:div w:id="1959487746">
      <w:bodyDiv w:val="1"/>
      <w:marLeft w:val="0"/>
      <w:marRight w:val="0"/>
      <w:marTop w:val="0"/>
      <w:marBottom w:val="0"/>
      <w:divBdr>
        <w:top w:val="none" w:sz="0" w:space="0" w:color="auto"/>
        <w:left w:val="none" w:sz="0" w:space="0" w:color="auto"/>
        <w:bottom w:val="none" w:sz="0" w:space="0" w:color="auto"/>
        <w:right w:val="none" w:sz="0" w:space="0" w:color="auto"/>
      </w:divBdr>
    </w:div>
    <w:div w:id="20628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Sensitivity Analysis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EV - $11 million bid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Sheet1!$W$21:$W$31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Sheet1!$X$21:$X$31</c:f>
              <c:numCache>
                <c:formatCode>General</c:formatCode>
                <c:ptCount val="11"/>
                <c:pt idx="0">
                  <c:v>0</c:v>
                </c:pt>
                <c:pt idx="1">
                  <c:v>1.7800000000000002</c:v>
                </c:pt>
                <c:pt idx="2">
                  <c:v>3.5600000000000005</c:v>
                </c:pt>
                <c:pt idx="3">
                  <c:v>5.34</c:v>
                </c:pt>
                <c:pt idx="4">
                  <c:v>7.120000000000001</c:v>
                </c:pt>
                <c:pt idx="5">
                  <c:v>8.9</c:v>
                </c:pt>
                <c:pt idx="6">
                  <c:v>10.68</c:v>
                </c:pt>
                <c:pt idx="7">
                  <c:v>12.459999999999999</c:v>
                </c:pt>
                <c:pt idx="8">
                  <c:v>14.240000000000002</c:v>
                </c:pt>
                <c:pt idx="9">
                  <c:v>16.02</c:v>
                </c:pt>
                <c:pt idx="10">
                  <c:v>17.8</c:v>
                </c:pt>
              </c:numCache>
            </c:numRef>
          </c:yVal>
          <c:smooth val="0"/>
          <c:extLst>
            <c:ext xmlns:c16="http://schemas.microsoft.com/office/drawing/2014/chart" uri="{C3380CC4-5D6E-409C-BE32-E72D297353CC}">
              <c16:uniqueId val="{00000000-83D5-43A3-AB88-F4D2717256E0}"/>
            </c:ext>
          </c:extLst>
        </c:ser>
        <c:ser>
          <c:idx val="1"/>
          <c:order val="1"/>
          <c:tx>
            <c:v>EV - $20 million bid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Sheet1!$Z$21:$Z$31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Sheet1!$AA$21:$AA$31</c:f>
              <c:numCache>
                <c:formatCode>General</c:formatCode>
                <c:ptCount val="11"/>
                <c:pt idx="0">
                  <c:v>7.8</c:v>
                </c:pt>
                <c:pt idx="1">
                  <c:v>7.8</c:v>
                </c:pt>
                <c:pt idx="2">
                  <c:v>7.8</c:v>
                </c:pt>
                <c:pt idx="3">
                  <c:v>7.8</c:v>
                </c:pt>
                <c:pt idx="4">
                  <c:v>7.8</c:v>
                </c:pt>
                <c:pt idx="5">
                  <c:v>7.8</c:v>
                </c:pt>
                <c:pt idx="6">
                  <c:v>7.8</c:v>
                </c:pt>
                <c:pt idx="7">
                  <c:v>7.8</c:v>
                </c:pt>
                <c:pt idx="8">
                  <c:v>7.8</c:v>
                </c:pt>
                <c:pt idx="9">
                  <c:v>7.8</c:v>
                </c:pt>
                <c:pt idx="10">
                  <c:v>7.8</c:v>
                </c:pt>
              </c:numCache>
            </c:numRef>
          </c:yVal>
          <c:smooth val="0"/>
          <c:extLst>
            <c:ext xmlns:c16="http://schemas.microsoft.com/office/drawing/2014/chart" uri="{C3380CC4-5D6E-409C-BE32-E72D297353CC}">
              <c16:uniqueId val="{00000001-83D5-43A3-AB88-F4D2717256E0}"/>
            </c:ext>
          </c:extLst>
        </c:ser>
        <c:dLbls>
          <c:showLegendKey val="0"/>
          <c:showVal val="0"/>
          <c:showCatName val="0"/>
          <c:showSerName val="0"/>
          <c:showPercent val="0"/>
          <c:showBubbleSize val="0"/>
        </c:dLbls>
        <c:axId val="760872104"/>
        <c:axId val="760874072"/>
      </c:scatterChart>
      <c:valAx>
        <c:axId val="76087210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874072"/>
        <c:crosses val="autoZero"/>
        <c:crossBetween val="midCat"/>
      </c:valAx>
      <c:valAx>
        <c:axId val="760874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8721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Lakats</dc:creator>
  <cp:keywords/>
  <dc:description/>
  <cp:lastModifiedBy>Haseeb Afridi</cp:lastModifiedBy>
  <cp:revision>2</cp:revision>
  <dcterms:created xsi:type="dcterms:W3CDTF">2018-03-15T07:06:00Z</dcterms:created>
  <dcterms:modified xsi:type="dcterms:W3CDTF">2018-03-15T07:06:00Z</dcterms:modified>
</cp:coreProperties>
</file>