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03B" w:rsidRDefault="00F7703B">
      <w:pPr>
        <w:rPr>
          <w:rFonts w:ascii="Times New Roman" w:hAnsi="Times New Roman" w:cs="Times New Roman"/>
          <w:sz w:val="24"/>
        </w:rPr>
      </w:pPr>
      <w:r>
        <w:rPr>
          <w:rFonts w:ascii="Times New Roman" w:hAnsi="Times New Roman" w:cs="Times New Roman"/>
          <w:sz w:val="24"/>
        </w:rPr>
        <w:t>Company Ove</w:t>
      </w:r>
      <w:bookmarkStart w:id="0" w:name="_GoBack"/>
      <w:bookmarkEnd w:id="0"/>
      <w:r>
        <w:rPr>
          <w:rFonts w:ascii="Times New Roman" w:hAnsi="Times New Roman" w:cs="Times New Roman"/>
          <w:sz w:val="24"/>
        </w:rPr>
        <w:t>rview</w:t>
      </w:r>
    </w:p>
    <w:p w:rsidR="00933D0B" w:rsidRDefault="00F7703B">
      <w:pPr>
        <w:rPr>
          <w:rFonts w:ascii="Times New Roman" w:hAnsi="Times New Roman" w:cs="Times New Roman"/>
        </w:rPr>
      </w:pPr>
      <w:r w:rsidRPr="00116DAB">
        <w:rPr>
          <w:rFonts w:ascii="Times New Roman" w:hAnsi="Times New Roman" w:cs="Times New Roman"/>
        </w:rPr>
        <w:t>CGI Inc. is a</w:t>
      </w:r>
      <w:r w:rsidR="00116DAB">
        <w:rPr>
          <w:rFonts w:ascii="Times New Roman" w:hAnsi="Times New Roman" w:cs="Times New Roman"/>
        </w:rPr>
        <w:t>n</w:t>
      </w:r>
      <w:r w:rsidRPr="00116DAB">
        <w:rPr>
          <w:rFonts w:ascii="Times New Roman" w:hAnsi="Times New Roman" w:cs="Times New Roman"/>
        </w:rPr>
        <w:t xml:space="preserve"> </w:t>
      </w:r>
      <w:r w:rsidR="00116DAB" w:rsidRPr="00116DAB">
        <w:rPr>
          <w:rFonts w:ascii="Times New Roman" w:hAnsi="Times New Roman" w:cs="Times New Roman"/>
        </w:rPr>
        <w:t>end-to-e</w:t>
      </w:r>
      <w:r w:rsidR="00116DAB">
        <w:rPr>
          <w:rFonts w:ascii="Times New Roman" w:hAnsi="Times New Roman" w:cs="Times New Roman"/>
        </w:rPr>
        <w:t xml:space="preserve">nd IT and business consulting company that works across multiple countries. They mainly provide high-end IT and business consulting as well as handling outsourced systems integration services. They cover the full spectrum of technology, delivering solutions in digital strategy, architecture, design and development, and other aspects of the IT and business functions. </w:t>
      </w:r>
    </w:p>
    <w:p w:rsidR="00116DAB" w:rsidRDefault="00933D0B">
      <w:pPr>
        <w:rPr>
          <w:rFonts w:ascii="Times New Roman" w:hAnsi="Times New Roman" w:cs="Times New Roman"/>
        </w:rPr>
      </w:pPr>
      <w:r>
        <w:rPr>
          <w:rFonts w:ascii="Times New Roman" w:hAnsi="Times New Roman" w:cs="Times New Roman"/>
          <w:i/>
        </w:rPr>
        <w:t xml:space="preserve">Competitive Advantages – </w:t>
      </w:r>
      <w:r w:rsidR="00116DAB">
        <w:rPr>
          <w:rFonts w:ascii="Times New Roman" w:hAnsi="Times New Roman" w:cs="Times New Roman"/>
        </w:rPr>
        <w:t>Their driver of continued growth comes from their three main competitive advantages</w:t>
      </w:r>
      <w:r w:rsidR="008D4DE5">
        <w:rPr>
          <w:rFonts w:ascii="Times New Roman" w:hAnsi="Times New Roman" w:cs="Times New Roman"/>
        </w:rPr>
        <w:t xml:space="preserve">; </w:t>
      </w:r>
      <w:r w:rsidR="008D4DE5">
        <w:rPr>
          <w:rFonts w:ascii="Times New Roman" w:hAnsi="Times New Roman" w:cs="Times New Roman"/>
          <w:i/>
        </w:rPr>
        <w:t>Intellectual Property</w:t>
      </w:r>
      <w:r w:rsidR="008D4DE5">
        <w:rPr>
          <w:rFonts w:ascii="Times New Roman" w:hAnsi="Times New Roman" w:cs="Times New Roman"/>
        </w:rPr>
        <w:t xml:space="preserve"> solutions, deep industry expertise, and applied innovation. CGI has over 175 co-innovated business solutions that drive change and innovation within the companies that they service. </w:t>
      </w:r>
      <w:r w:rsidR="000375DA">
        <w:rPr>
          <w:rFonts w:ascii="Times New Roman" w:hAnsi="Times New Roman" w:cs="Times New Roman"/>
        </w:rPr>
        <w:t xml:space="preserve">The company </w:t>
      </w:r>
      <w:r w:rsidR="0051782A">
        <w:rPr>
          <w:rFonts w:ascii="Times New Roman" w:hAnsi="Times New Roman" w:cs="Times New Roman"/>
        </w:rPr>
        <w:t xml:space="preserve">is an expert in the IT sector and </w:t>
      </w:r>
      <w:r>
        <w:rPr>
          <w:rFonts w:ascii="Times New Roman" w:hAnsi="Times New Roman" w:cs="Times New Roman"/>
        </w:rPr>
        <w:t xml:space="preserve">related industries and can therefore provide evolving solutions for clients and organizations. The company has been running for 40 years and has proven track records of their ability to transform business and the power of their replicable, scalable and measurable deliverables allowing clients, existing and new, to be confident in their ability to provide applied innovation. </w:t>
      </w:r>
    </w:p>
    <w:p w:rsidR="00E97B50" w:rsidRDefault="00E97B50">
      <w:pPr>
        <w:rPr>
          <w:rFonts w:ascii="Times New Roman" w:hAnsi="Times New Roman" w:cs="Times New Roman"/>
        </w:rPr>
      </w:pPr>
      <w:r>
        <w:rPr>
          <w:rFonts w:ascii="Times New Roman" w:hAnsi="Times New Roman" w:cs="Times New Roman"/>
          <w:i/>
        </w:rPr>
        <w:t>Strategy</w:t>
      </w:r>
      <w:r>
        <w:rPr>
          <w:rFonts w:ascii="Times New Roman" w:hAnsi="Times New Roman" w:cs="Times New Roman"/>
          <w:i/>
        </w:rPr>
        <w:softHyphen/>
      </w:r>
      <w:r>
        <w:rPr>
          <w:rFonts w:ascii="Times New Roman" w:hAnsi="Times New Roman" w:cs="Times New Roman"/>
        </w:rPr>
        <w:t xml:space="preserve"> – The company’s strategy derives from four main pillars; 1) winning, renewing and extending contracts, 2) securing new, large outsourcing contracts, 3) metro-market acquisitions and 4) transformational acquisitions. Pillar one and two are drivers of organic growth whereas three and four are growth through acquisition, particularly through geographic expansion, enhancement of current services and broadening of client relationships. The company hopes to execute this strategy through a combination of client proximity and a strong global delivery network. </w:t>
      </w:r>
    </w:p>
    <w:p w:rsidR="00E97B50" w:rsidRPr="00E97B50" w:rsidRDefault="00E97B50" w:rsidP="00E97B50">
      <w:pPr>
        <w:rPr>
          <w:rFonts w:ascii="Times New Roman" w:hAnsi="Times New Roman" w:cs="Times New Roman"/>
        </w:rPr>
      </w:pPr>
      <w:r>
        <w:rPr>
          <w:rFonts w:ascii="Times New Roman" w:hAnsi="Times New Roman" w:cs="Times New Roman"/>
          <w:i/>
        </w:rPr>
        <w:t>Competitive Environment</w:t>
      </w:r>
      <w:r>
        <w:rPr>
          <w:rFonts w:ascii="Times New Roman" w:hAnsi="Times New Roman" w:cs="Times New Roman"/>
        </w:rPr>
        <w:t xml:space="preserve"> - </w:t>
      </w:r>
      <w:r w:rsidRPr="00E97B50">
        <w:rPr>
          <w:rFonts w:ascii="Times New Roman" w:hAnsi="Times New Roman" w:cs="Times New Roman"/>
        </w:rPr>
        <w:t xml:space="preserve">The company competes against a multitude of competitors ranging from niche companies performing specialized services to global service providers and large consulting firms. All the competitors aim to provide some or </w:t>
      </w:r>
      <w:proofErr w:type="gramStart"/>
      <w:r w:rsidRPr="00E97B50">
        <w:rPr>
          <w:rFonts w:ascii="Times New Roman" w:hAnsi="Times New Roman" w:cs="Times New Roman"/>
        </w:rPr>
        <w:t>all of</w:t>
      </w:r>
      <w:proofErr w:type="gramEnd"/>
      <w:r w:rsidRPr="00E97B50">
        <w:rPr>
          <w:rFonts w:ascii="Times New Roman" w:hAnsi="Times New Roman" w:cs="Times New Roman"/>
        </w:rPr>
        <w:t xml:space="preserve"> the services provided by CGI. Factors distinguishing the competitors are </w:t>
      </w:r>
      <w:r w:rsidR="00AD4635">
        <w:rPr>
          <w:rFonts w:ascii="Times New Roman" w:hAnsi="Times New Roman" w:cs="Times New Roman"/>
        </w:rPr>
        <w:t>based on 1) d</w:t>
      </w:r>
      <w:r w:rsidRPr="00E97B50">
        <w:rPr>
          <w:rFonts w:ascii="Times New Roman" w:hAnsi="Times New Roman" w:cs="Times New Roman"/>
        </w:rPr>
        <w:t xml:space="preserve">epth and </w:t>
      </w:r>
      <w:r w:rsidR="00AD4635">
        <w:rPr>
          <w:rFonts w:ascii="Times New Roman" w:hAnsi="Times New Roman" w:cs="Times New Roman"/>
        </w:rPr>
        <w:t xml:space="preserve">breadth </w:t>
      </w:r>
      <w:r w:rsidRPr="00E97B50">
        <w:rPr>
          <w:rFonts w:ascii="Times New Roman" w:hAnsi="Times New Roman" w:cs="Times New Roman"/>
        </w:rPr>
        <w:t>of industry and tech</w:t>
      </w:r>
      <w:r w:rsidR="00AD4635">
        <w:rPr>
          <w:rFonts w:ascii="Times New Roman" w:hAnsi="Times New Roman" w:cs="Times New Roman"/>
        </w:rPr>
        <w:t>nical</w:t>
      </w:r>
      <w:r w:rsidRPr="00E97B50">
        <w:rPr>
          <w:rFonts w:ascii="Times New Roman" w:hAnsi="Times New Roman" w:cs="Times New Roman"/>
        </w:rPr>
        <w:t xml:space="preserve"> expertise</w:t>
      </w:r>
      <w:r w:rsidR="00AD4635">
        <w:rPr>
          <w:rFonts w:ascii="Times New Roman" w:hAnsi="Times New Roman" w:cs="Times New Roman"/>
        </w:rPr>
        <w:t>, 2) c</w:t>
      </w:r>
      <w:r w:rsidRPr="00E97B50">
        <w:rPr>
          <w:rFonts w:ascii="Times New Roman" w:hAnsi="Times New Roman" w:cs="Times New Roman"/>
        </w:rPr>
        <w:t>onsistent, punctual, and wel</w:t>
      </w:r>
      <w:r w:rsidR="00AD4635">
        <w:rPr>
          <w:rFonts w:ascii="Times New Roman" w:hAnsi="Times New Roman" w:cs="Times New Roman"/>
        </w:rPr>
        <w:t>l</w:t>
      </w:r>
      <w:r w:rsidRPr="00E97B50">
        <w:rPr>
          <w:rFonts w:ascii="Times New Roman" w:hAnsi="Times New Roman" w:cs="Times New Roman"/>
        </w:rPr>
        <w:t>-priced delivery of solutions regardless of where the client performs business</w:t>
      </w:r>
      <w:r w:rsidR="00AD4635">
        <w:rPr>
          <w:rFonts w:ascii="Times New Roman" w:hAnsi="Times New Roman" w:cs="Times New Roman"/>
        </w:rPr>
        <w:t>, 3) cost of services and the associated value provided for the cost, 4) b</w:t>
      </w:r>
      <w:r w:rsidRPr="00E97B50">
        <w:rPr>
          <w:rFonts w:ascii="Times New Roman" w:hAnsi="Times New Roman" w:cs="Times New Roman"/>
        </w:rPr>
        <w:t>readth of digital IP solutions</w:t>
      </w:r>
      <w:r w:rsidR="00AD4635">
        <w:rPr>
          <w:rFonts w:ascii="Times New Roman" w:hAnsi="Times New Roman" w:cs="Times New Roman"/>
        </w:rPr>
        <w:t>, 5) a</w:t>
      </w:r>
      <w:r w:rsidRPr="00E97B50">
        <w:rPr>
          <w:rFonts w:ascii="Times New Roman" w:hAnsi="Times New Roman" w:cs="Times New Roman"/>
        </w:rPr>
        <w:t>bility to deliver practical innovation and measurable results</w:t>
      </w:r>
      <w:r w:rsidR="00AD4635">
        <w:rPr>
          <w:rFonts w:ascii="Times New Roman" w:hAnsi="Times New Roman" w:cs="Times New Roman"/>
        </w:rPr>
        <w:t>, 6) v</w:t>
      </w:r>
      <w:r w:rsidRPr="00E97B50">
        <w:rPr>
          <w:rFonts w:ascii="Times New Roman" w:hAnsi="Times New Roman" w:cs="Times New Roman"/>
        </w:rPr>
        <w:t>ariety in terms of delivery</w:t>
      </w:r>
      <w:r w:rsidR="00AD4635">
        <w:rPr>
          <w:rFonts w:ascii="Times New Roman" w:hAnsi="Times New Roman" w:cs="Times New Roman"/>
        </w:rPr>
        <w:t xml:space="preserve"> of solutions, including </w:t>
      </w:r>
      <w:r w:rsidRPr="00E97B50">
        <w:rPr>
          <w:rFonts w:ascii="Times New Roman" w:hAnsi="Times New Roman" w:cs="Times New Roman"/>
        </w:rPr>
        <w:t xml:space="preserve">global </w:t>
      </w:r>
      <w:r w:rsidR="00AD4635">
        <w:rPr>
          <w:rFonts w:ascii="Times New Roman" w:hAnsi="Times New Roman" w:cs="Times New Roman"/>
        </w:rPr>
        <w:t xml:space="preserve">services, </w:t>
      </w:r>
      <w:r w:rsidRPr="00E97B50">
        <w:rPr>
          <w:rFonts w:ascii="Times New Roman" w:hAnsi="Times New Roman" w:cs="Times New Roman"/>
        </w:rPr>
        <w:t>onshor</w:t>
      </w:r>
      <w:r w:rsidR="00AD4635">
        <w:rPr>
          <w:rFonts w:ascii="Times New Roman" w:hAnsi="Times New Roman" w:cs="Times New Roman"/>
        </w:rPr>
        <w:t xml:space="preserve">ing services and </w:t>
      </w:r>
      <w:r w:rsidRPr="00E97B50">
        <w:rPr>
          <w:rFonts w:ascii="Times New Roman" w:hAnsi="Times New Roman" w:cs="Times New Roman"/>
        </w:rPr>
        <w:t>nearsho</w:t>
      </w:r>
      <w:r w:rsidR="00AD4635">
        <w:rPr>
          <w:rFonts w:ascii="Times New Roman" w:hAnsi="Times New Roman" w:cs="Times New Roman"/>
        </w:rPr>
        <w:t>ring service and 7) l</w:t>
      </w:r>
      <w:r w:rsidRPr="00E97B50">
        <w:rPr>
          <w:rFonts w:ascii="Times New Roman" w:hAnsi="Times New Roman" w:cs="Times New Roman"/>
        </w:rPr>
        <w:t xml:space="preserve">ocal presence and strength of client relationship </w:t>
      </w:r>
      <w:r w:rsidR="00AD4635">
        <w:rPr>
          <w:rFonts w:ascii="Times New Roman" w:hAnsi="Times New Roman" w:cs="Times New Roman"/>
        </w:rPr>
        <w:t>. C</w:t>
      </w:r>
      <w:r w:rsidRPr="00E97B50">
        <w:rPr>
          <w:rFonts w:ascii="Times New Roman" w:hAnsi="Times New Roman" w:cs="Times New Roman"/>
        </w:rPr>
        <w:t xml:space="preserve">GI </w:t>
      </w:r>
      <w:proofErr w:type="gramStart"/>
      <w:r w:rsidRPr="00E97B50">
        <w:rPr>
          <w:rFonts w:ascii="Times New Roman" w:hAnsi="Times New Roman" w:cs="Times New Roman"/>
        </w:rPr>
        <w:t>is able to</w:t>
      </w:r>
      <w:proofErr w:type="gramEnd"/>
      <w:r w:rsidRPr="00E97B50">
        <w:rPr>
          <w:rFonts w:ascii="Times New Roman" w:hAnsi="Times New Roman" w:cs="Times New Roman"/>
        </w:rPr>
        <w:t xml:space="preserve"> compete on a global basis because they are able to provide end-to-end solutions while competing with scale, reach, and capabilities required by client and their enterprise.</w:t>
      </w:r>
    </w:p>
    <w:p w:rsidR="00A34B32" w:rsidRPr="002467E1" w:rsidRDefault="00A34B32">
      <w:pPr>
        <w:rPr>
          <w:rFonts w:ascii="Times New Roman" w:hAnsi="Times New Roman" w:cs="Times New Roman"/>
          <w:sz w:val="24"/>
        </w:rPr>
      </w:pPr>
      <w:r w:rsidRPr="002467E1">
        <w:rPr>
          <w:rFonts w:ascii="Times New Roman" w:hAnsi="Times New Roman" w:cs="Times New Roman"/>
          <w:sz w:val="24"/>
        </w:rPr>
        <w:t>Forecasted Financial Statements</w:t>
      </w:r>
    </w:p>
    <w:p w:rsidR="00FB36AB" w:rsidRPr="002467E1" w:rsidRDefault="001865C7">
      <w:pPr>
        <w:rPr>
          <w:rFonts w:ascii="Times New Roman" w:hAnsi="Times New Roman" w:cs="Times New Roman"/>
        </w:rPr>
      </w:pPr>
      <w:r w:rsidRPr="002467E1">
        <w:rPr>
          <w:rFonts w:ascii="Times New Roman" w:hAnsi="Times New Roman" w:cs="Times New Roman"/>
        </w:rPr>
        <w:t xml:space="preserve">The valuation of the company derives from a projection of the company’s performance and status in the next five years. To do this, we first had to project a three-statement model, including the statement of earnings, the statement of financial position </w:t>
      </w:r>
      <w:r w:rsidR="00A34B32" w:rsidRPr="002467E1">
        <w:rPr>
          <w:rFonts w:ascii="Times New Roman" w:hAnsi="Times New Roman" w:cs="Times New Roman"/>
        </w:rPr>
        <w:t xml:space="preserve">and </w:t>
      </w:r>
      <w:r w:rsidRPr="002467E1">
        <w:rPr>
          <w:rFonts w:ascii="Times New Roman" w:hAnsi="Times New Roman" w:cs="Times New Roman"/>
        </w:rPr>
        <w:t xml:space="preserve">the statement of cash flows. </w:t>
      </w:r>
      <w:r w:rsidRPr="002467E1">
        <w:rPr>
          <w:rFonts w:ascii="Times New Roman" w:hAnsi="Times New Roman" w:cs="Times New Roman"/>
          <w:color w:val="FF0000"/>
        </w:rPr>
        <w:t>Please refer to Figure __ in the appendix for the projected statements</w:t>
      </w:r>
      <w:r w:rsidRPr="002467E1">
        <w:rPr>
          <w:rFonts w:ascii="Times New Roman" w:hAnsi="Times New Roman" w:cs="Times New Roman"/>
        </w:rPr>
        <w:t xml:space="preserve">. </w:t>
      </w:r>
      <w:proofErr w:type="gramStart"/>
      <w:r w:rsidRPr="002467E1">
        <w:rPr>
          <w:rFonts w:ascii="Times New Roman" w:hAnsi="Times New Roman" w:cs="Times New Roman"/>
        </w:rPr>
        <w:t>In order to</w:t>
      </w:r>
      <w:proofErr w:type="gramEnd"/>
      <w:r w:rsidRPr="002467E1">
        <w:rPr>
          <w:rFonts w:ascii="Times New Roman" w:hAnsi="Times New Roman" w:cs="Times New Roman"/>
        </w:rPr>
        <w:t xml:space="preserve"> project the statements, we had to first derive the income statement for the following 5 years</w:t>
      </w:r>
      <w:r w:rsidR="00FB36AB" w:rsidRPr="002467E1">
        <w:rPr>
          <w:rFonts w:ascii="Times New Roman" w:hAnsi="Times New Roman" w:cs="Times New Roman"/>
        </w:rPr>
        <w:t xml:space="preserve">. </w:t>
      </w:r>
    </w:p>
    <w:p w:rsidR="00E37B8C" w:rsidRPr="002467E1" w:rsidRDefault="00E37B8C">
      <w:pPr>
        <w:rPr>
          <w:rFonts w:ascii="Times New Roman" w:hAnsi="Times New Roman" w:cs="Times New Roman"/>
        </w:rPr>
      </w:pPr>
      <w:r w:rsidRPr="002467E1">
        <w:rPr>
          <w:rFonts w:ascii="Times New Roman" w:hAnsi="Times New Roman" w:cs="Times New Roman"/>
          <w:i/>
        </w:rPr>
        <w:t>Statement of Earnings</w:t>
      </w:r>
      <w:r w:rsidR="00FB36AB" w:rsidRPr="002467E1">
        <w:rPr>
          <w:rFonts w:ascii="Times New Roman" w:hAnsi="Times New Roman" w:cs="Times New Roman"/>
        </w:rPr>
        <w:t xml:space="preserve"> – To project the </w:t>
      </w:r>
      <w:r w:rsidRPr="002467E1">
        <w:rPr>
          <w:rFonts w:ascii="Times New Roman" w:hAnsi="Times New Roman" w:cs="Times New Roman"/>
        </w:rPr>
        <w:t>statement of earnings</w:t>
      </w:r>
      <w:r w:rsidR="00FB36AB" w:rsidRPr="002467E1">
        <w:rPr>
          <w:rFonts w:ascii="Times New Roman" w:hAnsi="Times New Roman" w:cs="Times New Roman"/>
        </w:rPr>
        <w:t xml:space="preserve">, </w:t>
      </w:r>
      <w:r w:rsidRPr="002467E1">
        <w:rPr>
          <w:rFonts w:ascii="Times New Roman" w:hAnsi="Times New Roman" w:cs="Times New Roman"/>
        </w:rPr>
        <w:t>we</w:t>
      </w:r>
      <w:r w:rsidR="00FB36AB" w:rsidRPr="002467E1">
        <w:rPr>
          <w:rFonts w:ascii="Times New Roman" w:hAnsi="Times New Roman" w:cs="Times New Roman"/>
        </w:rPr>
        <w:t xml:space="preserve"> first had to project the revenues using historical data. Revenues was comprised of two main sources of income</w:t>
      </w:r>
      <w:r w:rsidR="00A13D9D" w:rsidRPr="002467E1">
        <w:rPr>
          <w:rFonts w:ascii="Times New Roman" w:hAnsi="Times New Roman" w:cs="Times New Roman"/>
        </w:rPr>
        <w:t xml:space="preserve">; </w:t>
      </w:r>
      <w:r w:rsidR="00B830EC" w:rsidRPr="002467E1">
        <w:rPr>
          <w:rFonts w:ascii="Times New Roman" w:hAnsi="Times New Roman" w:cs="Times New Roman"/>
        </w:rPr>
        <w:t>m</w:t>
      </w:r>
      <w:r w:rsidR="00A13D9D" w:rsidRPr="002467E1">
        <w:rPr>
          <w:rFonts w:ascii="Times New Roman" w:hAnsi="Times New Roman" w:cs="Times New Roman"/>
        </w:rPr>
        <w:t xml:space="preserve">anagement of </w:t>
      </w:r>
      <w:r w:rsidR="00B830EC" w:rsidRPr="002467E1">
        <w:rPr>
          <w:rFonts w:ascii="Times New Roman" w:hAnsi="Times New Roman" w:cs="Times New Roman"/>
        </w:rPr>
        <w:t>IT and business functions, the company’s IT arm, and systems integrations and consulting, the company’s consulting arm. We determined historical growth over the past 4 years – 2.53% and 5.31% respectively – and used these trends to project the revenue into the next 5 years. We realized that the growth in 2018 was inconsistent in relation to 2017 and 2016</w:t>
      </w:r>
      <w:r w:rsidRPr="002467E1">
        <w:rPr>
          <w:rFonts w:ascii="Times New Roman" w:hAnsi="Times New Roman" w:cs="Times New Roman"/>
        </w:rPr>
        <w:t>, perhaps due to the increased acquisition activities,</w:t>
      </w:r>
      <w:r w:rsidR="00B830EC" w:rsidRPr="002467E1">
        <w:rPr>
          <w:rFonts w:ascii="Times New Roman" w:hAnsi="Times New Roman" w:cs="Times New Roman"/>
        </w:rPr>
        <w:t xml:space="preserve"> and decided to take that into account when estimating growth. Expenses were mainly a function of sales, excluding </w:t>
      </w:r>
      <w:r w:rsidRPr="002467E1">
        <w:rPr>
          <w:rFonts w:ascii="Times New Roman" w:hAnsi="Times New Roman" w:cs="Times New Roman"/>
        </w:rPr>
        <w:t xml:space="preserve">D&amp;A and </w:t>
      </w:r>
      <w:r w:rsidR="00B830EC" w:rsidRPr="002467E1">
        <w:rPr>
          <w:rFonts w:ascii="Times New Roman" w:hAnsi="Times New Roman" w:cs="Times New Roman"/>
        </w:rPr>
        <w:t>interes</w:t>
      </w:r>
      <w:r w:rsidR="00270FF6" w:rsidRPr="002467E1">
        <w:rPr>
          <w:rFonts w:ascii="Times New Roman" w:hAnsi="Times New Roman" w:cs="Times New Roman"/>
        </w:rPr>
        <w:t xml:space="preserve">t. D&amp;A was driven estimated using a three-year moving average percentage of sales while interest expense </w:t>
      </w:r>
      <w:r w:rsidR="00270FF6" w:rsidRPr="002467E1">
        <w:rPr>
          <w:rFonts w:ascii="Times New Roman" w:hAnsi="Times New Roman" w:cs="Times New Roman"/>
        </w:rPr>
        <w:lastRenderedPageBreak/>
        <w:t xml:space="preserve">was driven by the weighted average </w:t>
      </w:r>
      <w:r w:rsidR="00B830EC" w:rsidRPr="002467E1">
        <w:rPr>
          <w:rFonts w:ascii="Times New Roman" w:hAnsi="Times New Roman" w:cs="Times New Roman"/>
        </w:rPr>
        <w:t>interest rate on long-term debt</w:t>
      </w:r>
      <w:r w:rsidRPr="002467E1">
        <w:rPr>
          <w:rFonts w:ascii="Times New Roman" w:hAnsi="Times New Roman" w:cs="Times New Roman"/>
        </w:rPr>
        <w:t xml:space="preserve"> and the</w:t>
      </w:r>
      <w:r w:rsidR="00270FF6" w:rsidRPr="002467E1">
        <w:rPr>
          <w:rFonts w:ascii="Times New Roman" w:hAnsi="Times New Roman" w:cs="Times New Roman"/>
        </w:rPr>
        <w:t xml:space="preserve"> projected</w:t>
      </w:r>
      <w:r w:rsidRPr="002467E1">
        <w:rPr>
          <w:rFonts w:ascii="Times New Roman" w:hAnsi="Times New Roman" w:cs="Times New Roman"/>
        </w:rPr>
        <w:t xml:space="preserve"> debt amount still owed</w:t>
      </w:r>
      <w:r w:rsidR="00270FF6" w:rsidRPr="002467E1">
        <w:rPr>
          <w:rFonts w:ascii="Times New Roman" w:hAnsi="Times New Roman" w:cs="Times New Roman"/>
        </w:rPr>
        <w:t>, which will be explained in the statement of cash flows</w:t>
      </w:r>
      <w:r w:rsidR="00B830EC" w:rsidRPr="002467E1">
        <w:rPr>
          <w:rFonts w:ascii="Times New Roman" w:hAnsi="Times New Roman" w:cs="Times New Roman"/>
        </w:rPr>
        <w:t xml:space="preserve">. We used these projections to determine the net earnings for years 2019-2023. </w:t>
      </w:r>
      <w:r w:rsidRPr="002467E1">
        <w:rPr>
          <w:rFonts w:ascii="Times New Roman" w:hAnsi="Times New Roman" w:cs="Times New Roman"/>
        </w:rPr>
        <w:t>These figures were then used in the statement of cash flow, which then altered the statement of financial position.</w:t>
      </w:r>
    </w:p>
    <w:p w:rsidR="00E37B8C" w:rsidRPr="002467E1" w:rsidRDefault="00E37B8C" w:rsidP="00A34B32">
      <w:pPr>
        <w:rPr>
          <w:rFonts w:ascii="Times New Roman" w:hAnsi="Times New Roman" w:cs="Times New Roman"/>
        </w:rPr>
      </w:pPr>
      <w:r w:rsidRPr="002467E1">
        <w:rPr>
          <w:rFonts w:ascii="Times New Roman" w:hAnsi="Times New Roman" w:cs="Times New Roman"/>
          <w:i/>
        </w:rPr>
        <w:t>Statement of Cash Flows</w:t>
      </w:r>
      <w:r w:rsidR="00D62F14">
        <w:rPr>
          <w:rFonts w:ascii="Times New Roman" w:hAnsi="Times New Roman" w:cs="Times New Roman"/>
          <w:i/>
        </w:rPr>
        <w:t xml:space="preserve"> and Financial Position</w:t>
      </w:r>
      <w:r w:rsidRPr="002467E1">
        <w:rPr>
          <w:rFonts w:ascii="Times New Roman" w:hAnsi="Times New Roman" w:cs="Times New Roman"/>
        </w:rPr>
        <w:t xml:space="preserve"> – The statement of cash flows was more difficult to estimate. Although cash from operations were affected by the statement of earnings, the other figures were more difficult to project as there was limited information regarding the method with which the company used cash.</w:t>
      </w:r>
      <w:r w:rsidR="00270FF6" w:rsidRPr="002467E1">
        <w:rPr>
          <w:rFonts w:ascii="Times New Roman" w:hAnsi="Times New Roman" w:cs="Times New Roman"/>
        </w:rPr>
        <w:t xml:space="preserve"> </w:t>
      </w:r>
      <w:r w:rsidR="00361385" w:rsidRPr="002467E1">
        <w:rPr>
          <w:rFonts w:ascii="Times New Roman" w:hAnsi="Times New Roman" w:cs="Times New Roman"/>
        </w:rPr>
        <w:t xml:space="preserve">We decided to use a moving average for </w:t>
      </w:r>
      <w:proofErr w:type="gramStart"/>
      <w:r w:rsidR="00361385" w:rsidRPr="002467E1">
        <w:rPr>
          <w:rFonts w:ascii="Times New Roman" w:hAnsi="Times New Roman" w:cs="Times New Roman"/>
        </w:rPr>
        <w:t>the majority of</w:t>
      </w:r>
      <w:proofErr w:type="gramEnd"/>
      <w:r w:rsidR="00361385" w:rsidRPr="002467E1">
        <w:rPr>
          <w:rFonts w:ascii="Times New Roman" w:hAnsi="Times New Roman" w:cs="Times New Roman"/>
        </w:rPr>
        <w:t xml:space="preserve"> cash flow statement items in with the exceptions being D&amp;A and proceeds from PPE. D&amp;A is a function of sales as the company requires more assets to maintain the revenue growth. The same goes the case for proceeds from PPE. Therefore, both these items are a function of the moving average of the items as a percentage of the subsequent sales for that year. </w:t>
      </w:r>
      <w:proofErr w:type="gramStart"/>
      <w:r w:rsidR="00361385" w:rsidRPr="002467E1">
        <w:rPr>
          <w:rFonts w:ascii="Times New Roman" w:hAnsi="Times New Roman" w:cs="Times New Roman"/>
        </w:rPr>
        <w:t>In regards to</w:t>
      </w:r>
      <w:proofErr w:type="gramEnd"/>
      <w:r w:rsidR="00361385" w:rsidRPr="002467E1">
        <w:rPr>
          <w:rFonts w:ascii="Times New Roman" w:hAnsi="Times New Roman" w:cs="Times New Roman"/>
        </w:rPr>
        <w:t xml:space="preserve"> business acquisitions, this figure most certainly needed to be </w:t>
      </w:r>
      <w:r w:rsidR="00A34B32" w:rsidRPr="002467E1">
        <w:rPr>
          <w:rFonts w:ascii="Times New Roman" w:hAnsi="Times New Roman" w:cs="Times New Roman"/>
        </w:rPr>
        <w:t xml:space="preserve">a function of sales, yet, it was difficult to determine how many acquisitions the company would have to partake in order to drive revenue and therefore was a moving average for the years where acquisitions became a strategy, 2017-2018. These line items directly affect a </w:t>
      </w:r>
      <w:proofErr w:type="gramStart"/>
      <w:r w:rsidR="00A34B32" w:rsidRPr="002467E1">
        <w:rPr>
          <w:rFonts w:ascii="Times New Roman" w:hAnsi="Times New Roman" w:cs="Times New Roman"/>
        </w:rPr>
        <w:t>particular line</w:t>
      </w:r>
      <w:proofErr w:type="gramEnd"/>
      <w:r w:rsidR="00A34B32" w:rsidRPr="002467E1">
        <w:rPr>
          <w:rFonts w:ascii="Times New Roman" w:hAnsi="Times New Roman" w:cs="Times New Roman"/>
        </w:rPr>
        <w:t xml:space="preserve"> item in the statement of financial position and therefore the statement of financial position was a function of the statement of cash flows. </w:t>
      </w:r>
    </w:p>
    <w:p w:rsidR="00A34B32" w:rsidRPr="002467E1" w:rsidRDefault="00A34B32" w:rsidP="00A34B32">
      <w:pPr>
        <w:rPr>
          <w:rFonts w:ascii="Times New Roman" w:hAnsi="Times New Roman" w:cs="Times New Roman"/>
        </w:rPr>
      </w:pPr>
      <w:r w:rsidRPr="002467E1">
        <w:rPr>
          <w:rFonts w:ascii="Times New Roman" w:hAnsi="Times New Roman" w:cs="Times New Roman"/>
          <w:i/>
        </w:rPr>
        <w:t>Assumptions</w:t>
      </w:r>
      <w:r w:rsidRPr="002467E1">
        <w:rPr>
          <w:rFonts w:ascii="Times New Roman" w:hAnsi="Times New Roman" w:cs="Times New Roman"/>
        </w:rPr>
        <w:t xml:space="preserve"> – These projections are subject to the assumptions made and are therefore sensitive to the assumptions. The forecasts are based on historical averages and relative proportion to the sales of the given year. The forecasts do not consider material changes in the future that may stem from technology, unforeseen competitors and other disruptive forces. The projections are subject to the changes in the economy as well as the availability of companies to acquire, a driver of growth. These should be considered when analyzing and understanding the projections. </w:t>
      </w:r>
    </w:p>
    <w:p w:rsidR="00A34B32" w:rsidRPr="002467E1" w:rsidRDefault="00A34B32" w:rsidP="00A34B32">
      <w:pPr>
        <w:rPr>
          <w:rFonts w:ascii="Times New Roman" w:hAnsi="Times New Roman" w:cs="Times New Roman"/>
          <w:sz w:val="24"/>
        </w:rPr>
      </w:pPr>
      <w:r w:rsidRPr="002467E1">
        <w:rPr>
          <w:rFonts w:ascii="Times New Roman" w:hAnsi="Times New Roman" w:cs="Times New Roman"/>
          <w:sz w:val="24"/>
        </w:rPr>
        <w:t>Valuations</w:t>
      </w:r>
    </w:p>
    <w:p w:rsidR="00A34B32" w:rsidRPr="002467E1" w:rsidRDefault="00A34B32" w:rsidP="00A34B32">
      <w:pPr>
        <w:rPr>
          <w:rFonts w:ascii="Times New Roman" w:hAnsi="Times New Roman" w:cs="Times New Roman"/>
        </w:rPr>
      </w:pPr>
      <w:r w:rsidRPr="002467E1">
        <w:rPr>
          <w:rFonts w:ascii="Times New Roman" w:hAnsi="Times New Roman" w:cs="Times New Roman"/>
        </w:rPr>
        <w:t xml:space="preserve">The valuation methods used included a discounted cash flow as well as a multiples approach. </w:t>
      </w:r>
    </w:p>
    <w:p w:rsidR="002467E1" w:rsidRDefault="00A34B32" w:rsidP="00A34B32">
      <w:pPr>
        <w:rPr>
          <w:rFonts w:ascii="Times New Roman" w:hAnsi="Times New Roman" w:cs="Times New Roman"/>
        </w:rPr>
      </w:pPr>
      <w:r w:rsidRPr="002467E1">
        <w:rPr>
          <w:rFonts w:ascii="Times New Roman" w:hAnsi="Times New Roman" w:cs="Times New Roman"/>
          <w:i/>
        </w:rPr>
        <w:t>Discounted Cash Flow</w:t>
      </w:r>
      <w:r w:rsidRPr="002467E1">
        <w:rPr>
          <w:rFonts w:ascii="Times New Roman" w:hAnsi="Times New Roman" w:cs="Times New Roman"/>
        </w:rPr>
        <w:t xml:space="preserve"> – The discounted cash flow was a valuation method that was heavily subject to the projected financial statements. </w:t>
      </w:r>
      <w:r w:rsidR="004128B8" w:rsidRPr="002467E1">
        <w:rPr>
          <w:rFonts w:ascii="Times New Roman" w:hAnsi="Times New Roman" w:cs="Times New Roman"/>
        </w:rPr>
        <w:t xml:space="preserve">Using the projected income statement, we were able to determine the projected net earnings for each period. Adding back non-cash expenses; depreciation, and deducting the net change in working capital, we were able to deduce the unlevered free cash flow for the period. We then had to determine the weighted average cost of capital for the company </w:t>
      </w:r>
      <w:proofErr w:type="gramStart"/>
      <w:r w:rsidR="004128B8" w:rsidRPr="002467E1">
        <w:rPr>
          <w:rFonts w:ascii="Times New Roman" w:hAnsi="Times New Roman" w:cs="Times New Roman"/>
        </w:rPr>
        <w:t>in order to</w:t>
      </w:r>
      <w:proofErr w:type="gramEnd"/>
      <w:r w:rsidR="004128B8" w:rsidRPr="002467E1">
        <w:rPr>
          <w:rFonts w:ascii="Times New Roman" w:hAnsi="Times New Roman" w:cs="Times New Roman"/>
        </w:rPr>
        <w:t xml:space="preserve"> find the present value of the cash flows. Through market data, we were able to determine a 10-year Bank of Canada bond return of 2.7%, a TSX composite return of 7.9% and a beta for the company of 0.79. Using this, we were able to find the cost of equity using the CAPM approach; a cost of equity of 6.81%. Using the weighted average cost of debt of 3.81%</w:t>
      </w:r>
      <w:r w:rsidR="0076728C" w:rsidRPr="002467E1">
        <w:rPr>
          <w:rFonts w:ascii="Times New Roman" w:hAnsi="Times New Roman" w:cs="Times New Roman"/>
        </w:rPr>
        <w:t xml:space="preserve">, the tax rate of 23.99% and the implied D/EV ratio of 78.3% and E/EV ratio of 21.7%, we were able to find a WACC of 3.74%. using this WACC, we discounted the cash flows using the mid-year discount to arrive at the present values, the summation of which equaled roughly $2.14B. The terminal value was a function of the WACC and </w:t>
      </w:r>
      <w:r w:rsidR="0033330B" w:rsidRPr="002467E1">
        <w:rPr>
          <w:rFonts w:ascii="Times New Roman" w:hAnsi="Times New Roman" w:cs="Times New Roman"/>
        </w:rPr>
        <w:t xml:space="preserve">a growth rate that was determined by evaluating the </w:t>
      </w:r>
      <w:r w:rsidR="006843AC" w:rsidRPr="002467E1">
        <w:rPr>
          <w:rFonts w:ascii="Times New Roman" w:hAnsi="Times New Roman" w:cs="Times New Roman"/>
        </w:rPr>
        <w:t xml:space="preserve">historical inflation rate. We found an inflation rate of 2.5% and used this as the perpetual growth rate. </w:t>
      </w:r>
      <w:r w:rsidR="006843AC" w:rsidRPr="002467E1">
        <w:rPr>
          <w:rFonts w:ascii="Times New Roman" w:hAnsi="Times New Roman" w:cs="Times New Roman"/>
          <w:color w:val="FF0000"/>
        </w:rPr>
        <w:t xml:space="preserve">A sensitivity is also provided to indicate the effect on the valuation if the growth rate or WACC were altered by ± 0.5% and ± 1% under figure __ in the appendix. </w:t>
      </w:r>
      <w:r w:rsidR="002467E1" w:rsidRPr="002467E1">
        <w:rPr>
          <w:rFonts w:ascii="Times New Roman" w:hAnsi="Times New Roman" w:cs="Times New Roman"/>
        </w:rPr>
        <w:t xml:space="preserve">The </w:t>
      </w:r>
      <w:r w:rsidR="002467E1">
        <w:rPr>
          <w:rFonts w:ascii="Times New Roman" w:hAnsi="Times New Roman" w:cs="Times New Roman"/>
        </w:rPr>
        <w:t xml:space="preserve">values ranged from a low of $33.41 and a high of $632.05 with negative values for the following WACC and Terminal Rates; 2.74% and 3%, 2.74% and 3.5%, 3.24% and 3.5%, respectively. These negative values are due to a growth rate that exceeds the required rate of return, a phenomenon that doesn’t generally occur. As seen </w:t>
      </w:r>
      <w:r w:rsidR="002467E1">
        <w:rPr>
          <w:rFonts w:ascii="Times New Roman" w:hAnsi="Times New Roman" w:cs="Times New Roman"/>
        </w:rPr>
        <w:lastRenderedPageBreak/>
        <w:t xml:space="preserve">from the highs and lows, </w:t>
      </w:r>
      <w:proofErr w:type="gramStart"/>
      <w:r w:rsidR="002467E1">
        <w:rPr>
          <w:rFonts w:ascii="Times New Roman" w:hAnsi="Times New Roman" w:cs="Times New Roman"/>
        </w:rPr>
        <w:t>it can be seen that the</w:t>
      </w:r>
      <w:proofErr w:type="gramEnd"/>
      <w:r w:rsidR="002467E1">
        <w:rPr>
          <w:rFonts w:ascii="Times New Roman" w:hAnsi="Times New Roman" w:cs="Times New Roman"/>
        </w:rPr>
        <w:t xml:space="preserve"> value of the company </w:t>
      </w:r>
      <w:r w:rsidR="00B87736">
        <w:rPr>
          <w:rFonts w:ascii="Times New Roman" w:hAnsi="Times New Roman" w:cs="Times New Roman"/>
        </w:rPr>
        <w:t xml:space="preserve">is very sensitive to the assumptions and estimates made. </w:t>
      </w:r>
    </w:p>
    <w:p w:rsidR="00B87736" w:rsidRPr="00B87736" w:rsidRDefault="00B87736" w:rsidP="00A34B32">
      <w:pPr>
        <w:rPr>
          <w:rFonts w:ascii="Times New Roman" w:hAnsi="Times New Roman" w:cs="Times New Roman"/>
        </w:rPr>
      </w:pPr>
      <w:r>
        <w:rPr>
          <w:rFonts w:ascii="Times New Roman" w:hAnsi="Times New Roman" w:cs="Times New Roman"/>
          <w:i/>
        </w:rPr>
        <w:t>Multiples Valuation</w:t>
      </w:r>
      <w:r>
        <w:rPr>
          <w:rFonts w:ascii="Times New Roman" w:hAnsi="Times New Roman" w:cs="Times New Roman"/>
        </w:rPr>
        <w:t xml:space="preserve"> – We decided to use a m</w:t>
      </w:r>
      <w:r w:rsidR="001D6ACA">
        <w:rPr>
          <w:rFonts w:ascii="Times New Roman" w:hAnsi="Times New Roman" w:cs="Times New Roman"/>
        </w:rPr>
        <w:t>ultitude of exit multiples to determine what the value of the firm would be in 2023. These multiples included the P/E ratio, EV/Sales ratio, EV/EBITDA and EV/EBIT. The competitors analyzed were a multitude of tech and tech/consulting companies.</w:t>
      </w:r>
      <w:r w:rsidR="00AF45CF">
        <w:rPr>
          <w:rFonts w:ascii="Times New Roman" w:hAnsi="Times New Roman" w:cs="Times New Roman"/>
        </w:rPr>
        <w:t xml:space="preserve"> CGI Inc. falls on the 25</w:t>
      </w:r>
      <w:r w:rsidR="00AF45CF" w:rsidRPr="00AF45CF">
        <w:rPr>
          <w:rFonts w:ascii="Times New Roman" w:hAnsi="Times New Roman" w:cs="Times New Roman"/>
          <w:vertAlign w:val="superscript"/>
        </w:rPr>
        <w:t>th</w:t>
      </w:r>
      <w:r w:rsidR="00AF45CF">
        <w:rPr>
          <w:rFonts w:ascii="Times New Roman" w:hAnsi="Times New Roman" w:cs="Times New Roman"/>
        </w:rPr>
        <w:t xml:space="preserve"> percentile of its competitors for all the ratios analyzed. By projecting these ratios to the 2023 figures, we were able to produce estimates of the company’s projected enterprise value for 2023, ranging between </w:t>
      </w:r>
      <w:r w:rsidR="00F7703B">
        <w:rPr>
          <w:rFonts w:ascii="Times New Roman" w:hAnsi="Times New Roman" w:cs="Times New Roman"/>
        </w:rPr>
        <w:t>$</w:t>
      </w:r>
      <w:r w:rsidR="00AF45CF">
        <w:rPr>
          <w:rFonts w:ascii="Times New Roman" w:hAnsi="Times New Roman" w:cs="Times New Roman"/>
        </w:rPr>
        <w:t xml:space="preserve">21B and </w:t>
      </w:r>
      <w:r w:rsidR="00F7703B">
        <w:rPr>
          <w:rFonts w:ascii="Times New Roman" w:hAnsi="Times New Roman" w:cs="Times New Roman"/>
        </w:rPr>
        <w:t>$</w:t>
      </w:r>
      <w:r w:rsidR="00AF45CF">
        <w:rPr>
          <w:rFonts w:ascii="Times New Roman" w:hAnsi="Times New Roman" w:cs="Times New Roman"/>
        </w:rPr>
        <w:t>98B. By adjusting for projected Cash and Cash Equivalents and De</w:t>
      </w:r>
      <w:r w:rsidR="00F7703B">
        <w:rPr>
          <w:rFonts w:ascii="Times New Roman" w:hAnsi="Times New Roman" w:cs="Times New Roman"/>
        </w:rPr>
        <w:t xml:space="preserve">bt, we found an equity value ranging from $21B to and $98B with an implied price ranging from $85.86 per share and $391.65 per share. This shows that our valuation using the discounted cash flow is reasonable and that the two methods show that the firm is undervalued in the eyes of the markets. </w:t>
      </w:r>
    </w:p>
    <w:sectPr w:rsidR="00B87736" w:rsidRPr="00B8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C7"/>
    <w:rsid w:val="000375DA"/>
    <w:rsid w:val="00116DAB"/>
    <w:rsid w:val="001865C7"/>
    <w:rsid w:val="001D6ACA"/>
    <w:rsid w:val="002467E1"/>
    <w:rsid w:val="00270FF6"/>
    <w:rsid w:val="0033330B"/>
    <w:rsid w:val="00361385"/>
    <w:rsid w:val="004128B8"/>
    <w:rsid w:val="0051782A"/>
    <w:rsid w:val="006843AC"/>
    <w:rsid w:val="006B7CF8"/>
    <w:rsid w:val="006F49D5"/>
    <w:rsid w:val="0076728C"/>
    <w:rsid w:val="008D4DE5"/>
    <w:rsid w:val="00933D0B"/>
    <w:rsid w:val="00A13D9D"/>
    <w:rsid w:val="00A34B32"/>
    <w:rsid w:val="00AD4635"/>
    <w:rsid w:val="00AF45CF"/>
    <w:rsid w:val="00B830EC"/>
    <w:rsid w:val="00B87736"/>
    <w:rsid w:val="00D62F14"/>
    <w:rsid w:val="00E37B8C"/>
    <w:rsid w:val="00E97B50"/>
    <w:rsid w:val="00F7703B"/>
    <w:rsid w:val="00FB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55A7"/>
  <w15:chartTrackingRefBased/>
  <w15:docId w15:val="{4547C8E8-7AB0-4817-9921-B1BB27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cp:revision>
  <dcterms:created xsi:type="dcterms:W3CDTF">2019-03-28T03:11:00Z</dcterms:created>
  <dcterms:modified xsi:type="dcterms:W3CDTF">2019-03-28T20:30:00Z</dcterms:modified>
</cp:coreProperties>
</file>