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023D" w14:textId="77777777" w:rsidR="001E1F54" w:rsidRDefault="001E1F54" w:rsidP="001E1F54">
      <w:pPr>
        <w:rPr>
          <w:b/>
        </w:rPr>
      </w:pPr>
      <w:r w:rsidRPr="001E1F54">
        <w:rPr>
          <w:b/>
        </w:rPr>
        <w:t xml:space="preserve">2. The market price of a security is $50. Its expected rate of return is 14 percent. The risk-free rate is 6 percent and the market risk premium </w:t>
      </w:r>
      <w:proofErr w:type="gramStart"/>
      <w:r w:rsidRPr="001E1F54">
        <w:rPr>
          <w:b/>
        </w:rPr>
        <w:t>is</w:t>
      </w:r>
      <w:proofErr w:type="gramEnd"/>
      <w:r w:rsidRPr="001E1F54">
        <w:rPr>
          <w:b/>
        </w:rPr>
        <w:t xml:space="preserve"> 8.5 percent. What will be the market price of the security if its covariance with the market portfolio doubles (and all other variables remain unchanged)?</w:t>
      </w:r>
    </w:p>
    <w:p w14:paraId="3E7AADE2" w14:textId="77777777" w:rsidR="00A0354A" w:rsidRPr="00A0354A" w:rsidRDefault="00A0354A" w:rsidP="001E1F54">
      <w:r>
        <w:t>A doubling in the covariance of the security will result in a double of the beta as well as the risk premium. Therefore, we must determine the risk premium for the security:</w:t>
      </w:r>
    </w:p>
    <w:p w14:paraId="036D9B23" w14:textId="77777777" w:rsidR="00FA4E15" w:rsidRPr="00A0354A" w:rsidRDefault="00A0354A" w:rsidP="001E1F54">
      <w:pPr>
        <w:rPr>
          <w:rFonts w:eastAsiaTheme="minorEastAsia"/>
        </w:rPr>
      </w:pPr>
      <m:oMathPara>
        <m:oMath>
          <m:r>
            <w:rPr>
              <w:rFonts w:ascii="Cambria Math" w:hAnsi="Cambria Math"/>
            </w:rPr>
            <m:t>RP=0.14-0.06=0.08=8%</m:t>
          </m:r>
        </m:oMath>
      </m:oMathPara>
    </w:p>
    <w:p w14:paraId="1EE52DA3" w14:textId="77777777" w:rsidR="00A0354A" w:rsidRPr="00A0354A" w:rsidRDefault="00A0354A" w:rsidP="001E1F54">
      <w:pPr>
        <w:rPr>
          <w:rFonts w:eastAsiaTheme="minorEastAsia"/>
        </w:rPr>
      </w:pPr>
      <w:r>
        <w:rPr>
          <w:rFonts w:eastAsiaTheme="minorEastAsia"/>
        </w:rPr>
        <w:t xml:space="preserve">With an original risk premium of 8%, we will get a new risk premium of 16%, and therefore an expected return of 22%: </w:t>
      </w:r>
      <w:bookmarkStart w:id="0" w:name="_GoBack"/>
      <w:bookmarkEnd w:id="0"/>
    </w:p>
    <w:p w14:paraId="5914883A" w14:textId="77777777" w:rsidR="00A0354A" w:rsidRPr="00A0354A" w:rsidRDefault="00A0354A" w:rsidP="00A0354A">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=0.06+0.16=0.22=22%</m:t>
          </m:r>
        </m:oMath>
      </m:oMathPara>
    </w:p>
    <w:p w14:paraId="03BAF3E3" w14:textId="77777777" w:rsidR="00A0354A" w:rsidRDefault="00A0354A" w:rsidP="00A0354A">
      <w:pPr>
        <w:rPr>
          <w:rFonts w:eastAsiaTheme="minorEastAsia"/>
        </w:rPr>
      </w:pPr>
      <w:r>
        <w:rPr>
          <w:rFonts w:eastAsiaTheme="minorEastAsia"/>
        </w:rPr>
        <w:t>Therefore, if we applied the dividend discount model to determine the discount relative to the price and the correlated change in the price considering the dividends, we will be able to determine the new price of the security:</w:t>
      </w:r>
    </w:p>
    <w:p w14:paraId="362B04A3" w14:textId="77777777" w:rsidR="00A0354A" w:rsidRPr="00A0354A" w:rsidRDefault="00A0354A" w:rsidP="00A0354A">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14:paraId="2B5DAB65" w14:textId="77777777" w:rsidR="00A0354A" w:rsidRPr="00A0354A" w:rsidRDefault="00A0354A" w:rsidP="00A0354A">
      <w:pPr>
        <w:rPr>
          <w:rFonts w:eastAsiaTheme="minorEastAsia"/>
        </w:rPr>
      </w:pPr>
      <m:oMathPara>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0.14</m:t>
              </m:r>
            </m:den>
          </m:f>
        </m:oMath>
      </m:oMathPara>
    </w:p>
    <w:p w14:paraId="438514C9" w14:textId="77777777" w:rsidR="00A0354A" w:rsidRPr="00A0354A" w:rsidRDefault="00A0354A" w:rsidP="00A0354A">
      <w:pPr>
        <w:rPr>
          <w:rFonts w:eastAsiaTheme="minorEastAsia"/>
        </w:rPr>
      </w:pPr>
      <m:oMathPara>
        <m:oMath>
          <m:r>
            <w:rPr>
              <w:rFonts w:ascii="Cambria Math" w:eastAsiaTheme="minorEastAsia" w:hAnsi="Cambria Math"/>
            </w:rPr>
            <m:t>D=50*0.14=7</m:t>
          </m:r>
        </m:oMath>
      </m:oMathPara>
    </w:p>
    <w:p w14:paraId="637B4DB7" w14:textId="77777777" w:rsidR="00A0354A" w:rsidRPr="00A0354A" w:rsidRDefault="00686DB8" w:rsidP="00A0354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0.22</m:t>
              </m:r>
            </m:den>
          </m:f>
          <m:r>
            <w:rPr>
              <w:rFonts w:ascii="Cambria Math" w:eastAsiaTheme="minorEastAsia" w:hAnsi="Cambria Math"/>
            </w:rPr>
            <m:t>=31.82</m:t>
          </m:r>
        </m:oMath>
      </m:oMathPara>
    </w:p>
    <w:p w14:paraId="0C615880" w14:textId="77777777" w:rsidR="00A0354A" w:rsidRPr="00A0354A" w:rsidRDefault="00A0354A" w:rsidP="00A0354A">
      <w:pPr>
        <w:rPr>
          <w:rFonts w:eastAsiaTheme="minorEastAsia"/>
        </w:rPr>
      </w:pPr>
      <w:r>
        <w:rPr>
          <w:rFonts w:eastAsiaTheme="minorEastAsia"/>
        </w:rPr>
        <w:t>The new price of the security is $31.82 as the change in the beta results in a higher required return by investors and, at the same rate of dividends, shareholders will be willing to pay $31.82 for the security.</w:t>
      </w:r>
    </w:p>
    <w:p w14:paraId="0D8CD303" w14:textId="77777777" w:rsidR="001C0543" w:rsidRPr="001E1F54" w:rsidRDefault="001C0543" w:rsidP="001E1F54"/>
    <w:p w14:paraId="6E87C984" w14:textId="77777777" w:rsidR="001E1F54" w:rsidRPr="001E1F54" w:rsidRDefault="001E1F54" w:rsidP="001E1F54">
      <w:pPr>
        <w:rPr>
          <w:b/>
        </w:rPr>
      </w:pPr>
      <w:r w:rsidRPr="001E1F54">
        <w:rPr>
          <w:b/>
        </w:rPr>
        <w:t>4. Are the following statements true or false?</w:t>
      </w:r>
    </w:p>
    <w:p w14:paraId="6A4ACC54" w14:textId="77777777" w:rsidR="001E1F54" w:rsidRDefault="001E1F54" w:rsidP="001E1F54">
      <w:pPr>
        <w:rPr>
          <w:b/>
        </w:rPr>
      </w:pPr>
      <w:r w:rsidRPr="001E1F54">
        <w:rPr>
          <w:b/>
        </w:rPr>
        <w:t>a. Stocks with a beta of zero offer an expected rate of return of zero.</w:t>
      </w:r>
    </w:p>
    <w:p w14:paraId="528DAAA0" w14:textId="77777777" w:rsidR="00A0354A" w:rsidRPr="00A0354A" w:rsidRDefault="00A0354A" w:rsidP="001E1F54">
      <w:r>
        <w:t>False; A stock with a beta of zero has no risk relative to the market; this stock is most likely a risk-free asset and will produce returns at the risk-free rate</w:t>
      </w:r>
    </w:p>
    <w:p w14:paraId="1FD79C7C" w14:textId="77777777" w:rsidR="001E1F54" w:rsidRPr="001E1F54" w:rsidRDefault="001E1F54" w:rsidP="001E1F54">
      <w:pPr>
        <w:rPr>
          <w:b/>
        </w:rPr>
      </w:pPr>
      <w:r w:rsidRPr="001E1F54">
        <w:rPr>
          <w:b/>
        </w:rPr>
        <w:t>b. The CAPM implies that investors require a higher return to hold highly volatile securities.</w:t>
      </w:r>
    </w:p>
    <w:p w14:paraId="2D9B0B27" w14:textId="77777777" w:rsidR="00A0354A" w:rsidRPr="00A0354A" w:rsidRDefault="00904CEA" w:rsidP="001E1F54">
      <w:r>
        <w:t>False; An investor will expect return for undiversifiable risk. A smart investor in a perfect world will diversify away the risk associated with securities that have higher volatilities and returns.</w:t>
      </w:r>
    </w:p>
    <w:p w14:paraId="3007A34C" w14:textId="77777777" w:rsidR="001E1F54" w:rsidRDefault="001E1F54" w:rsidP="001E1F54">
      <w:pPr>
        <w:rPr>
          <w:b/>
        </w:rPr>
      </w:pPr>
      <w:r w:rsidRPr="001E1F54">
        <w:rPr>
          <w:b/>
        </w:rPr>
        <w:t xml:space="preserve">c. You can construct a portfolio with a beta of .75 by investing .75 of the </w:t>
      </w:r>
      <w:proofErr w:type="gramStart"/>
      <w:r w:rsidRPr="001E1F54">
        <w:rPr>
          <w:b/>
        </w:rPr>
        <w:t>budget</w:t>
      </w:r>
      <w:proofErr w:type="gramEnd"/>
      <w:r w:rsidRPr="001E1F54">
        <w:rPr>
          <w:b/>
        </w:rPr>
        <w:t xml:space="preserve"> in bills and the remainder in the market portfolio.</w:t>
      </w:r>
    </w:p>
    <w:p w14:paraId="30106311" w14:textId="77777777" w:rsidR="00904CEA" w:rsidRPr="00904CEA" w:rsidRDefault="00904CEA" w:rsidP="001E1F54">
      <w:pPr>
        <w:rPr>
          <w:rFonts w:eastAsiaTheme="minorEastAsia"/>
        </w:rPr>
      </w:pPr>
      <m:oMathPara>
        <m:oMath>
          <m:r>
            <w:rPr>
              <w:rFonts w:ascii="Cambria Math" w:eastAsiaTheme="minorEastAsia" w:hAnsi="Cambria Math"/>
            </w:rPr>
            <m:t>βp=βrf*Wrf+βm+Wm</m:t>
          </m:r>
        </m:oMath>
      </m:oMathPara>
    </w:p>
    <w:p w14:paraId="7FB54F73" w14:textId="77777777" w:rsidR="00904CEA" w:rsidRPr="00904CEA" w:rsidRDefault="00904CEA" w:rsidP="001E1F54">
      <w:pPr>
        <w:rPr>
          <w:rFonts w:eastAsiaTheme="minorEastAsia"/>
        </w:rPr>
      </w:pPr>
      <m:oMathPara>
        <m:oMath>
          <m:r>
            <w:rPr>
              <w:rFonts w:ascii="Cambria Math" w:eastAsiaTheme="minorEastAsia" w:hAnsi="Cambria Math"/>
            </w:rPr>
            <m:t>βp=0.75*0+0.25*1=0.25</m:t>
          </m:r>
        </m:oMath>
      </m:oMathPara>
    </w:p>
    <w:p w14:paraId="69B5EB88" w14:textId="77777777" w:rsidR="00904CEA" w:rsidRPr="00904CEA" w:rsidRDefault="00904CEA" w:rsidP="001E1F54">
      <w:r>
        <w:t xml:space="preserve">Therefore, this is false – you must invest 75% into the market portfolio and 0.25 into bills. </w:t>
      </w:r>
    </w:p>
    <w:p w14:paraId="0319AAE2" w14:textId="77777777" w:rsidR="001E1F54" w:rsidRDefault="001E1F54"/>
    <w:p w14:paraId="0ABD57DA" w14:textId="77777777" w:rsidR="001E1F54" w:rsidRPr="001E1F54" w:rsidRDefault="001E1F54" w:rsidP="001E1F54">
      <w:pPr>
        <w:rPr>
          <w:b/>
        </w:rPr>
      </w:pPr>
      <w:r w:rsidRPr="001E1F54">
        <w:rPr>
          <w:b/>
        </w:rPr>
        <w:t>If the simple CAPM is valid, which of the following situations in problems 10–16 are possible?</w:t>
      </w:r>
      <w:r>
        <w:rPr>
          <w:b/>
        </w:rPr>
        <w:t xml:space="preserve"> </w:t>
      </w:r>
      <w:r w:rsidRPr="001E1F54">
        <w:rPr>
          <w:b/>
        </w:rPr>
        <w:t>Explain. Consider each situation independently.</w:t>
      </w:r>
    </w:p>
    <w:p w14:paraId="1CDFFF12" w14:textId="77777777" w:rsidR="001E1F54" w:rsidRDefault="001E1F54" w:rsidP="001E1F54">
      <w:pPr>
        <w:tabs>
          <w:tab w:val="left" w:pos="1245"/>
        </w:tabs>
        <w:rPr>
          <w:b/>
        </w:rPr>
      </w:pPr>
      <w:r w:rsidRPr="001E1F54">
        <w:rPr>
          <w:b/>
        </w:rPr>
        <w:t>10</w:t>
      </w:r>
      <w:r>
        <w:rPr>
          <w:b/>
        </w:rPr>
        <w:t xml:space="preserve">. </w:t>
      </w:r>
      <w:r>
        <w:rPr>
          <w:noProof/>
        </w:rPr>
        <w:drawing>
          <wp:inline distT="0" distB="0" distL="0" distR="0" wp14:anchorId="6D6166F7" wp14:editId="4CB807E4">
            <wp:extent cx="20669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571500"/>
                    </a:xfrm>
                    <a:prstGeom prst="rect">
                      <a:avLst/>
                    </a:prstGeom>
                  </pic:spPr>
                </pic:pic>
              </a:graphicData>
            </a:graphic>
          </wp:inline>
        </w:drawing>
      </w:r>
    </w:p>
    <w:p w14:paraId="58491AD6" w14:textId="77777777" w:rsidR="001E1F54" w:rsidRPr="001E1F54" w:rsidRDefault="0039128B" w:rsidP="001E1F54">
      <w:pPr>
        <w:tabs>
          <w:tab w:val="left" w:pos="1245"/>
        </w:tabs>
        <w:rPr>
          <w:noProof/>
        </w:rPr>
      </w:pPr>
      <w:r>
        <w:rPr>
          <w:noProof/>
        </w:rPr>
        <w:t>No, this is not possible. If Portfolio A has the higher Beta, it should have the higher expected return as well. The two portfolios cannot exist in equilibrium as investors should expect more from Portfolio A or less from Portfolio B.</w:t>
      </w:r>
    </w:p>
    <w:p w14:paraId="07977560" w14:textId="77777777" w:rsidR="001E1F54" w:rsidRPr="001E1F54" w:rsidRDefault="001E1F54">
      <w:pPr>
        <w:rPr>
          <w:b/>
        </w:rPr>
      </w:pPr>
      <w:r w:rsidRPr="001E1F54">
        <w:rPr>
          <w:b/>
        </w:rPr>
        <w:t>11</w:t>
      </w:r>
      <w:r>
        <w:rPr>
          <w:b/>
        </w:rPr>
        <w:t xml:space="preserve">. </w:t>
      </w:r>
      <w:r>
        <w:rPr>
          <w:noProof/>
        </w:rPr>
        <w:drawing>
          <wp:inline distT="0" distB="0" distL="0" distR="0" wp14:anchorId="4B13A0E6" wp14:editId="4B10870C">
            <wp:extent cx="26003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590550"/>
                    </a:xfrm>
                    <a:prstGeom prst="rect">
                      <a:avLst/>
                    </a:prstGeom>
                  </pic:spPr>
                </pic:pic>
              </a:graphicData>
            </a:graphic>
          </wp:inline>
        </w:drawing>
      </w:r>
    </w:p>
    <w:p w14:paraId="587E95C7" w14:textId="77777777" w:rsidR="001E1F54" w:rsidRPr="0039128B" w:rsidRDefault="0039128B">
      <w:r>
        <w:t xml:space="preserve">This mix of portfolios are possible – The standard deviation is not the beta. Portfolio A can have a lower expected return while having a higher standard deviation </w:t>
      </w:r>
      <w:proofErr w:type="gramStart"/>
      <w:r>
        <w:t>as long as</w:t>
      </w:r>
      <w:proofErr w:type="gramEnd"/>
      <w:r>
        <w:t xml:space="preserve"> Portfolio A has a lower Beta than portfolio B. Expected returns vary with the Beta, which is a representation of the Portfolio’s covariance with the market portfolio. </w:t>
      </w:r>
    </w:p>
    <w:p w14:paraId="0B44CC16" w14:textId="77777777" w:rsidR="001E1F54" w:rsidRPr="001E1F54" w:rsidRDefault="001E1F54">
      <w:pPr>
        <w:rPr>
          <w:b/>
        </w:rPr>
      </w:pPr>
      <w:r w:rsidRPr="001E1F54">
        <w:rPr>
          <w:b/>
        </w:rPr>
        <w:t>12</w:t>
      </w:r>
      <w:r>
        <w:rPr>
          <w:b/>
        </w:rPr>
        <w:t xml:space="preserve">. </w:t>
      </w:r>
      <w:r>
        <w:rPr>
          <w:noProof/>
        </w:rPr>
        <w:drawing>
          <wp:inline distT="0" distB="0" distL="0" distR="0" wp14:anchorId="5419BBFD" wp14:editId="7A4DB093">
            <wp:extent cx="208597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733425"/>
                    </a:xfrm>
                    <a:prstGeom prst="rect">
                      <a:avLst/>
                    </a:prstGeom>
                  </pic:spPr>
                </pic:pic>
              </a:graphicData>
            </a:graphic>
          </wp:inline>
        </w:drawing>
      </w:r>
    </w:p>
    <w:p w14:paraId="695624D5" w14:textId="77777777" w:rsidR="001E1F54" w:rsidRPr="00BA772F" w:rsidRDefault="0039128B">
      <w:pPr>
        <w:rPr>
          <w:rFonts w:eastAsiaTheme="minorEastAsia"/>
        </w:rPr>
      </w:pPr>
      <m:oMathPara>
        <m:oMath>
          <m:r>
            <w:rPr>
              <w:rFonts w:ascii="Cambria Math" w:eastAsiaTheme="minorEastAsia" w:hAnsi="Cambria Math"/>
            </w:rPr>
            <m:t>SML=0.1+</m:t>
          </m:r>
          <m:d>
            <m:dPr>
              <m:ctrlPr>
                <w:rPr>
                  <w:rFonts w:ascii="Cambria Math" w:eastAsiaTheme="minorEastAsia" w:hAnsi="Cambria Math"/>
                  <w:i/>
                </w:rPr>
              </m:ctrlPr>
            </m:dPr>
            <m:e>
              <m:r>
                <w:rPr>
                  <w:rFonts w:ascii="Cambria Math" w:eastAsiaTheme="minorEastAsia" w:hAnsi="Cambria Math"/>
                </w:rPr>
                <m:t>0.18-0.1</m:t>
              </m:r>
            </m:e>
          </m:d>
          <m:r>
            <w:rPr>
              <w:rFonts w:ascii="Cambria Math" w:eastAsiaTheme="minorEastAsia" w:hAnsi="Cambria Math"/>
            </w:rPr>
            <m:t>*1</m:t>
          </m:r>
        </m:oMath>
      </m:oMathPara>
    </w:p>
    <w:p w14:paraId="28CFEC1A" w14:textId="77777777" w:rsidR="00BA772F" w:rsidRPr="00BA772F" w:rsidRDefault="00BA772F">
      <w:pPr>
        <w:rPr>
          <w:rFonts w:eastAsiaTheme="minorEastAsia"/>
        </w:rPr>
      </w:pPr>
      <m:oMathPara>
        <m:oMath>
          <m:r>
            <w:rPr>
              <w:rFonts w:ascii="Cambria Math" w:eastAsiaTheme="minorEastAsia" w:hAnsi="Cambria Math"/>
            </w:rPr>
            <m:t>SML=0.18</m:t>
          </m:r>
        </m:oMath>
      </m:oMathPara>
    </w:p>
    <w:p w14:paraId="4BA16A6D" w14:textId="77777777" w:rsidR="00BA772F" w:rsidRPr="00BA772F" w:rsidRDefault="00BA772F">
      <w:pPr>
        <w:rPr>
          <w:rFonts w:eastAsiaTheme="minorEastAsia"/>
        </w:rPr>
      </w:pPr>
      <m:oMathPara>
        <m:oMath>
          <m:r>
            <w:rPr>
              <w:rFonts w:ascii="Cambria Math" w:eastAsiaTheme="minorEastAsia" w:hAnsi="Cambria Math"/>
            </w:rPr>
            <m:t>P=0.1+</m:t>
          </m:r>
          <m:d>
            <m:dPr>
              <m:ctrlPr>
                <w:rPr>
                  <w:rFonts w:ascii="Cambria Math" w:eastAsiaTheme="minorEastAsia" w:hAnsi="Cambria Math"/>
                  <w:i/>
                </w:rPr>
              </m:ctrlPr>
            </m:dPr>
            <m:e>
              <m:r>
                <w:rPr>
                  <w:rFonts w:ascii="Cambria Math" w:eastAsiaTheme="minorEastAsia" w:hAnsi="Cambria Math"/>
                </w:rPr>
                <m:t>0.18-0.1</m:t>
              </m:r>
            </m:e>
          </m:d>
          <m:r>
            <w:rPr>
              <w:rFonts w:ascii="Cambria Math" w:eastAsiaTheme="minorEastAsia" w:hAnsi="Cambria Math"/>
            </w:rPr>
            <m:t>*1.5</m:t>
          </m:r>
        </m:oMath>
      </m:oMathPara>
    </w:p>
    <w:p w14:paraId="0A7CAE4B" w14:textId="77777777" w:rsidR="00BA772F" w:rsidRPr="00BA772F" w:rsidRDefault="00BA772F">
      <w:pPr>
        <w:rPr>
          <w:rFonts w:eastAsiaTheme="minorEastAsia"/>
        </w:rPr>
      </w:pPr>
      <m:oMathPara>
        <m:oMath>
          <m:r>
            <w:rPr>
              <w:rFonts w:ascii="Cambria Math" w:eastAsiaTheme="minorEastAsia" w:hAnsi="Cambria Math"/>
            </w:rPr>
            <m:t>P=0.22=22%</m:t>
          </m:r>
        </m:oMath>
      </m:oMathPara>
    </w:p>
    <w:p w14:paraId="6C372CCA" w14:textId="77777777" w:rsidR="0039128B" w:rsidRPr="00A20DED" w:rsidRDefault="00BA772F">
      <w:pPr>
        <w:rPr>
          <w:rFonts w:eastAsiaTheme="minorEastAsia"/>
        </w:rPr>
      </w:pPr>
      <w:r>
        <w:rPr>
          <w:rFonts w:eastAsiaTheme="minorEastAsia"/>
        </w:rPr>
        <w:t xml:space="preserve">According to the SML, the expected return of </w:t>
      </w:r>
      <w:r w:rsidR="00216976">
        <w:rPr>
          <w:rFonts w:eastAsiaTheme="minorEastAsia"/>
        </w:rPr>
        <w:t xml:space="preserve">Portfolio A must be 22% if we </w:t>
      </w:r>
      <w:proofErr w:type="gramStart"/>
      <w:r w:rsidR="00216976">
        <w:rPr>
          <w:rFonts w:eastAsiaTheme="minorEastAsia"/>
        </w:rPr>
        <w:t>take into account</w:t>
      </w:r>
      <w:proofErr w:type="gramEnd"/>
      <w:r w:rsidR="00216976">
        <w:rPr>
          <w:rFonts w:eastAsiaTheme="minorEastAsia"/>
        </w:rPr>
        <w:t xml:space="preserve"> the Beta of the portfolio. Therefore, the </w:t>
      </w:r>
      <w:r w:rsidR="00A20DED">
        <w:rPr>
          <w:rFonts w:eastAsiaTheme="minorEastAsia"/>
        </w:rPr>
        <w:t>situation is not possible.</w:t>
      </w:r>
    </w:p>
    <w:p w14:paraId="1BBE2E68" w14:textId="77777777" w:rsidR="00A20DED" w:rsidRPr="001E1F54" w:rsidRDefault="001E1F54">
      <w:pPr>
        <w:rPr>
          <w:b/>
        </w:rPr>
      </w:pPr>
      <w:r w:rsidRPr="001E1F54">
        <w:rPr>
          <w:b/>
        </w:rPr>
        <w:t>13</w:t>
      </w:r>
      <w:r>
        <w:rPr>
          <w:b/>
        </w:rPr>
        <w:t xml:space="preserve">. </w:t>
      </w:r>
      <w:r>
        <w:rPr>
          <w:noProof/>
        </w:rPr>
        <w:drawing>
          <wp:inline distT="0" distB="0" distL="0" distR="0" wp14:anchorId="117BE52D" wp14:editId="5913A6DE">
            <wp:extent cx="204787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733425"/>
                    </a:xfrm>
                    <a:prstGeom prst="rect">
                      <a:avLst/>
                    </a:prstGeom>
                  </pic:spPr>
                </pic:pic>
              </a:graphicData>
            </a:graphic>
          </wp:inline>
        </w:drawing>
      </w:r>
    </w:p>
    <w:p w14:paraId="6A070A58" w14:textId="77777777" w:rsidR="001E1F54" w:rsidRPr="00A20DED" w:rsidRDefault="00A20DED">
      <w:pPr>
        <w:rPr>
          <w:rFonts w:eastAsiaTheme="minorEastAsia"/>
        </w:rPr>
      </w:pPr>
      <m:oMathPara>
        <m:oMath>
          <m:r>
            <w:rPr>
              <w:rFonts w:ascii="Cambria Math" w:eastAsiaTheme="minorEastAsia" w:hAnsi="Cambria Math"/>
            </w:rPr>
            <m:t>SML=0.1+</m:t>
          </m:r>
          <m:d>
            <m:dPr>
              <m:ctrlPr>
                <w:rPr>
                  <w:rFonts w:ascii="Cambria Math" w:eastAsiaTheme="minorEastAsia" w:hAnsi="Cambria Math"/>
                  <w:i/>
                </w:rPr>
              </m:ctrlPr>
            </m:dPr>
            <m:e>
              <m:r>
                <w:rPr>
                  <w:rFonts w:ascii="Cambria Math" w:eastAsiaTheme="minorEastAsia" w:hAnsi="Cambria Math"/>
                </w:rPr>
                <m:t>0.18-0.1</m:t>
              </m:r>
            </m:e>
          </m:d>
          <m:r>
            <w:rPr>
              <w:rFonts w:ascii="Cambria Math" w:eastAsiaTheme="minorEastAsia" w:hAnsi="Cambria Math"/>
            </w:rPr>
            <m:t>*β</m:t>
          </m:r>
        </m:oMath>
      </m:oMathPara>
    </w:p>
    <w:p w14:paraId="2B24C583" w14:textId="77777777" w:rsidR="00A20DED" w:rsidRPr="00A20DED" w:rsidRDefault="00A20DED">
      <w:pPr>
        <w:rPr>
          <w:rFonts w:eastAsiaTheme="minorEastAsia"/>
        </w:rPr>
      </w:pPr>
      <m:oMathPara>
        <m:oMath>
          <m:r>
            <w:rPr>
              <w:rFonts w:ascii="Cambria Math" w:eastAsiaTheme="minorEastAsia" w:hAnsi="Cambria Math"/>
            </w:rPr>
            <m:t>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=0.1+</m:t>
          </m:r>
          <m:d>
            <m:dPr>
              <m:ctrlPr>
                <w:rPr>
                  <w:rFonts w:ascii="Cambria Math" w:eastAsiaTheme="minorEastAsia" w:hAnsi="Cambria Math"/>
                  <w:i/>
                </w:rPr>
              </m:ctrlPr>
            </m:dPr>
            <m:e>
              <m:r>
                <w:rPr>
                  <w:rFonts w:ascii="Cambria Math" w:eastAsiaTheme="minorEastAsia" w:hAnsi="Cambria Math"/>
                </w:rPr>
                <m:t>0.18-0.1</m:t>
              </m:r>
            </m:e>
          </m:d>
          <m:r>
            <w:rPr>
              <w:rFonts w:ascii="Cambria Math" w:eastAsiaTheme="minorEastAsia" w:hAnsi="Cambria Math"/>
            </w:rPr>
            <m:t>*0.9=0.172=17.2%</m:t>
          </m:r>
        </m:oMath>
      </m:oMathPara>
    </w:p>
    <w:p w14:paraId="3CB9E983" w14:textId="77777777" w:rsidR="00A20DED" w:rsidRPr="00A20DED" w:rsidRDefault="00A20DED">
      <w:r>
        <w:rPr>
          <w:rFonts w:eastAsiaTheme="minorEastAsia"/>
        </w:rPr>
        <w:t xml:space="preserve">CAPM assumes that the expected return must be 17.2% and not 16%, and so, therefore, the situation is not possible. </w:t>
      </w:r>
    </w:p>
    <w:p w14:paraId="434025E6" w14:textId="77777777" w:rsidR="001E1F54" w:rsidRDefault="001E1F54">
      <w:pPr>
        <w:rPr>
          <w:b/>
        </w:rPr>
      </w:pPr>
      <w:r w:rsidRPr="001E1F54">
        <w:rPr>
          <w:b/>
        </w:rPr>
        <w:lastRenderedPageBreak/>
        <w:t>14</w:t>
      </w:r>
      <w:r>
        <w:rPr>
          <w:b/>
        </w:rPr>
        <w:t xml:space="preserve">. </w:t>
      </w:r>
      <w:r>
        <w:rPr>
          <w:noProof/>
        </w:rPr>
        <w:drawing>
          <wp:inline distT="0" distB="0" distL="0" distR="0" wp14:anchorId="61F58357" wp14:editId="22BC81A4">
            <wp:extent cx="26289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742950"/>
                    </a:xfrm>
                    <a:prstGeom prst="rect">
                      <a:avLst/>
                    </a:prstGeom>
                  </pic:spPr>
                </pic:pic>
              </a:graphicData>
            </a:graphic>
          </wp:inline>
        </w:drawing>
      </w:r>
    </w:p>
    <w:p w14:paraId="0EFAC432" w14:textId="77777777" w:rsidR="00A20DED" w:rsidRPr="00A20DED" w:rsidRDefault="00A20DED" w:rsidP="001E1F54">
      <w:pPr>
        <w:rPr>
          <w:rFonts w:eastAsiaTheme="minorEastAsia"/>
        </w:rPr>
      </w:pPr>
      <w:r>
        <w:rPr>
          <w:rFonts w:eastAsiaTheme="minorEastAsia"/>
        </w:rPr>
        <w:t xml:space="preserve">This is possible, perhaps, as there is no info on the beta of Portfolio A, and therefore, we are unable to determine whether the expected return is low or high. Therefore, it is possible. </w:t>
      </w:r>
    </w:p>
    <w:p w14:paraId="45456B42" w14:textId="77777777" w:rsidR="00A20DED" w:rsidRDefault="00A20DED" w:rsidP="001E1F54">
      <w:pPr>
        <w:rPr>
          <w:b/>
        </w:rPr>
      </w:pPr>
    </w:p>
    <w:p w14:paraId="1330AC8E" w14:textId="77777777" w:rsidR="001E1F54" w:rsidRPr="00A20DED" w:rsidRDefault="001E1F54" w:rsidP="001E1F54">
      <w:pPr>
        <w:rPr>
          <w:rFonts w:eastAsiaTheme="minorEastAsia"/>
          <w:b/>
        </w:rPr>
      </w:pPr>
      <w:r w:rsidRPr="001E1F54">
        <w:rPr>
          <w:b/>
        </w:rPr>
        <w:t>In problems 17–19, assume that the risk-free rate of interest is 6 percent and the expected rate of</w:t>
      </w:r>
      <w:r>
        <w:rPr>
          <w:b/>
        </w:rPr>
        <w:t xml:space="preserve"> </w:t>
      </w:r>
      <w:r w:rsidRPr="001E1F54">
        <w:rPr>
          <w:b/>
        </w:rPr>
        <w:t>return on the market is 16 percent.</w:t>
      </w:r>
    </w:p>
    <w:p w14:paraId="4D587470" w14:textId="77777777" w:rsidR="001E1F54" w:rsidRPr="001E1F54" w:rsidRDefault="001E1F54" w:rsidP="001E1F54">
      <w:pPr>
        <w:rPr>
          <w:b/>
        </w:rPr>
      </w:pPr>
      <w:r w:rsidRPr="001E1F54">
        <w:rPr>
          <w:b/>
        </w:rPr>
        <w:t>17. A share of stock sells for $50 today. It will pay a dividend of $6 per share at the end of the year.</w:t>
      </w:r>
      <w:r>
        <w:rPr>
          <w:b/>
        </w:rPr>
        <w:t xml:space="preserve"> </w:t>
      </w:r>
      <w:r w:rsidRPr="001E1F54">
        <w:rPr>
          <w:b/>
        </w:rPr>
        <w:t>Its beta is 1.2. What do investors expect the stock to sell for at the end of the year?</w:t>
      </w:r>
    </w:p>
    <w:p w14:paraId="5577D702" w14:textId="77777777" w:rsidR="0077293C" w:rsidRPr="0077293C" w:rsidRDefault="0077293C" w:rsidP="001E1F54">
      <w:pPr>
        <w:rPr>
          <w:rFonts w:eastAsiaTheme="minorEastAsia"/>
        </w:rPr>
      </w:pPr>
      <m:oMathPara>
        <m:oMath>
          <m:r>
            <w:rPr>
              <w:rFonts w:ascii="Cambria Math" w:eastAsiaTheme="minorEastAsia" w:hAnsi="Cambria Math"/>
            </w:rPr>
            <m:t>SML=0.06+</m:t>
          </m:r>
          <m:d>
            <m:dPr>
              <m:ctrlPr>
                <w:rPr>
                  <w:rFonts w:ascii="Cambria Math" w:eastAsiaTheme="minorEastAsia" w:hAnsi="Cambria Math"/>
                  <w:i/>
                </w:rPr>
              </m:ctrlPr>
            </m:dPr>
            <m:e>
              <m:r>
                <w:rPr>
                  <w:rFonts w:ascii="Cambria Math" w:eastAsiaTheme="minorEastAsia" w:hAnsi="Cambria Math"/>
                </w:rPr>
                <m:t>0.16-0.06</m:t>
              </m:r>
            </m:e>
          </m:d>
          <m:r>
            <w:rPr>
              <w:rFonts w:ascii="Cambria Math" w:eastAsiaTheme="minorEastAsia" w:hAnsi="Cambria Math"/>
            </w:rPr>
            <m:t>*1</m:t>
          </m:r>
        </m:oMath>
      </m:oMathPara>
    </w:p>
    <w:p w14:paraId="71805E43" w14:textId="77777777" w:rsidR="0077293C" w:rsidRPr="0077293C" w:rsidRDefault="0077293C" w:rsidP="001E1F54">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=0.06+0.1*1.2=0.18=18%</m:t>
          </m:r>
        </m:oMath>
      </m:oMathPara>
    </w:p>
    <w:p w14:paraId="64AD17D0" w14:textId="77777777" w:rsidR="0077293C" w:rsidRPr="0077293C" w:rsidRDefault="0077293C" w:rsidP="001E1F54">
      <w:pPr>
        <w:rPr>
          <w:rFonts w:eastAsiaTheme="minorEastAsia"/>
        </w:rPr>
      </w:pPr>
      <m:oMathPara>
        <m:oMath>
          <m:r>
            <w:rPr>
              <w:rFonts w:ascii="Cambria Math" w:eastAsiaTheme="minorEastAsia" w:hAnsi="Cambria Math"/>
            </w:rPr>
            <m:t>0.18=</m:t>
          </m:r>
          <m:f>
            <m:fPr>
              <m:ctrlPr>
                <w:rPr>
                  <w:rFonts w:ascii="Cambria Math" w:eastAsiaTheme="minorEastAsia" w:hAnsi="Cambria Math"/>
                  <w:i/>
                </w:rPr>
              </m:ctrlPr>
            </m:fPr>
            <m:num>
              <m:r>
                <w:rPr>
                  <w:rFonts w:ascii="Cambria Math" w:eastAsiaTheme="minorEastAsia" w:hAnsi="Cambria Math"/>
                </w:rPr>
                <m:t>6+P1-50</m:t>
              </m:r>
            </m:num>
            <m:den>
              <m:r>
                <w:rPr>
                  <w:rFonts w:ascii="Cambria Math" w:eastAsiaTheme="minorEastAsia" w:hAnsi="Cambria Math"/>
                </w:rPr>
                <m:t>50</m:t>
              </m:r>
            </m:den>
          </m:f>
        </m:oMath>
      </m:oMathPara>
    </w:p>
    <w:p w14:paraId="5F7780EB" w14:textId="77777777" w:rsidR="0077293C" w:rsidRPr="0077293C" w:rsidRDefault="0077293C" w:rsidP="001E1F54">
      <w:pPr>
        <w:rPr>
          <w:rFonts w:eastAsiaTheme="minorEastAsia"/>
        </w:rPr>
      </w:pPr>
      <m:oMathPara>
        <m:oMath>
          <m:r>
            <w:rPr>
              <w:rFonts w:ascii="Cambria Math" w:eastAsiaTheme="minorEastAsia" w:hAnsi="Cambria Math"/>
            </w:rPr>
            <m:t>P1=</m:t>
          </m:r>
          <m:d>
            <m:dPr>
              <m:ctrlPr>
                <w:rPr>
                  <w:rFonts w:ascii="Cambria Math" w:eastAsiaTheme="minorEastAsia" w:hAnsi="Cambria Math"/>
                  <w:i/>
                </w:rPr>
              </m:ctrlPr>
            </m:dPr>
            <m:e>
              <m:r>
                <w:rPr>
                  <w:rFonts w:ascii="Cambria Math" w:eastAsiaTheme="minorEastAsia" w:hAnsi="Cambria Math"/>
                </w:rPr>
                <m:t>0.18*50</m:t>
              </m:r>
            </m:e>
          </m:d>
          <m:r>
            <w:rPr>
              <w:rFonts w:ascii="Cambria Math" w:eastAsiaTheme="minorEastAsia" w:hAnsi="Cambria Math"/>
            </w:rPr>
            <m:t>-6+50=53</m:t>
          </m:r>
        </m:oMath>
      </m:oMathPara>
    </w:p>
    <w:p w14:paraId="0699A8F7" w14:textId="77777777" w:rsidR="00A20DED" w:rsidRDefault="000E5AE6" w:rsidP="001E1F54">
      <w:r>
        <w:t xml:space="preserve">At </w:t>
      </w:r>
      <w:proofErr w:type="gramStart"/>
      <w:r>
        <w:t>an</w:t>
      </w:r>
      <w:proofErr w:type="gramEnd"/>
      <w:r>
        <w:t xml:space="preserve"> beta of 1.2, investors will expect a return on 18%, and therefore will expect the price of the share to increase to $53, once taking into account the dividend of $6. </w:t>
      </w:r>
    </w:p>
    <w:p w14:paraId="4FF3CD4B" w14:textId="77777777" w:rsidR="001E1F54" w:rsidRPr="001E1F54" w:rsidRDefault="001E1F54" w:rsidP="001E1F54">
      <w:pPr>
        <w:rPr>
          <w:b/>
        </w:rPr>
      </w:pPr>
      <w:r w:rsidRPr="001E1F54">
        <w:rPr>
          <w:b/>
        </w:rPr>
        <w:t>19. A stock has an expected rate of return of 4 percent. What is its beta?</w:t>
      </w:r>
    </w:p>
    <w:p w14:paraId="57178D9D" w14:textId="77777777" w:rsidR="001E1F54" w:rsidRPr="00B0066E" w:rsidRDefault="00B0066E">
      <w:pPr>
        <w:rPr>
          <w:rFonts w:eastAsiaTheme="minorEastAsia"/>
        </w:rPr>
      </w:pPr>
      <m:oMathPara>
        <m:oMath>
          <m:r>
            <w:rPr>
              <w:rFonts w:ascii="Cambria Math" w:eastAsiaTheme="minorEastAsia" w:hAnsi="Cambria Math"/>
            </w:rPr>
            <m:t>0.04=0.06+0.1*β</m:t>
          </m:r>
        </m:oMath>
      </m:oMathPara>
    </w:p>
    <w:p w14:paraId="3DA091EF" w14:textId="77777777" w:rsidR="00B0066E" w:rsidRPr="00B0066E" w:rsidRDefault="00B0066E">
      <w:pPr>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0.04-0.06</m:t>
              </m:r>
            </m:num>
            <m:den>
              <m:r>
                <w:rPr>
                  <w:rFonts w:ascii="Cambria Math" w:eastAsiaTheme="minorEastAsia" w:hAnsi="Cambria Math"/>
                </w:rPr>
                <m:t>0.1</m:t>
              </m:r>
            </m:den>
          </m:f>
          <m:r>
            <w:rPr>
              <w:rFonts w:ascii="Cambria Math" w:eastAsiaTheme="minorEastAsia" w:hAnsi="Cambria Math"/>
            </w:rPr>
            <m:t>=-0.2</m:t>
          </m:r>
        </m:oMath>
      </m:oMathPara>
    </w:p>
    <w:p w14:paraId="540B45C1" w14:textId="77777777" w:rsidR="00B0066E" w:rsidRDefault="00B0066E">
      <w:pPr>
        <w:rPr>
          <w:rFonts w:eastAsiaTheme="minorEastAsia"/>
        </w:rPr>
      </w:pPr>
      <w:r>
        <w:rPr>
          <w:rFonts w:eastAsiaTheme="minorEastAsia"/>
        </w:rPr>
        <w:t xml:space="preserve">The stock moves against the market with a Beta of </w:t>
      </w:r>
      <w:r w:rsidR="00FB6883">
        <w:rPr>
          <w:rFonts w:eastAsiaTheme="minorEastAsia"/>
        </w:rPr>
        <w:t>-</w:t>
      </w:r>
      <w:r>
        <w:rPr>
          <w:rFonts w:eastAsiaTheme="minorEastAsia"/>
        </w:rPr>
        <w:t xml:space="preserve">0.2. </w:t>
      </w:r>
    </w:p>
    <w:p w14:paraId="4F7FE557" w14:textId="77777777" w:rsidR="00B0066E" w:rsidRPr="00B0066E" w:rsidRDefault="00B0066E">
      <w:pPr>
        <w:rPr>
          <w:rFonts w:eastAsiaTheme="minorEastAsia"/>
        </w:rPr>
      </w:pPr>
    </w:p>
    <w:p w14:paraId="788E077B" w14:textId="77777777" w:rsidR="001E1F54" w:rsidRPr="001E1F54" w:rsidRDefault="001E1F54" w:rsidP="001E1F54">
      <w:pPr>
        <w:rPr>
          <w:b/>
        </w:rPr>
      </w:pPr>
      <w:r w:rsidRPr="001E1F54">
        <w:rPr>
          <w:b/>
        </w:rPr>
        <w:t>30. The capital asset pricing model asserts that portfolio returns are best explained by</w:t>
      </w:r>
    </w:p>
    <w:p w14:paraId="7BC1E175" w14:textId="77777777" w:rsidR="001E1F54" w:rsidRPr="001E1F54" w:rsidRDefault="001E1F54" w:rsidP="001E1F54">
      <w:pPr>
        <w:rPr>
          <w:b/>
        </w:rPr>
      </w:pPr>
      <w:r w:rsidRPr="001E1F54">
        <w:rPr>
          <w:b/>
        </w:rPr>
        <w:t>a. Economic factors</w:t>
      </w:r>
    </w:p>
    <w:p w14:paraId="57F3355F" w14:textId="77777777" w:rsidR="001E1F54" w:rsidRPr="001E1F54" w:rsidRDefault="001E1F54" w:rsidP="001E1F54">
      <w:pPr>
        <w:rPr>
          <w:b/>
        </w:rPr>
      </w:pPr>
      <w:r w:rsidRPr="001E1F54">
        <w:rPr>
          <w:b/>
        </w:rPr>
        <w:t>b. Specific risk</w:t>
      </w:r>
    </w:p>
    <w:p w14:paraId="28535EB2" w14:textId="77777777" w:rsidR="001E1F54" w:rsidRPr="001E1F54" w:rsidRDefault="001E1F54" w:rsidP="001E1F54">
      <w:pPr>
        <w:rPr>
          <w:b/>
        </w:rPr>
      </w:pPr>
      <w:r w:rsidRPr="001E1F54">
        <w:rPr>
          <w:b/>
        </w:rPr>
        <w:t>c. Systematic risk</w:t>
      </w:r>
    </w:p>
    <w:p w14:paraId="21649CB2" w14:textId="77777777" w:rsidR="001E1F54" w:rsidRPr="001E1F54" w:rsidRDefault="001E1F54" w:rsidP="001E1F54">
      <w:pPr>
        <w:rPr>
          <w:b/>
        </w:rPr>
      </w:pPr>
      <w:r w:rsidRPr="001E1F54">
        <w:rPr>
          <w:b/>
        </w:rPr>
        <w:t>d. Diversification</w:t>
      </w:r>
    </w:p>
    <w:p w14:paraId="2BDC1DD3" w14:textId="77777777" w:rsidR="001E1F54" w:rsidRDefault="00FB6883">
      <w:r>
        <w:t>Answer: C</w:t>
      </w:r>
    </w:p>
    <w:p w14:paraId="3670F43B" w14:textId="77777777" w:rsidR="00FB6883" w:rsidRDefault="00FB6883"/>
    <w:p w14:paraId="26564756" w14:textId="77777777" w:rsidR="00FB6883" w:rsidRDefault="00FB6883"/>
    <w:p w14:paraId="56FB8828" w14:textId="77777777" w:rsidR="001E1F54" w:rsidRPr="001E1F54" w:rsidRDefault="001E1F54" w:rsidP="001E1F54">
      <w:pPr>
        <w:rPr>
          <w:b/>
        </w:rPr>
      </w:pPr>
      <w:r w:rsidRPr="001E1F54">
        <w:rPr>
          <w:b/>
        </w:rPr>
        <w:lastRenderedPageBreak/>
        <w:t>31. According to the CAPM, the expected rate of return of a portfolio with a beta of 1.0 and an alpha</w:t>
      </w:r>
    </w:p>
    <w:p w14:paraId="0AA33F2D" w14:textId="77777777" w:rsidR="001E1F54" w:rsidRPr="001E1F54" w:rsidRDefault="001E1F54" w:rsidP="001E1F54">
      <w:pPr>
        <w:rPr>
          <w:b/>
        </w:rPr>
      </w:pPr>
      <w:r w:rsidRPr="001E1F54">
        <w:rPr>
          <w:b/>
        </w:rPr>
        <w:t>of 0 is</w:t>
      </w:r>
    </w:p>
    <w:p w14:paraId="33BB5041" w14:textId="77777777" w:rsidR="001E1F54" w:rsidRPr="001E1F54" w:rsidRDefault="001E1F54" w:rsidP="001E1F54">
      <w:pPr>
        <w:rPr>
          <w:b/>
        </w:rPr>
      </w:pPr>
      <w:r w:rsidRPr="001E1F54">
        <w:rPr>
          <w:b/>
        </w:rPr>
        <w:t xml:space="preserve">a. Between </w:t>
      </w:r>
      <w:proofErr w:type="spellStart"/>
      <w:r w:rsidRPr="001E1F54">
        <w:rPr>
          <w:b/>
        </w:rPr>
        <w:t>rM</w:t>
      </w:r>
      <w:proofErr w:type="spellEnd"/>
      <w:r w:rsidRPr="001E1F54">
        <w:rPr>
          <w:b/>
        </w:rPr>
        <w:t xml:space="preserve"> and rf</w:t>
      </w:r>
    </w:p>
    <w:p w14:paraId="34029C37" w14:textId="77777777" w:rsidR="001E1F54" w:rsidRPr="001E1F54" w:rsidRDefault="001E1F54" w:rsidP="001E1F54">
      <w:pPr>
        <w:rPr>
          <w:b/>
        </w:rPr>
      </w:pPr>
      <w:r w:rsidRPr="001E1F54">
        <w:rPr>
          <w:b/>
        </w:rPr>
        <w:t>b. The risk-free rate, rf</w:t>
      </w:r>
    </w:p>
    <w:p w14:paraId="632FB236" w14:textId="77777777" w:rsidR="001E1F54" w:rsidRPr="001E1F54" w:rsidRDefault="001E1F54" w:rsidP="001E1F54">
      <w:pPr>
        <w:rPr>
          <w:b/>
        </w:rPr>
      </w:pPr>
      <w:r w:rsidRPr="001E1F54">
        <w:rPr>
          <w:b/>
        </w:rPr>
        <w:t xml:space="preserve">c. </w:t>
      </w:r>
      <w:proofErr w:type="gramStart"/>
      <w:r w:rsidRPr="001E1F54">
        <w:rPr>
          <w:b/>
        </w:rPr>
        <w:t>β(</w:t>
      </w:r>
      <w:proofErr w:type="spellStart"/>
      <w:proofErr w:type="gramEnd"/>
      <w:r w:rsidRPr="001E1F54">
        <w:rPr>
          <w:b/>
        </w:rPr>
        <w:t>rM</w:t>
      </w:r>
      <w:proofErr w:type="spellEnd"/>
      <w:r w:rsidRPr="001E1F54">
        <w:rPr>
          <w:b/>
        </w:rPr>
        <w:t xml:space="preserve"> (2rf)</w:t>
      </w:r>
    </w:p>
    <w:p w14:paraId="37D49F5A" w14:textId="77777777" w:rsidR="001E1F54" w:rsidRPr="001E1F54" w:rsidRDefault="001E1F54" w:rsidP="001E1F54">
      <w:pPr>
        <w:rPr>
          <w:b/>
        </w:rPr>
      </w:pPr>
      <w:r w:rsidRPr="001E1F54">
        <w:rPr>
          <w:b/>
        </w:rPr>
        <w:t xml:space="preserve">d. The expected return on the market, </w:t>
      </w:r>
      <w:proofErr w:type="spellStart"/>
      <w:r w:rsidRPr="001E1F54">
        <w:rPr>
          <w:b/>
        </w:rPr>
        <w:t>rM</w:t>
      </w:r>
      <w:proofErr w:type="spellEnd"/>
    </w:p>
    <w:p w14:paraId="72F22273" w14:textId="77777777" w:rsidR="001E1F54" w:rsidRDefault="00FB6883">
      <w:r>
        <w:t>Answer: D</w:t>
      </w:r>
    </w:p>
    <w:p w14:paraId="4E207F0D" w14:textId="77777777" w:rsidR="00FB6883" w:rsidRDefault="00FB6883"/>
    <w:p w14:paraId="4FB6F781" w14:textId="77777777" w:rsidR="001E1F54" w:rsidRDefault="001E1F54" w:rsidP="001E1F54">
      <w:pPr>
        <w:rPr>
          <w:b/>
        </w:rPr>
      </w:pPr>
      <w:r w:rsidRPr="001E1F54">
        <w:rPr>
          <w:b/>
        </w:rPr>
        <w:t xml:space="preserve">Solve problems 32–33, referring to the following table showing risk and return measures of two portfolios. </w:t>
      </w:r>
    </w:p>
    <w:p w14:paraId="3941EB47" w14:textId="77777777" w:rsidR="001E1F54" w:rsidRPr="001E1F54" w:rsidRDefault="001E1F54" w:rsidP="001E1F54">
      <w:pPr>
        <w:jc w:val="center"/>
        <w:rPr>
          <w:b/>
        </w:rPr>
      </w:pPr>
      <w:r>
        <w:rPr>
          <w:noProof/>
        </w:rPr>
        <w:drawing>
          <wp:inline distT="0" distB="0" distL="0" distR="0" wp14:anchorId="34C62CAC" wp14:editId="31AC8FE3">
            <wp:extent cx="25431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685800"/>
                    </a:xfrm>
                    <a:prstGeom prst="rect">
                      <a:avLst/>
                    </a:prstGeom>
                  </pic:spPr>
                </pic:pic>
              </a:graphicData>
            </a:graphic>
          </wp:inline>
        </w:drawing>
      </w:r>
    </w:p>
    <w:p w14:paraId="30EBCD59" w14:textId="77777777" w:rsidR="001E1F54" w:rsidRPr="001E1F54" w:rsidRDefault="001E1F54" w:rsidP="001E1F54">
      <w:pPr>
        <w:rPr>
          <w:b/>
        </w:rPr>
      </w:pPr>
      <w:r w:rsidRPr="001E1F54">
        <w:rPr>
          <w:b/>
        </w:rPr>
        <w:t>32. When plotting portfolio R on the preceding table relative to the SML, portfolio R lies</w:t>
      </w:r>
    </w:p>
    <w:p w14:paraId="61319EE7" w14:textId="77777777" w:rsidR="001E1F54" w:rsidRPr="001E1F54" w:rsidRDefault="001E1F54" w:rsidP="001E1F54">
      <w:pPr>
        <w:rPr>
          <w:b/>
        </w:rPr>
      </w:pPr>
      <w:r w:rsidRPr="001E1F54">
        <w:rPr>
          <w:b/>
        </w:rPr>
        <w:t>a. On the SML</w:t>
      </w:r>
    </w:p>
    <w:p w14:paraId="47AA0060" w14:textId="77777777" w:rsidR="001E1F54" w:rsidRPr="001E1F54" w:rsidRDefault="001E1F54" w:rsidP="001E1F54">
      <w:pPr>
        <w:rPr>
          <w:b/>
        </w:rPr>
      </w:pPr>
      <w:r w:rsidRPr="001E1F54">
        <w:rPr>
          <w:b/>
        </w:rPr>
        <w:t>b. Below the SML</w:t>
      </w:r>
    </w:p>
    <w:p w14:paraId="5FDD3166" w14:textId="77777777" w:rsidR="001E1F54" w:rsidRPr="001E1F54" w:rsidRDefault="001E1F54" w:rsidP="001E1F54">
      <w:pPr>
        <w:rPr>
          <w:b/>
        </w:rPr>
      </w:pPr>
      <w:r w:rsidRPr="001E1F54">
        <w:rPr>
          <w:b/>
        </w:rPr>
        <w:t>c. Above the SML</w:t>
      </w:r>
    </w:p>
    <w:p w14:paraId="43BCFDAE" w14:textId="77777777" w:rsidR="001E1F54" w:rsidRDefault="001E1F54" w:rsidP="001E1F54">
      <w:pPr>
        <w:rPr>
          <w:b/>
        </w:rPr>
      </w:pPr>
      <w:r w:rsidRPr="001E1F54">
        <w:rPr>
          <w:b/>
        </w:rPr>
        <w:t>d. Insufficient data given</w:t>
      </w:r>
    </w:p>
    <w:p w14:paraId="445CDE11" w14:textId="77777777" w:rsidR="001E1F54" w:rsidRDefault="00FB6883" w:rsidP="001E1F54">
      <w:r>
        <w:t>Answer: D, we need the risk-free rate</w:t>
      </w:r>
    </w:p>
    <w:p w14:paraId="39C0148F" w14:textId="77777777" w:rsidR="00FB6883" w:rsidRPr="00FB6883" w:rsidRDefault="00FB6883" w:rsidP="001E1F54"/>
    <w:p w14:paraId="18E17862" w14:textId="77777777" w:rsidR="001E1F54" w:rsidRPr="001E1F54" w:rsidRDefault="001E1F54" w:rsidP="001E1F54">
      <w:pPr>
        <w:rPr>
          <w:b/>
        </w:rPr>
      </w:pPr>
      <w:r w:rsidRPr="001E1F54">
        <w:rPr>
          <w:b/>
        </w:rPr>
        <w:t>33. When plotting portfolio R relative to the capital market line, portfolio R lies</w:t>
      </w:r>
    </w:p>
    <w:p w14:paraId="1CD4178D" w14:textId="77777777" w:rsidR="001E1F54" w:rsidRPr="001E1F54" w:rsidRDefault="001E1F54" w:rsidP="001E1F54">
      <w:pPr>
        <w:rPr>
          <w:b/>
        </w:rPr>
      </w:pPr>
      <w:r w:rsidRPr="001E1F54">
        <w:rPr>
          <w:b/>
        </w:rPr>
        <w:t>a. On the CML</w:t>
      </w:r>
    </w:p>
    <w:p w14:paraId="0F984ECC" w14:textId="77777777" w:rsidR="001E1F54" w:rsidRPr="001E1F54" w:rsidRDefault="001E1F54" w:rsidP="001E1F54">
      <w:pPr>
        <w:rPr>
          <w:b/>
        </w:rPr>
      </w:pPr>
      <w:r w:rsidRPr="001E1F54">
        <w:rPr>
          <w:b/>
        </w:rPr>
        <w:t>b. Below the CML</w:t>
      </w:r>
    </w:p>
    <w:p w14:paraId="6113A207" w14:textId="77777777" w:rsidR="001E1F54" w:rsidRPr="001E1F54" w:rsidRDefault="001E1F54" w:rsidP="001E1F54">
      <w:pPr>
        <w:rPr>
          <w:b/>
        </w:rPr>
      </w:pPr>
      <w:r w:rsidRPr="001E1F54">
        <w:rPr>
          <w:b/>
        </w:rPr>
        <w:t>c. Above the CML</w:t>
      </w:r>
    </w:p>
    <w:p w14:paraId="493BD00B" w14:textId="77777777" w:rsidR="001E1F54" w:rsidRDefault="001E1F54" w:rsidP="001E1F54">
      <w:pPr>
        <w:rPr>
          <w:b/>
        </w:rPr>
      </w:pPr>
      <w:r w:rsidRPr="001E1F54">
        <w:rPr>
          <w:b/>
        </w:rPr>
        <w:t>d. Insufficient data given</w:t>
      </w:r>
    </w:p>
    <w:p w14:paraId="16A9063F" w14:textId="77777777" w:rsidR="00FB6883" w:rsidRPr="00FB6883" w:rsidRDefault="00FB6883" w:rsidP="001E1F54">
      <w:r>
        <w:t>Answer: D, we need the risk-free rate</w:t>
      </w:r>
    </w:p>
    <w:sectPr w:rsidR="00FB6883" w:rsidRPr="00FB68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D19DF" w14:textId="77777777" w:rsidR="00686DB8" w:rsidRDefault="00686DB8" w:rsidP="00EE5CEB">
      <w:pPr>
        <w:spacing w:after="0" w:line="240" w:lineRule="auto"/>
      </w:pPr>
      <w:r>
        <w:separator/>
      </w:r>
    </w:p>
  </w:endnote>
  <w:endnote w:type="continuationSeparator" w:id="0">
    <w:p w14:paraId="2FE3D3F0" w14:textId="77777777" w:rsidR="00686DB8" w:rsidRDefault="00686DB8" w:rsidP="00EE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167B9" w14:textId="77777777" w:rsidR="00686DB8" w:rsidRDefault="00686DB8" w:rsidP="00EE5CEB">
      <w:pPr>
        <w:spacing w:after="0" w:line="240" w:lineRule="auto"/>
      </w:pPr>
      <w:r>
        <w:separator/>
      </w:r>
    </w:p>
  </w:footnote>
  <w:footnote w:type="continuationSeparator" w:id="0">
    <w:p w14:paraId="05E987BB" w14:textId="77777777" w:rsidR="00686DB8" w:rsidRDefault="00686DB8" w:rsidP="00EE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77B9" w14:textId="69DE143A" w:rsidR="00EE5CEB" w:rsidRDefault="00EE5CEB">
    <w:pPr>
      <w:pStyle w:val="Header"/>
    </w:pPr>
    <w:r>
      <w:t>Haseeb Afridi, 215-011-687, FINE 3200 B, Week 4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54"/>
    <w:rsid w:val="000E5AE6"/>
    <w:rsid w:val="001C0543"/>
    <w:rsid w:val="001E1F54"/>
    <w:rsid w:val="00216976"/>
    <w:rsid w:val="0039128B"/>
    <w:rsid w:val="00606858"/>
    <w:rsid w:val="00686DB8"/>
    <w:rsid w:val="0077293C"/>
    <w:rsid w:val="00904CEA"/>
    <w:rsid w:val="00A0354A"/>
    <w:rsid w:val="00A20DED"/>
    <w:rsid w:val="00B0066E"/>
    <w:rsid w:val="00BA772F"/>
    <w:rsid w:val="00EE5CEB"/>
    <w:rsid w:val="00FA4E15"/>
    <w:rsid w:val="00FB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E732"/>
  <w15:chartTrackingRefBased/>
  <w15:docId w15:val="{293DDBAE-9789-4790-85D7-302D7284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E15"/>
    <w:rPr>
      <w:color w:val="808080"/>
    </w:rPr>
  </w:style>
  <w:style w:type="paragraph" w:styleId="Header">
    <w:name w:val="header"/>
    <w:basedOn w:val="Normal"/>
    <w:link w:val="HeaderChar"/>
    <w:uiPriority w:val="99"/>
    <w:unhideWhenUsed/>
    <w:rsid w:val="00EE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EB"/>
  </w:style>
  <w:style w:type="paragraph" w:styleId="Footer">
    <w:name w:val="footer"/>
    <w:basedOn w:val="Normal"/>
    <w:link w:val="FooterChar"/>
    <w:uiPriority w:val="99"/>
    <w:unhideWhenUsed/>
    <w:rsid w:val="00EE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11080">
      <w:bodyDiv w:val="1"/>
      <w:marLeft w:val="0"/>
      <w:marRight w:val="0"/>
      <w:marTop w:val="0"/>
      <w:marBottom w:val="0"/>
      <w:divBdr>
        <w:top w:val="none" w:sz="0" w:space="0" w:color="auto"/>
        <w:left w:val="none" w:sz="0" w:space="0" w:color="auto"/>
        <w:bottom w:val="none" w:sz="0" w:space="0" w:color="auto"/>
        <w:right w:val="none" w:sz="0" w:space="0" w:color="auto"/>
      </w:divBdr>
      <w:divsChild>
        <w:div w:id="2089693645">
          <w:marLeft w:val="0"/>
          <w:marRight w:val="0"/>
          <w:marTop w:val="0"/>
          <w:marBottom w:val="0"/>
          <w:divBdr>
            <w:top w:val="none" w:sz="0" w:space="0" w:color="auto"/>
            <w:left w:val="none" w:sz="0" w:space="0" w:color="auto"/>
            <w:bottom w:val="none" w:sz="0" w:space="0" w:color="auto"/>
            <w:right w:val="none" w:sz="0" w:space="0" w:color="auto"/>
          </w:divBdr>
        </w:div>
        <w:div w:id="638153058">
          <w:marLeft w:val="0"/>
          <w:marRight w:val="0"/>
          <w:marTop w:val="0"/>
          <w:marBottom w:val="0"/>
          <w:divBdr>
            <w:top w:val="none" w:sz="0" w:space="0" w:color="auto"/>
            <w:left w:val="none" w:sz="0" w:space="0" w:color="auto"/>
            <w:bottom w:val="none" w:sz="0" w:space="0" w:color="auto"/>
            <w:right w:val="none" w:sz="0" w:space="0" w:color="auto"/>
          </w:divBdr>
        </w:div>
        <w:div w:id="1867012630">
          <w:marLeft w:val="0"/>
          <w:marRight w:val="0"/>
          <w:marTop w:val="0"/>
          <w:marBottom w:val="0"/>
          <w:divBdr>
            <w:top w:val="none" w:sz="0" w:space="0" w:color="auto"/>
            <w:left w:val="none" w:sz="0" w:space="0" w:color="auto"/>
            <w:bottom w:val="none" w:sz="0" w:space="0" w:color="auto"/>
            <w:right w:val="none" w:sz="0" w:space="0" w:color="auto"/>
          </w:divBdr>
        </w:div>
        <w:div w:id="287123155">
          <w:marLeft w:val="0"/>
          <w:marRight w:val="0"/>
          <w:marTop w:val="0"/>
          <w:marBottom w:val="0"/>
          <w:divBdr>
            <w:top w:val="none" w:sz="0" w:space="0" w:color="auto"/>
            <w:left w:val="none" w:sz="0" w:space="0" w:color="auto"/>
            <w:bottom w:val="none" w:sz="0" w:space="0" w:color="auto"/>
            <w:right w:val="none" w:sz="0" w:space="0" w:color="auto"/>
          </w:divBdr>
        </w:div>
        <w:div w:id="1860118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2</cp:revision>
  <dcterms:created xsi:type="dcterms:W3CDTF">2018-10-01T21:56:00Z</dcterms:created>
  <dcterms:modified xsi:type="dcterms:W3CDTF">2018-10-02T16:29:00Z</dcterms:modified>
</cp:coreProperties>
</file>