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1398"/>
      </w:tblGrid>
      <w:tr w:rsidR="005B7E3D" w14:paraId="7CF4A33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8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0433CBA9" w14:textId="77777777" w:rsidR="005B7E3D" w:rsidRDefault="00000000">
            <w:r>
              <w:rPr>
                <w:b/>
                <w:bCs/>
                <w:color w:val="FFFFFF"/>
                <w:sz w:val="52"/>
                <w:szCs w:val="52"/>
              </w:rPr>
              <w:t>Cairn</w:t>
            </w:r>
          </w:p>
          <w:p w14:paraId="5218C99E" w14:textId="77777777" w:rsidR="005B7E3D" w:rsidRDefault="00000000">
            <w:r>
              <w:rPr>
                <w:color w:val="9FE1CB"/>
                <w:sz w:val="16"/>
                <w:szCs w:val="16"/>
              </w:rPr>
              <w:t>product intelligence platform</w:t>
            </w:r>
          </w:p>
        </w:tc>
        <w:tc>
          <w:tcPr>
            <w:tcW w:w="113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8"/>
            <w:tcMar>
              <w:top w:w="200" w:type="dxa"/>
              <w:left w:w="300" w:type="dxa"/>
              <w:bottom w:w="200" w:type="dxa"/>
              <w:right w:w="280" w:type="dxa"/>
            </w:tcMar>
            <w:vAlign w:val="center"/>
          </w:tcPr>
          <w:p w14:paraId="1BFB8738" w14:textId="77777777" w:rsidR="005B7E3D" w:rsidRDefault="00000000">
            <w:r>
              <w:rPr>
                <w:b/>
                <w:bCs/>
                <w:color w:val="FFFFFF"/>
                <w:sz w:val="32"/>
                <w:szCs w:val="32"/>
              </w:rPr>
              <w:t>Every stone in its place.</w:t>
            </w:r>
          </w:p>
          <w:p w14:paraId="1B7F3A80" w14:textId="77777777" w:rsidR="005B7E3D" w:rsidRDefault="005B7E3D">
            <w:pPr>
              <w:spacing w:after="40"/>
            </w:pPr>
          </w:p>
          <w:p w14:paraId="7AF3FB17" w14:textId="77777777" w:rsidR="005B7E3D" w:rsidRDefault="00000000">
            <w:r>
              <w:rPr>
                <w:color w:val="D3D1C7"/>
                <w:sz w:val="18"/>
                <w:szCs w:val="18"/>
              </w:rPr>
              <w:t>A unified internal platform replacing disconnected ECN, BOM, and supplier data workflows with a composable, AI-ready intelligence layer built on your M3 part master.</w:t>
            </w:r>
          </w:p>
        </w:tc>
      </w:tr>
    </w:tbl>
    <w:p w14:paraId="5025F9DA" w14:textId="77777777" w:rsidR="005B7E3D" w:rsidRDefault="005B7E3D">
      <w:pPr>
        <w:spacing w:after="8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57"/>
        <w:gridCol w:w="286"/>
        <w:gridCol w:w="7555"/>
      </w:tblGrid>
      <w:tr w:rsidR="005B7E3D" w14:paraId="136371FC" w14:textId="77777777">
        <w:tblPrEx>
          <w:tblCellMar>
            <w:top w:w="0" w:type="dxa"/>
            <w:bottom w:w="0" w:type="dxa"/>
          </w:tblCellMar>
        </w:tblPrEx>
        <w:tc>
          <w:tcPr>
            <w:tcW w:w="7689" w:type="dxa"/>
            <w:tcBorders>
              <w:top w:val="single" w:sz="1" w:space="0" w:color="7F77DD"/>
              <w:left w:val="single" w:sz="1" w:space="0" w:color="7F77DD"/>
              <w:bottom w:val="single" w:sz="1" w:space="0" w:color="7F77DD"/>
              <w:right w:val="single" w:sz="1" w:space="0" w:color="7F77DD"/>
            </w:tcBorders>
            <w:shd w:val="clear" w:color="auto" w:fill="EEEDFE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5BEEF2B1" w14:textId="77777777" w:rsidR="005B7E3D" w:rsidRDefault="00000000">
            <w:r>
              <w:rPr>
                <w:b/>
                <w:bCs/>
                <w:color w:val="3C3489"/>
                <w:sz w:val="22"/>
                <w:szCs w:val="22"/>
              </w:rPr>
              <w:t>The problem today</w:t>
            </w:r>
          </w:p>
        </w:tc>
        <w:tc>
          <w:tcPr>
            <w:tcW w:w="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1499D" w14:textId="77777777" w:rsidR="005B7E3D" w:rsidRDefault="005B7E3D"/>
        </w:tc>
        <w:tc>
          <w:tcPr>
            <w:tcW w:w="7689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75D1F9A7" w14:textId="77777777" w:rsidR="005B7E3D" w:rsidRDefault="00000000">
            <w:r>
              <w:rPr>
                <w:b/>
                <w:bCs/>
                <w:color w:val="1D9E75"/>
                <w:sz w:val="22"/>
                <w:szCs w:val="22"/>
              </w:rPr>
              <w:t>What Cairn changes</w:t>
            </w:r>
          </w:p>
        </w:tc>
      </w:tr>
      <w:tr w:rsidR="005B7E3D" w14:paraId="6F07416D" w14:textId="77777777">
        <w:tblPrEx>
          <w:tblCellMar>
            <w:top w:w="0" w:type="dxa"/>
            <w:bottom w:w="0" w:type="dxa"/>
          </w:tblCellMar>
        </w:tblPrEx>
        <w:tc>
          <w:tcPr>
            <w:tcW w:w="7689" w:type="dxa"/>
            <w:tcBorders>
              <w:top w:val="single" w:sz="1" w:space="0" w:color="7F77DD"/>
              <w:left w:val="single" w:sz="1" w:space="0" w:color="7F77DD"/>
              <w:bottom w:val="single" w:sz="1" w:space="0" w:color="7F77DD"/>
              <w:right w:val="single" w:sz="1" w:space="0" w:color="7F77DD"/>
            </w:tcBorders>
            <w:shd w:val="clear" w:color="auto" w:fill="EEEDFE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69187CD4" w14:textId="77777777" w:rsidR="005B7E3D" w:rsidRDefault="00000000">
            <w:r>
              <w:rPr>
                <w:sz w:val="18"/>
                <w:szCs w:val="18"/>
              </w:rPr>
              <w:t>ECN, BOM, and supplier data live in separate tools — email threads, spreadsheets, and a legacy portal that cannot be extended.</w:t>
            </w:r>
          </w:p>
          <w:p w14:paraId="6B79B844" w14:textId="77777777" w:rsidR="005B7E3D" w:rsidRDefault="005B7E3D">
            <w:pPr>
              <w:spacing w:after="60"/>
            </w:pPr>
          </w:p>
          <w:p w14:paraId="379EEE15" w14:textId="77777777" w:rsidR="005B7E3D" w:rsidRDefault="00000000">
            <w:r>
              <w:rPr>
                <w:sz w:val="18"/>
                <w:szCs w:val="18"/>
              </w:rPr>
              <w:t>Engineering changes don't propagate. Procurement discovers BOM updates late. Supplier pricing requires manual cross-referencing across six distributor sites.</w:t>
            </w:r>
          </w:p>
          <w:p w14:paraId="67206C53" w14:textId="77777777" w:rsidR="005B7E3D" w:rsidRDefault="005B7E3D">
            <w:pPr>
              <w:spacing w:after="60"/>
            </w:pPr>
          </w:p>
          <w:p w14:paraId="61E89E0B" w14:textId="77777777" w:rsidR="005B7E3D" w:rsidRDefault="00000000">
            <w:r>
              <w:rPr>
                <w:sz w:val="18"/>
                <w:szCs w:val="18"/>
              </w:rPr>
              <w:t>Nexar/</w:t>
            </w:r>
            <w:proofErr w:type="spellStart"/>
            <w:r>
              <w:rPr>
                <w:sz w:val="18"/>
                <w:szCs w:val="18"/>
              </w:rPr>
              <w:t>Octopart</w:t>
            </w:r>
            <w:proofErr w:type="spellEnd"/>
            <w:r>
              <w:rPr>
                <w:sz w:val="18"/>
                <w:szCs w:val="18"/>
              </w:rPr>
              <w:t xml:space="preserve"> API costs escalated as usage grew, with no path to cost-effective scale.</w:t>
            </w:r>
          </w:p>
        </w:tc>
        <w:tc>
          <w:tcPr>
            <w:tcW w:w="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3E96F" w14:textId="77777777" w:rsidR="005B7E3D" w:rsidRDefault="005B7E3D"/>
        </w:tc>
        <w:tc>
          <w:tcPr>
            <w:tcW w:w="7689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151F0E36" w14:textId="77777777" w:rsidR="005B7E3D" w:rsidRDefault="00000000">
            <w:r>
              <w:rPr>
                <w:sz w:val="18"/>
                <w:szCs w:val="18"/>
              </w:rPr>
              <w:t>A single composable platform where a change made in engineering is immediately visible to procurement and operations — with full traceability.</w:t>
            </w:r>
          </w:p>
          <w:p w14:paraId="6370DAA6" w14:textId="77777777" w:rsidR="005B7E3D" w:rsidRDefault="005B7E3D">
            <w:pPr>
              <w:spacing w:after="60"/>
            </w:pPr>
          </w:p>
          <w:p w14:paraId="7B80F282" w14:textId="77777777" w:rsidR="005B7E3D" w:rsidRDefault="00000000">
            <w:r>
              <w:rPr>
                <w:sz w:val="18"/>
                <w:szCs w:val="18"/>
              </w:rPr>
              <w:t>Live component pricing from DigiKey, Mouser, Arrow, Element14, and Future Electronics — cached, normalized, and enriched against the M3 part master.</w:t>
            </w:r>
          </w:p>
          <w:p w14:paraId="1CE46E1F" w14:textId="77777777" w:rsidR="005B7E3D" w:rsidRDefault="005B7E3D">
            <w:pPr>
              <w:spacing w:after="60"/>
            </w:pPr>
          </w:p>
          <w:p w14:paraId="02616FB6" w14:textId="77777777" w:rsidR="005B7E3D" w:rsidRDefault="00000000">
            <w:r>
              <w:rPr>
                <w:sz w:val="18"/>
                <w:szCs w:val="18"/>
              </w:rPr>
              <w:t>AI-assisted risk signals that surface EOL risks, price spikes, and supply disruptions before they become procurement emergencies.</w:t>
            </w:r>
          </w:p>
        </w:tc>
      </w:tr>
    </w:tbl>
    <w:p w14:paraId="0465E82B" w14:textId="77777777" w:rsidR="005B7E3D" w:rsidRDefault="005B7E3D">
      <w:pPr>
        <w:spacing w:after="8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0"/>
        <w:gridCol w:w="286"/>
        <w:gridCol w:w="4938"/>
        <w:gridCol w:w="286"/>
        <w:gridCol w:w="4948"/>
      </w:tblGrid>
      <w:tr w:rsidR="005B7E3D" w14:paraId="0E7844A8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</w:tcPr>
          <w:p w14:paraId="54885D83" w14:textId="77777777" w:rsidR="005B7E3D" w:rsidRDefault="00000000">
            <w:r>
              <w:rPr>
                <w:b/>
                <w:bCs/>
                <w:color w:val="3C3489"/>
              </w:rPr>
              <w:t>Platform modules — the stones of Cairn</w:t>
            </w:r>
          </w:p>
        </w:tc>
      </w:tr>
      <w:tr w:rsidR="005B7E3D" w14:paraId="485AEFEC" w14:textId="77777777">
        <w:tblPrEx>
          <w:tblCellMar>
            <w:top w:w="0" w:type="dxa"/>
            <w:bottom w:w="0" w:type="dxa"/>
          </w:tblCellMar>
        </w:tblPrEx>
        <w:tc>
          <w:tcPr>
            <w:tcW w:w="5119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6EEA13F" w14:textId="77777777" w:rsidR="005B7E3D" w:rsidRDefault="00000000">
            <w:r>
              <w:rPr>
                <w:b/>
                <w:bCs/>
                <w:color w:val="1D9E75"/>
                <w:sz w:val="24"/>
                <w:szCs w:val="24"/>
              </w:rPr>
              <w:t>Ledger</w:t>
            </w:r>
          </w:p>
          <w:p w14:paraId="7BACBAE9" w14:textId="77777777" w:rsidR="005B7E3D" w:rsidRDefault="00000000">
            <w:r>
              <w:rPr>
                <w:i/>
                <w:iCs/>
                <w:color w:val="1D9E75"/>
                <w:sz w:val="15"/>
                <w:szCs w:val="15"/>
              </w:rPr>
              <w:t>Bill of Materials</w:t>
            </w:r>
          </w:p>
          <w:p w14:paraId="2C8B725C" w14:textId="77777777" w:rsidR="005B7E3D" w:rsidRDefault="005B7E3D">
            <w:pPr>
              <w:spacing w:after="40"/>
            </w:pPr>
          </w:p>
          <w:p w14:paraId="7CAEF4AE" w14:textId="77777777" w:rsidR="005B7E3D" w:rsidRDefault="00000000">
            <w:r>
              <w:rPr>
                <w:sz w:val="17"/>
                <w:szCs w:val="17"/>
              </w:rPr>
              <w:t>Multi-level BOM management with M3 sync, revision history, and live pricing enrichment.</w:t>
            </w:r>
          </w:p>
        </w:tc>
        <w:tc>
          <w:tcPr>
            <w:tcW w:w="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DBF6E" w14:textId="77777777" w:rsidR="005B7E3D" w:rsidRDefault="005B7E3D"/>
        </w:tc>
        <w:tc>
          <w:tcPr>
            <w:tcW w:w="5119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1D5C17D" w14:textId="77777777" w:rsidR="005B7E3D" w:rsidRDefault="00000000">
            <w:r>
              <w:rPr>
                <w:b/>
                <w:bCs/>
                <w:color w:val="534AB7"/>
                <w:sz w:val="24"/>
                <w:szCs w:val="24"/>
              </w:rPr>
              <w:t>Shift</w:t>
            </w:r>
          </w:p>
          <w:p w14:paraId="606CD324" w14:textId="77777777" w:rsidR="005B7E3D" w:rsidRDefault="00000000">
            <w:r>
              <w:rPr>
                <w:i/>
                <w:iCs/>
                <w:color w:val="534AB7"/>
                <w:sz w:val="15"/>
                <w:szCs w:val="15"/>
              </w:rPr>
              <w:t>Engineering Change Notes</w:t>
            </w:r>
          </w:p>
          <w:p w14:paraId="49ECFA26" w14:textId="77777777" w:rsidR="005B7E3D" w:rsidRDefault="005B7E3D">
            <w:pPr>
              <w:spacing w:after="40"/>
            </w:pPr>
          </w:p>
          <w:p w14:paraId="23455721" w14:textId="77777777" w:rsidR="005B7E3D" w:rsidRDefault="00000000">
            <w:r>
              <w:rPr>
                <w:sz w:val="17"/>
                <w:szCs w:val="17"/>
              </w:rPr>
              <w:t>ECN creation, approval routing, and closure with automatic BOM impact propagation.</w:t>
            </w:r>
          </w:p>
        </w:tc>
        <w:tc>
          <w:tcPr>
            <w:tcW w:w="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C3FDE" w14:textId="77777777" w:rsidR="005B7E3D" w:rsidRDefault="005B7E3D"/>
        </w:tc>
        <w:tc>
          <w:tcPr>
            <w:tcW w:w="5119" w:type="dxa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AECE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A9AE7F0" w14:textId="77777777" w:rsidR="005B7E3D" w:rsidRDefault="00000000">
            <w:r>
              <w:rPr>
                <w:b/>
                <w:bCs/>
                <w:color w:val="993C1D"/>
                <w:sz w:val="24"/>
                <w:szCs w:val="24"/>
              </w:rPr>
              <w:t>Vein</w:t>
            </w:r>
          </w:p>
          <w:p w14:paraId="03C0B630" w14:textId="77777777" w:rsidR="005B7E3D" w:rsidRDefault="00000000">
            <w:r>
              <w:rPr>
                <w:i/>
                <w:iCs/>
                <w:color w:val="993C1D"/>
                <w:sz w:val="15"/>
                <w:szCs w:val="15"/>
              </w:rPr>
              <w:t>Supplier &amp; Component Data</w:t>
            </w:r>
          </w:p>
          <w:p w14:paraId="1319F44E" w14:textId="77777777" w:rsidR="005B7E3D" w:rsidRDefault="005B7E3D">
            <w:pPr>
              <w:spacing w:after="40"/>
            </w:pPr>
          </w:p>
          <w:p w14:paraId="65BE15E5" w14:textId="77777777" w:rsidR="005B7E3D" w:rsidRDefault="00000000">
            <w:r>
              <w:rPr>
                <w:sz w:val="17"/>
                <w:szCs w:val="17"/>
              </w:rPr>
              <w:t>Multi-distributor API fanout with Redis cache. Replaces Nexar/</w:t>
            </w:r>
            <w:proofErr w:type="spellStart"/>
            <w:r>
              <w:rPr>
                <w:sz w:val="17"/>
                <w:szCs w:val="17"/>
              </w:rPr>
              <w:t>Octopart</w:t>
            </w:r>
            <w:proofErr w:type="spellEnd"/>
            <w:r>
              <w:rPr>
                <w:sz w:val="17"/>
                <w:szCs w:val="17"/>
              </w:rPr>
              <w:t xml:space="preserve"> entirely.</w:t>
            </w:r>
          </w:p>
        </w:tc>
      </w:tr>
      <w:tr w:rsidR="005B7E3D" w14:paraId="2E72FF03" w14:textId="77777777">
        <w:tblPrEx>
          <w:tblCellMar>
            <w:top w:w="0" w:type="dxa"/>
            <w:bottom w:w="0" w:type="dxa"/>
          </w:tblCellMar>
        </w:tblPrEx>
        <w:tc>
          <w:tcPr>
            <w:tcW w:w="5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3B302A1" w14:textId="77777777" w:rsidR="005B7E3D" w:rsidRDefault="005B7E3D"/>
        </w:tc>
        <w:tc>
          <w:tcPr>
            <w:tcW w:w="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8C8C8" w14:textId="77777777" w:rsidR="005B7E3D" w:rsidRDefault="005B7E3D"/>
        </w:tc>
        <w:tc>
          <w:tcPr>
            <w:tcW w:w="5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B88E1" w14:textId="77777777" w:rsidR="005B7E3D" w:rsidRDefault="005B7E3D"/>
        </w:tc>
        <w:tc>
          <w:tcPr>
            <w:tcW w:w="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F12FA" w14:textId="77777777" w:rsidR="005B7E3D" w:rsidRDefault="005B7E3D"/>
        </w:tc>
        <w:tc>
          <w:tcPr>
            <w:tcW w:w="5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7E899" w14:textId="77777777" w:rsidR="005B7E3D" w:rsidRDefault="005B7E3D"/>
        </w:tc>
      </w:tr>
      <w:tr w:rsidR="005B7E3D" w14:paraId="6E5523A6" w14:textId="77777777">
        <w:tblPrEx>
          <w:tblCellMar>
            <w:top w:w="0" w:type="dxa"/>
            <w:bottom w:w="0" w:type="dxa"/>
          </w:tblCellMar>
        </w:tblPrEx>
        <w:tc>
          <w:tcPr>
            <w:tcW w:w="5119" w:type="dxa"/>
            <w:tcBorders>
              <w:top w:val="single" w:sz="1" w:space="0" w:color="854F0B"/>
              <w:left w:val="single" w:sz="1" w:space="0" w:color="854F0B"/>
              <w:bottom w:val="single" w:sz="1" w:space="0" w:color="854F0B"/>
              <w:right w:val="single" w:sz="1" w:space="0" w:color="854F0B"/>
            </w:tcBorders>
            <w:shd w:val="clear" w:color="auto" w:fill="FAEE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CADF03B" w14:textId="77777777" w:rsidR="005B7E3D" w:rsidRDefault="00000000">
            <w:r>
              <w:rPr>
                <w:b/>
                <w:bCs/>
                <w:color w:val="854F0B"/>
                <w:sz w:val="24"/>
                <w:szCs w:val="24"/>
              </w:rPr>
              <w:t>Trace</w:t>
            </w:r>
          </w:p>
          <w:p w14:paraId="07E5CE9F" w14:textId="77777777" w:rsidR="005B7E3D" w:rsidRDefault="00000000">
            <w:r>
              <w:rPr>
                <w:i/>
                <w:iCs/>
                <w:color w:val="854F0B"/>
                <w:sz w:val="15"/>
                <w:szCs w:val="15"/>
              </w:rPr>
              <w:t>Audit &amp; Lineage</w:t>
            </w:r>
          </w:p>
          <w:p w14:paraId="16344C4E" w14:textId="77777777" w:rsidR="005B7E3D" w:rsidRDefault="005B7E3D">
            <w:pPr>
              <w:spacing w:after="40"/>
            </w:pPr>
          </w:p>
          <w:p w14:paraId="6F601C0F" w14:textId="77777777" w:rsidR="005B7E3D" w:rsidRDefault="00000000">
            <w:r>
              <w:rPr>
                <w:sz w:val="17"/>
                <w:szCs w:val="17"/>
              </w:rPr>
              <w:t>Full change lineage across BOMs, ECNs, and supplier records. Audit-ready export.</w:t>
            </w:r>
          </w:p>
        </w:tc>
        <w:tc>
          <w:tcPr>
            <w:tcW w:w="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14F7A" w14:textId="77777777" w:rsidR="005B7E3D" w:rsidRDefault="005B7E3D"/>
        </w:tc>
        <w:tc>
          <w:tcPr>
            <w:tcW w:w="5119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9F2E80A" w14:textId="77777777" w:rsidR="005B7E3D" w:rsidRDefault="00000000">
            <w:r>
              <w:rPr>
                <w:b/>
                <w:bCs/>
                <w:color w:val="185FA5"/>
                <w:sz w:val="24"/>
                <w:szCs w:val="24"/>
              </w:rPr>
              <w:t>Signal</w:t>
            </w:r>
          </w:p>
          <w:p w14:paraId="76BCB6F9" w14:textId="77777777" w:rsidR="005B7E3D" w:rsidRDefault="00000000">
            <w:r>
              <w:rPr>
                <w:i/>
                <w:iCs/>
                <w:color w:val="185FA5"/>
                <w:sz w:val="15"/>
                <w:szCs w:val="15"/>
              </w:rPr>
              <w:t>Alerts &amp; Risk Intelligence</w:t>
            </w:r>
          </w:p>
          <w:p w14:paraId="40C46BAA" w14:textId="77777777" w:rsidR="005B7E3D" w:rsidRDefault="005B7E3D">
            <w:pPr>
              <w:spacing w:after="40"/>
            </w:pPr>
          </w:p>
          <w:p w14:paraId="4A632050" w14:textId="77777777" w:rsidR="005B7E3D" w:rsidRDefault="00000000">
            <w:r>
              <w:rPr>
                <w:sz w:val="17"/>
                <w:szCs w:val="17"/>
              </w:rPr>
              <w:t>EOL alerts, price spike detection, PCN notifications. AI-driven supply risk monitoring.</w:t>
            </w:r>
          </w:p>
        </w:tc>
        <w:tc>
          <w:tcPr>
            <w:tcW w:w="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B88CF" w14:textId="77777777" w:rsidR="005B7E3D" w:rsidRDefault="005B7E3D"/>
        </w:tc>
        <w:tc>
          <w:tcPr>
            <w:tcW w:w="5119" w:type="dxa"/>
            <w:tcBorders>
              <w:top w:val="single" w:sz="1" w:space="0" w:color="5F5E5A"/>
              <w:left w:val="single" w:sz="1" w:space="0" w:color="5F5E5A"/>
              <w:bottom w:val="single" w:sz="1" w:space="0" w:color="5F5E5A"/>
              <w:right w:val="single" w:sz="1" w:space="0" w:color="5F5E5A"/>
            </w:tcBorders>
            <w:shd w:val="clear" w:color="auto" w:fill="F1EF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C1C4EAF" w14:textId="77777777" w:rsidR="005B7E3D" w:rsidRDefault="00000000">
            <w:r>
              <w:rPr>
                <w:b/>
                <w:bCs/>
                <w:color w:val="5F5E5A"/>
                <w:sz w:val="24"/>
                <w:szCs w:val="24"/>
              </w:rPr>
              <w:t>Core</w:t>
            </w:r>
          </w:p>
          <w:p w14:paraId="05034F1E" w14:textId="77777777" w:rsidR="005B7E3D" w:rsidRDefault="00000000">
            <w:r>
              <w:rPr>
                <w:i/>
                <w:iCs/>
                <w:color w:val="5F5E5A"/>
                <w:sz w:val="15"/>
                <w:szCs w:val="15"/>
              </w:rPr>
              <w:t>M3 Integration</w:t>
            </w:r>
          </w:p>
          <w:p w14:paraId="6AFEE692" w14:textId="77777777" w:rsidR="005B7E3D" w:rsidRDefault="005B7E3D">
            <w:pPr>
              <w:spacing w:after="40"/>
            </w:pPr>
          </w:p>
          <w:p w14:paraId="4FE0637A" w14:textId="77777777" w:rsidR="005B7E3D" w:rsidRDefault="00000000">
            <w:r>
              <w:rPr>
                <w:sz w:val="17"/>
                <w:szCs w:val="17"/>
              </w:rPr>
              <w:t>Bidirectional M3 sync (MITMAS, MIPUR). IPN/MPN mapping and approved supplier lists.</w:t>
            </w:r>
          </w:p>
        </w:tc>
      </w:tr>
    </w:tbl>
    <w:p w14:paraId="53457976" w14:textId="77777777" w:rsidR="005B7E3D" w:rsidRDefault="005B7E3D">
      <w:pPr>
        <w:spacing w:after="8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5"/>
        <w:gridCol w:w="286"/>
        <w:gridCol w:w="3623"/>
        <w:gridCol w:w="286"/>
        <w:gridCol w:w="3625"/>
        <w:gridCol w:w="286"/>
        <w:gridCol w:w="3647"/>
      </w:tblGrid>
      <w:tr w:rsidR="005B7E3D" w14:paraId="700B5D87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</w:tcPr>
          <w:p w14:paraId="2B517BE9" w14:textId="77777777" w:rsidR="005B7E3D" w:rsidRDefault="00000000">
            <w:r>
              <w:rPr>
                <w:b/>
                <w:bCs/>
                <w:color w:val="3C3489"/>
              </w:rPr>
              <w:t>Delivery roadmap</w:t>
            </w:r>
          </w:p>
        </w:tc>
      </w:tr>
      <w:tr w:rsidR="005B7E3D" w14:paraId="1646CBC0" w14:textId="77777777">
        <w:tblPrEx>
          <w:tblCellMar>
            <w:top w:w="0" w:type="dxa"/>
            <w:bottom w:w="0" w:type="dxa"/>
          </w:tblCellMar>
        </w:tblPrEx>
        <w:tc>
          <w:tcPr>
            <w:tcW w:w="3834" w:type="dxa"/>
            <w:tcBorders>
              <w:top w:val="single" w:sz="6" w:space="0" w:color="5F5E5A"/>
              <w:left w:val="single" w:sz="1" w:space="0" w:color="5F5E5A"/>
              <w:bottom w:val="single" w:sz="1" w:space="0" w:color="5F5E5A"/>
              <w:right w:val="single" w:sz="1" w:space="0" w:color="5F5E5A"/>
            </w:tcBorders>
            <w:shd w:val="clear" w:color="auto" w:fill="F1EFE8"/>
            <w:tcMar>
              <w:top w:w="120" w:type="dxa"/>
              <w:left w:w="160" w:type="dxa"/>
              <w:bottom w:w="140" w:type="dxa"/>
              <w:right w:w="160" w:type="dxa"/>
            </w:tcMar>
          </w:tcPr>
          <w:p w14:paraId="7F0FF39C" w14:textId="77777777" w:rsidR="005B7E3D" w:rsidRDefault="00000000">
            <w:r>
              <w:rPr>
                <w:b/>
                <w:bCs/>
                <w:color w:val="5F5E5A"/>
                <w:sz w:val="16"/>
                <w:szCs w:val="16"/>
              </w:rPr>
              <w:t>Phase 0</w:t>
            </w:r>
          </w:p>
          <w:p w14:paraId="22019359" w14:textId="77777777" w:rsidR="005B7E3D" w:rsidRDefault="00000000">
            <w:r>
              <w:rPr>
                <w:b/>
                <w:bCs/>
                <w:sz w:val="22"/>
                <w:szCs w:val="22"/>
              </w:rPr>
              <w:t>Foundation</w:t>
            </w:r>
          </w:p>
          <w:p w14:paraId="317E718F" w14:textId="77777777" w:rsidR="005B7E3D" w:rsidRDefault="00000000">
            <w:r>
              <w:rPr>
                <w:i/>
                <w:iCs/>
                <w:color w:val="5F5E5A"/>
                <w:sz w:val="15"/>
                <w:szCs w:val="15"/>
              </w:rPr>
              <w:t>Now — Month 1</w:t>
            </w:r>
          </w:p>
          <w:p w14:paraId="5AD74594" w14:textId="77777777" w:rsidR="005B7E3D" w:rsidRDefault="005B7E3D">
            <w:pPr>
              <w:spacing w:after="60"/>
            </w:pPr>
          </w:p>
          <w:p w14:paraId="0F951550" w14:textId="77777777" w:rsidR="005B7E3D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  —  API registrations (DigiKey, Mouser, Arrow, E14)</w:t>
            </w:r>
          </w:p>
          <w:p w14:paraId="655F49AB" w14:textId="77777777" w:rsidR="005B7E3D" w:rsidRDefault="00000000">
            <w:pPr>
              <w:spacing w:after="60"/>
            </w:pPr>
            <w:r>
              <w:rPr>
                <w:sz w:val="16"/>
                <w:szCs w:val="16"/>
              </w:rPr>
              <w:lastRenderedPageBreak/>
              <w:t xml:space="preserve">  —  M3 part master read integration</w:t>
            </w:r>
          </w:p>
          <w:p w14:paraId="139A1A63" w14:textId="77777777" w:rsidR="005B7E3D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  —  Core module: IPN → MPN mapping</w:t>
            </w:r>
          </w:p>
        </w:tc>
        <w:tc>
          <w:tcPr>
            <w:tcW w:w="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305B5" w14:textId="77777777" w:rsidR="005B7E3D" w:rsidRDefault="005B7E3D"/>
        </w:tc>
        <w:tc>
          <w:tcPr>
            <w:tcW w:w="3834" w:type="dxa"/>
            <w:tcBorders>
              <w:top w:val="single" w:sz="6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20" w:type="dxa"/>
              <w:left w:w="160" w:type="dxa"/>
              <w:bottom w:w="140" w:type="dxa"/>
              <w:right w:w="160" w:type="dxa"/>
            </w:tcMar>
          </w:tcPr>
          <w:p w14:paraId="1B2EBE02" w14:textId="77777777" w:rsidR="005B7E3D" w:rsidRDefault="00000000">
            <w:r>
              <w:rPr>
                <w:b/>
                <w:bCs/>
                <w:color w:val="1D9E75"/>
                <w:sz w:val="16"/>
                <w:szCs w:val="16"/>
              </w:rPr>
              <w:t>Phase 1</w:t>
            </w:r>
          </w:p>
          <w:p w14:paraId="6B3C109D" w14:textId="77777777" w:rsidR="005B7E3D" w:rsidRDefault="00000000">
            <w:r>
              <w:rPr>
                <w:b/>
                <w:bCs/>
                <w:sz w:val="22"/>
                <w:szCs w:val="22"/>
              </w:rPr>
              <w:t>Core service</w:t>
            </w:r>
          </w:p>
          <w:p w14:paraId="7A565895" w14:textId="77777777" w:rsidR="005B7E3D" w:rsidRDefault="00000000">
            <w:r>
              <w:rPr>
                <w:i/>
                <w:iCs/>
                <w:color w:val="5F5E5A"/>
                <w:sz w:val="15"/>
                <w:szCs w:val="15"/>
              </w:rPr>
              <w:t>Month 1 — 2</w:t>
            </w:r>
          </w:p>
          <w:p w14:paraId="5D914E94" w14:textId="77777777" w:rsidR="005B7E3D" w:rsidRDefault="005B7E3D">
            <w:pPr>
              <w:spacing w:after="60"/>
            </w:pPr>
          </w:p>
          <w:p w14:paraId="2A8066BF" w14:textId="77777777" w:rsidR="005B7E3D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  —  Vein: DigiKey + Mouser integration + Redis cache</w:t>
            </w:r>
          </w:p>
          <w:p w14:paraId="1AF28535" w14:textId="77777777" w:rsidR="005B7E3D" w:rsidRDefault="00000000">
            <w:pPr>
              <w:spacing w:after="60"/>
            </w:pPr>
            <w:r>
              <w:rPr>
                <w:sz w:val="16"/>
                <w:szCs w:val="16"/>
              </w:rPr>
              <w:lastRenderedPageBreak/>
              <w:t xml:space="preserve">  —  Ledger: BOM management with pricing enrichment</w:t>
            </w:r>
          </w:p>
          <w:p w14:paraId="64ECF13B" w14:textId="77777777" w:rsidR="005B7E3D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  —  Shift: ECN creation and approval workflow</w:t>
            </w:r>
          </w:p>
        </w:tc>
        <w:tc>
          <w:tcPr>
            <w:tcW w:w="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F605D" w14:textId="77777777" w:rsidR="005B7E3D" w:rsidRDefault="005B7E3D"/>
        </w:tc>
        <w:tc>
          <w:tcPr>
            <w:tcW w:w="3834" w:type="dxa"/>
            <w:tcBorders>
              <w:top w:val="single" w:sz="6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120" w:type="dxa"/>
              <w:left w:w="160" w:type="dxa"/>
              <w:bottom w:w="140" w:type="dxa"/>
              <w:right w:w="160" w:type="dxa"/>
            </w:tcMar>
          </w:tcPr>
          <w:p w14:paraId="2A50BA43" w14:textId="77777777" w:rsidR="005B7E3D" w:rsidRDefault="00000000">
            <w:r>
              <w:rPr>
                <w:b/>
                <w:bCs/>
                <w:color w:val="534AB7"/>
                <w:sz w:val="16"/>
                <w:szCs w:val="16"/>
              </w:rPr>
              <w:t>Phase 2</w:t>
            </w:r>
          </w:p>
          <w:p w14:paraId="76065429" w14:textId="77777777" w:rsidR="005B7E3D" w:rsidRDefault="00000000">
            <w:r>
              <w:rPr>
                <w:b/>
                <w:bCs/>
                <w:sz w:val="22"/>
                <w:szCs w:val="22"/>
              </w:rPr>
              <w:t>Full coverage</w:t>
            </w:r>
          </w:p>
          <w:p w14:paraId="6BD78F18" w14:textId="77777777" w:rsidR="005B7E3D" w:rsidRDefault="00000000">
            <w:r>
              <w:rPr>
                <w:i/>
                <w:iCs/>
                <w:color w:val="5F5E5A"/>
                <w:sz w:val="15"/>
                <w:szCs w:val="15"/>
              </w:rPr>
              <w:t>Month 2 — 3</w:t>
            </w:r>
          </w:p>
          <w:p w14:paraId="479982A1" w14:textId="77777777" w:rsidR="005B7E3D" w:rsidRDefault="005B7E3D">
            <w:pPr>
              <w:spacing w:after="60"/>
            </w:pPr>
          </w:p>
          <w:p w14:paraId="67353E84" w14:textId="77777777" w:rsidR="005B7E3D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  —  Vein: Arrow + Element14 + </w:t>
            </w:r>
            <w:proofErr w:type="spellStart"/>
            <w:r>
              <w:rPr>
                <w:sz w:val="16"/>
                <w:szCs w:val="16"/>
              </w:rPr>
              <w:t>OEMsecrets</w:t>
            </w:r>
            <w:proofErr w:type="spellEnd"/>
            <w:r>
              <w:rPr>
                <w:sz w:val="16"/>
                <w:szCs w:val="16"/>
              </w:rPr>
              <w:t xml:space="preserve"> fallback</w:t>
            </w:r>
          </w:p>
          <w:p w14:paraId="00AC3A9A" w14:textId="77777777" w:rsidR="005B7E3D" w:rsidRDefault="00000000">
            <w:pPr>
              <w:spacing w:after="60"/>
            </w:pPr>
            <w:r>
              <w:rPr>
                <w:sz w:val="16"/>
                <w:szCs w:val="16"/>
              </w:rPr>
              <w:lastRenderedPageBreak/>
              <w:t xml:space="preserve">  —  Trace: Audit lineage and export</w:t>
            </w:r>
          </w:p>
          <w:p w14:paraId="6A50E7F4" w14:textId="77777777" w:rsidR="005B7E3D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  —  Shift: BOM impact propagation on ECN close</w:t>
            </w:r>
          </w:p>
        </w:tc>
        <w:tc>
          <w:tcPr>
            <w:tcW w:w="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F7CD2" w14:textId="77777777" w:rsidR="005B7E3D" w:rsidRDefault="005B7E3D"/>
        </w:tc>
        <w:tc>
          <w:tcPr>
            <w:tcW w:w="3834" w:type="dxa"/>
            <w:tcBorders>
              <w:top w:val="single" w:sz="6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tcMar>
              <w:top w:w="120" w:type="dxa"/>
              <w:left w:w="160" w:type="dxa"/>
              <w:bottom w:w="140" w:type="dxa"/>
              <w:right w:w="160" w:type="dxa"/>
            </w:tcMar>
          </w:tcPr>
          <w:p w14:paraId="64C448EC" w14:textId="77777777" w:rsidR="005B7E3D" w:rsidRDefault="00000000">
            <w:r>
              <w:rPr>
                <w:b/>
                <w:bCs/>
                <w:color w:val="185FA5"/>
                <w:sz w:val="16"/>
                <w:szCs w:val="16"/>
              </w:rPr>
              <w:t>Phase 3</w:t>
            </w:r>
          </w:p>
          <w:p w14:paraId="592E6E42" w14:textId="77777777" w:rsidR="005B7E3D" w:rsidRDefault="00000000">
            <w:r>
              <w:rPr>
                <w:b/>
                <w:bCs/>
                <w:sz w:val="22"/>
                <w:szCs w:val="22"/>
              </w:rPr>
              <w:t>Intelligence</w:t>
            </w:r>
          </w:p>
          <w:p w14:paraId="6548C2B9" w14:textId="77777777" w:rsidR="005B7E3D" w:rsidRDefault="00000000">
            <w:r>
              <w:rPr>
                <w:i/>
                <w:iCs/>
                <w:color w:val="5F5E5A"/>
                <w:sz w:val="15"/>
                <w:szCs w:val="15"/>
              </w:rPr>
              <w:t>Month 3+</w:t>
            </w:r>
          </w:p>
          <w:p w14:paraId="336330DD" w14:textId="77777777" w:rsidR="005B7E3D" w:rsidRDefault="005B7E3D">
            <w:pPr>
              <w:spacing w:after="60"/>
            </w:pPr>
          </w:p>
          <w:p w14:paraId="7F565936" w14:textId="77777777" w:rsidR="005B7E3D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  —  Signal: EOL + price spike + PCN alerts</w:t>
            </w:r>
          </w:p>
          <w:p w14:paraId="2EA95F09" w14:textId="77777777" w:rsidR="005B7E3D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  —  AI-assisted alternate part suggestions</w:t>
            </w:r>
          </w:p>
          <w:p w14:paraId="32AF9DD5" w14:textId="77777777" w:rsidR="005B7E3D" w:rsidRDefault="00000000">
            <w:pPr>
              <w:spacing w:after="60"/>
            </w:pPr>
            <w:r>
              <w:rPr>
                <w:sz w:val="16"/>
                <w:szCs w:val="16"/>
              </w:rPr>
              <w:lastRenderedPageBreak/>
              <w:t xml:space="preserve">  —  M3 write-back: standard cost from market data</w:t>
            </w:r>
          </w:p>
        </w:tc>
      </w:tr>
    </w:tbl>
    <w:p w14:paraId="35033049" w14:textId="77777777" w:rsidR="005B7E3D" w:rsidRDefault="005B7E3D">
      <w:pPr>
        <w:spacing w:after="8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0"/>
        <w:gridCol w:w="4619"/>
        <w:gridCol w:w="3079"/>
      </w:tblGrid>
      <w:tr w:rsidR="005B7E3D" w14:paraId="0A973DE6" w14:textId="77777777">
        <w:tblPrEx>
          <w:tblCellMar>
            <w:top w:w="0" w:type="dxa"/>
            <w:bottom w:w="0" w:type="dxa"/>
          </w:tblCellMar>
        </w:tblPrEx>
        <w:tc>
          <w:tcPr>
            <w:tcW w:w="7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6602873" w14:textId="77777777" w:rsidR="005B7E3D" w:rsidRDefault="00000000">
            <w:r>
              <w:rPr>
                <w:color w:val="9FE1CB"/>
                <w:sz w:val="16"/>
                <w:szCs w:val="16"/>
              </w:rPr>
              <w:t>Cairn is built for internal use on the organizational AI platform.</w:t>
            </w:r>
          </w:p>
          <w:p w14:paraId="41FCAC01" w14:textId="77777777" w:rsidR="005B7E3D" w:rsidRDefault="00000000">
            <w:r>
              <w:rPr>
                <w:color w:val="6B6A63"/>
                <w:sz w:val="16"/>
                <w:szCs w:val="16"/>
              </w:rPr>
              <w:t>Foundational infrastructure for BOM analysis and ECN management.</w:t>
            </w:r>
          </w:p>
        </w:tc>
        <w:tc>
          <w:tcPr>
            <w:tcW w:w="46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5F6F3E" w14:textId="77777777" w:rsidR="005B7E3D" w:rsidRDefault="00000000">
            <w:r>
              <w:rPr>
                <w:b/>
                <w:bCs/>
                <w:color w:val="9FE1CB"/>
                <w:sz w:val="16"/>
                <w:szCs w:val="16"/>
              </w:rPr>
              <w:t>Designed principles</w:t>
            </w:r>
          </w:p>
          <w:p w14:paraId="093B5EF1" w14:textId="77777777" w:rsidR="005B7E3D" w:rsidRDefault="005B7E3D">
            <w:pPr>
              <w:spacing w:after="30"/>
            </w:pPr>
          </w:p>
          <w:p w14:paraId="45B5E69E" w14:textId="77777777" w:rsidR="005B7E3D" w:rsidRDefault="00000000">
            <w:r>
              <w:rPr>
                <w:color w:val="D3D1C7"/>
                <w:sz w:val="15"/>
                <w:szCs w:val="15"/>
              </w:rPr>
              <w:t>M3 is the source of truth</w:t>
            </w:r>
          </w:p>
          <w:p w14:paraId="6E5D1589" w14:textId="77777777" w:rsidR="005B7E3D" w:rsidRDefault="00000000">
            <w:r>
              <w:rPr>
                <w:color w:val="D3D1C7"/>
                <w:sz w:val="15"/>
                <w:szCs w:val="15"/>
              </w:rPr>
              <w:t>Every API call is cached</w:t>
            </w:r>
          </w:p>
          <w:p w14:paraId="04101652" w14:textId="77777777" w:rsidR="005B7E3D" w:rsidRDefault="00000000">
            <w:r>
              <w:rPr>
                <w:color w:val="D3D1C7"/>
                <w:sz w:val="15"/>
                <w:szCs w:val="15"/>
              </w:rPr>
              <w:t>Every change is traceable</w:t>
            </w:r>
          </w:p>
          <w:p w14:paraId="7834EA7A" w14:textId="77777777" w:rsidR="005B7E3D" w:rsidRDefault="00000000">
            <w:r>
              <w:rPr>
                <w:color w:val="D3D1C7"/>
                <w:sz w:val="15"/>
                <w:szCs w:val="15"/>
              </w:rPr>
              <w:t>No vendor lock-in</w:t>
            </w:r>
          </w:p>
        </w:tc>
        <w:tc>
          <w:tcPr>
            <w:tcW w:w="30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8"/>
            <w:tcMar>
              <w:top w:w="120" w:type="dxa"/>
              <w:left w:w="160" w:type="dxa"/>
              <w:bottom w:w="120" w:type="dxa"/>
              <w:right w:w="200" w:type="dxa"/>
            </w:tcMar>
          </w:tcPr>
          <w:p w14:paraId="21144E59" w14:textId="77777777" w:rsidR="005B7E3D" w:rsidRDefault="00000000">
            <w:r>
              <w:rPr>
                <w:b/>
                <w:bCs/>
                <w:color w:val="9FE1CB"/>
                <w:sz w:val="16"/>
                <w:szCs w:val="16"/>
              </w:rPr>
              <w:t>Status</w:t>
            </w:r>
          </w:p>
          <w:p w14:paraId="230E61E8" w14:textId="77777777" w:rsidR="005B7E3D" w:rsidRDefault="005B7E3D">
            <w:pPr>
              <w:spacing w:after="30"/>
            </w:pPr>
          </w:p>
          <w:p w14:paraId="79CED63F" w14:textId="77777777" w:rsidR="005B7E3D" w:rsidRDefault="00000000">
            <w:r>
              <w:rPr>
                <w:color w:val="D3D1C7"/>
                <w:sz w:val="15"/>
                <w:szCs w:val="15"/>
              </w:rPr>
              <w:t>Platform: planned</w:t>
            </w:r>
          </w:p>
          <w:p w14:paraId="0EFE2E58" w14:textId="77777777" w:rsidR="005B7E3D" w:rsidRDefault="00000000">
            <w:r>
              <w:rPr>
                <w:color w:val="D3D1C7"/>
                <w:sz w:val="15"/>
                <w:szCs w:val="15"/>
              </w:rPr>
              <w:t>Design phase: Q2 2026</w:t>
            </w:r>
          </w:p>
          <w:p w14:paraId="48449865" w14:textId="77777777" w:rsidR="005B7E3D" w:rsidRDefault="00000000">
            <w:r>
              <w:rPr>
                <w:color w:val="D3D1C7"/>
                <w:sz w:val="15"/>
                <w:szCs w:val="15"/>
              </w:rPr>
              <w:t>Phase 1 target: Q3 2026</w:t>
            </w:r>
          </w:p>
        </w:tc>
      </w:tr>
    </w:tbl>
    <w:p w14:paraId="672E66E9" w14:textId="77777777" w:rsidR="00996924" w:rsidRDefault="00996924"/>
    <w:sectPr w:rsidR="00996924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23186"/>
    <w:multiLevelType w:val="hybridMultilevel"/>
    <w:tmpl w:val="1F00A0AA"/>
    <w:lvl w:ilvl="0" w:tplc="2BBC4CA2">
      <w:start w:val="1"/>
      <w:numFmt w:val="bullet"/>
      <w:lvlText w:val="●"/>
      <w:lvlJc w:val="left"/>
      <w:pPr>
        <w:ind w:left="720" w:hanging="360"/>
      </w:pPr>
    </w:lvl>
    <w:lvl w:ilvl="1" w:tplc="7632D00C">
      <w:start w:val="1"/>
      <w:numFmt w:val="bullet"/>
      <w:lvlText w:val="○"/>
      <w:lvlJc w:val="left"/>
      <w:pPr>
        <w:ind w:left="1440" w:hanging="360"/>
      </w:pPr>
    </w:lvl>
    <w:lvl w:ilvl="2" w:tplc="EFF669EC">
      <w:start w:val="1"/>
      <w:numFmt w:val="bullet"/>
      <w:lvlText w:val="■"/>
      <w:lvlJc w:val="left"/>
      <w:pPr>
        <w:ind w:left="2160" w:hanging="360"/>
      </w:pPr>
    </w:lvl>
    <w:lvl w:ilvl="3" w:tplc="DAE062FE">
      <w:start w:val="1"/>
      <w:numFmt w:val="bullet"/>
      <w:lvlText w:val="●"/>
      <w:lvlJc w:val="left"/>
      <w:pPr>
        <w:ind w:left="2880" w:hanging="360"/>
      </w:pPr>
    </w:lvl>
    <w:lvl w:ilvl="4" w:tplc="330A900C">
      <w:start w:val="1"/>
      <w:numFmt w:val="bullet"/>
      <w:lvlText w:val="○"/>
      <w:lvlJc w:val="left"/>
      <w:pPr>
        <w:ind w:left="3600" w:hanging="360"/>
      </w:pPr>
    </w:lvl>
    <w:lvl w:ilvl="5" w:tplc="C42A0ECE">
      <w:start w:val="1"/>
      <w:numFmt w:val="bullet"/>
      <w:lvlText w:val="■"/>
      <w:lvlJc w:val="left"/>
      <w:pPr>
        <w:ind w:left="4320" w:hanging="360"/>
      </w:pPr>
    </w:lvl>
    <w:lvl w:ilvl="6" w:tplc="61C6855C">
      <w:start w:val="1"/>
      <w:numFmt w:val="bullet"/>
      <w:lvlText w:val="●"/>
      <w:lvlJc w:val="left"/>
      <w:pPr>
        <w:ind w:left="5040" w:hanging="360"/>
      </w:pPr>
    </w:lvl>
    <w:lvl w:ilvl="7" w:tplc="7AB29102">
      <w:start w:val="1"/>
      <w:numFmt w:val="bullet"/>
      <w:lvlText w:val="●"/>
      <w:lvlJc w:val="left"/>
      <w:pPr>
        <w:ind w:left="5760" w:hanging="360"/>
      </w:pPr>
    </w:lvl>
    <w:lvl w:ilvl="8" w:tplc="988CA6BE">
      <w:start w:val="1"/>
      <w:numFmt w:val="bullet"/>
      <w:lvlText w:val="●"/>
      <w:lvlJc w:val="left"/>
      <w:pPr>
        <w:ind w:left="6480" w:hanging="360"/>
      </w:pPr>
    </w:lvl>
  </w:abstractNum>
  <w:num w:numId="1" w16cid:durableId="534733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E3D"/>
    <w:rsid w:val="001307AB"/>
    <w:rsid w:val="004F4F2A"/>
    <w:rsid w:val="005B7E3D"/>
    <w:rsid w:val="00877A87"/>
    <w:rsid w:val="0099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D0229"/>
  <w15:docId w15:val="{ACA52A29-C271-4EBE-8270-876AB735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8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2335</Characters>
  <Application>Microsoft Office Word</Application>
  <DocSecurity>0</DocSecurity>
  <Lines>121</Lines>
  <Paragraphs>67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Hector Salazar</cp:lastModifiedBy>
  <cp:revision>2</cp:revision>
  <dcterms:created xsi:type="dcterms:W3CDTF">2026-04-09T06:56:00Z</dcterms:created>
  <dcterms:modified xsi:type="dcterms:W3CDTF">2026-04-09T06:56:00Z</dcterms:modified>
</cp:coreProperties>
</file>