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300"/>
        <w:jc w:val="center"/>
      </w:pPr>
      <w:r>
        <w:drawing>
          <wp:inline distT="0" distB="0" distL="0" distR="0">
            <wp:extent cx="3238500" cy="2324100"/>
            <wp:effectExtent t="0" r="0" b="0" l="0"/>
            <wp:docPr id="19" name="logo" descr="AERO-GUARD logosu" title="AERO-GUARD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324100"/>
                    </a:xfrm>
                    <a:prstGeom prst="rect">
                      <a:avLst/>
                    </a:prstGeom>
                  </pic:spPr>
                </pic:pic>
              </a:graphicData>
            </a:graphic>
          </wp:inline>
        </w:drawing>
      </w:r>
    </w:p>
    <w:p>
      <w:pPr>
        <w:spacing w:after="160"/>
        <w:jc w:val="center"/>
      </w:pPr>
      <w:r>
        <w:rPr>
          <w:rFonts w:ascii="Times New Roman" w:cs="Times New Roman" w:eastAsia="Times New Roman" w:hAnsi="Times New Roman"/>
          <w:b/>
          <w:bCs/>
          <w:color w:val="0B1E33"/>
          <w:sz w:val="52"/>
          <w:szCs w:val="52"/>
        </w:rPr>
        <w:t xml:space="preserve">AERO-GUARD</w:t>
      </w:r>
    </w:p>
    <w:p>
      <w:pPr>
        <w:spacing w:after="80" w:line="300"/>
        <w:jc w:val="center"/>
      </w:pPr>
      <w:r>
        <w:rPr>
          <w:rFonts w:ascii="Times New Roman" w:cs="Times New Roman" w:eastAsia="Times New Roman" w:hAnsi="Times New Roman"/>
          <w:sz w:val="28"/>
          <w:szCs w:val="28"/>
        </w:rPr>
        <w:t xml:space="preserve">Bölgesel Havalimanları İçin Kendi Enerjisini Üreten,</w:t>
      </w:r>
    </w:p>
    <w:p>
      <w:pPr>
        <w:spacing w:after="360" w:line="300"/>
        <w:jc w:val="center"/>
      </w:pPr>
      <w:r>
        <w:rPr>
          <w:rFonts w:ascii="Times New Roman" w:cs="Times New Roman" w:eastAsia="Times New Roman" w:hAnsi="Times New Roman"/>
          <w:sz w:val="28"/>
          <w:szCs w:val="28"/>
        </w:rPr>
        <w:t xml:space="preserve">Uçuş Tarifesine Duyarlı Otonom Drone Kovanı</w:t>
      </w:r>
    </w:p>
    <w:p>
      <w:pPr>
        <w:spacing w:after="60"/>
        <w:jc w:val="center"/>
      </w:pPr>
      <w:r>
        <w:rPr>
          <w:rFonts w:ascii="Times New Roman" w:cs="Times New Roman" w:eastAsia="Times New Roman" w:hAnsi="Times New Roman"/>
          <w:b/>
          <w:bCs/>
          <w:color w:val="1479C4"/>
          <w:sz w:val="22"/>
          <w:szCs w:val="22"/>
        </w:rPr>
        <w:t xml:space="preserve">GENİŞLETİLMİŞ PROJE RAPORU · V3: KOVAN · FİNAL AŞAMASI</w:t>
      </w:r>
    </w:p>
    <w:p>
      <w:pPr>
        <w:spacing w:after="40"/>
        <w:jc w:val="center"/>
      </w:pPr>
      <w:r>
        <w:rPr>
          <w:rFonts w:ascii="Times New Roman" w:cs="Times New Roman" w:eastAsia="Times New Roman" w:hAnsi="Times New Roman"/>
          <w:i/>
          <w:iCs/>
          <w:sz w:val="21"/>
          <w:szCs w:val="21"/>
        </w:rPr>
        <w:t xml:space="preserve">Innovative Approaches in Technology for Sustainable Aviation Hackathon</w:t>
      </w:r>
    </w:p>
    <w:p>
      <w:pPr>
        <w:spacing w:after="1500"/>
        <w:jc w:val="center"/>
      </w:pPr>
      <w:r>
        <w:rPr>
          <w:rFonts w:ascii="Times New Roman" w:cs="Times New Roman" w:eastAsia="Times New Roman" w:hAnsi="Times New Roman"/>
          <w:sz w:val="21"/>
          <w:szCs w:val="21"/>
        </w:rPr>
        <w:t xml:space="preserve">Türkiye Sürdürülebilir Havacılık Platformu (TSAA)</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00"/>
        <w:gridCol w:w="3700"/>
      </w:tblGrid>
      <w:tr>
        <w:tc>
          <w:tcPr>
            <w:tcW w:type="dxa" w:w="2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HASAN KAŞIKCI</w:t>
            </w:r>
          </w:p>
        </w:tc>
        <w:tc>
          <w:tcPr>
            <w:tcW w:type="dxa" w:w="3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color w:val="1479C4"/>
                <w:sz w:val="20"/>
                <w:szCs w:val="20"/>
              </w:rPr>
              <w:t xml:space="preserve">hasankasikci80@gmail.com</w:t>
            </w:r>
          </w:p>
        </w:tc>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0"/>
                <w:szCs w:val="20"/>
              </w:rPr>
              <w:t xml:space="preserve">Bilgisayar Mühendisliği – 4. Sınıf</w:t>
            </w:r>
          </w:p>
        </w:tc>
      </w:tr>
      <w:tr>
        <w:tc>
          <w:tcPr>
            <w:tcW w:type="dxa" w:w="2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OĞUZ KORTUN</w:t>
            </w:r>
          </w:p>
        </w:tc>
        <w:tc>
          <w:tcPr>
            <w:tcW w:type="dxa" w:w="3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color w:val="1479C4"/>
                <w:sz w:val="20"/>
                <w:szCs w:val="20"/>
              </w:rPr>
              <w:t xml:space="preserve">kortunoguz@gmail.com</w:t>
            </w:r>
          </w:p>
        </w:tc>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0"/>
                <w:szCs w:val="20"/>
              </w:rPr>
              <w:t xml:space="preserve">Bilgisayar Mühendisliği – 4. Sınıf</w:t>
            </w:r>
          </w:p>
        </w:tc>
      </w:tr>
      <w:tr>
        <w:tc>
          <w:tcPr>
            <w:tcW w:type="dxa" w:w="2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ENSAR ENES AKKUŞ</w:t>
            </w:r>
          </w:p>
        </w:tc>
        <w:tc>
          <w:tcPr>
            <w:tcW w:type="dxa" w:w="3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color w:val="1479C4"/>
                <w:sz w:val="20"/>
                <w:szCs w:val="20"/>
              </w:rPr>
              <w:t xml:space="preserve">ensarenesakkus@hotmail.com</w:t>
            </w:r>
          </w:p>
        </w:tc>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0"/>
                <w:szCs w:val="20"/>
              </w:rPr>
              <w:t xml:space="preserve">Bilgisayar Mühendisliği – 4. Sınıf</w:t>
            </w:r>
          </w:p>
        </w:tc>
      </w:tr>
      <w:tr>
        <w:tc>
          <w:tcPr>
            <w:tcW w:type="dxa" w:w="2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0"/>
                <w:szCs w:val="20"/>
              </w:rPr>
              <w:t xml:space="preserve">EFEKAAN BENGİ</w:t>
            </w:r>
          </w:p>
        </w:tc>
        <w:tc>
          <w:tcPr>
            <w:tcW w:type="dxa" w:w="3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color w:val="1479C4"/>
                <w:sz w:val="20"/>
                <w:szCs w:val="20"/>
              </w:rPr>
              <w:t xml:space="preserve">efekaanbengi@hotmail.com</w:t>
            </w:r>
          </w:p>
        </w:tc>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0"/>
                <w:szCs w:val="20"/>
              </w:rPr>
              <w:t xml:space="preserve">Bilgisayar Mühendisliği – 4. Sınıf</w:t>
            </w:r>
          </w:p>
        </w:tc>
      </w:tr>
    </w:tbl>
    <w:p>
      <w:pPr>
        <w:spacing w:before="360"/>
        <w:jc w:val="center"/>
        <w:sectPr>
          <w:pgSz w:w="11906" w:h="16838" w:orient="portrait"/>
          <w:pgMar w:top="1134" w:right="1134" w:bottom="1134" w:left="1134" w:header="708" w:footer="708" w:gutter="0"/>
          <w:pgNumType/>
          <w:docGrid w:linePitch="360"/>
        </w:sectPr>
      </w:pPr>
      <w:r>
        <w:rPr>
          <w:rFonts w:ascii="Times New Roman" w:cs="Times New Roman" w:eastAsia="Times New Roman" w:hAnsi="Times New Roman"/>
          <w:color w:val="5B6B7B"/>
          <w:sz w:val="20"/>
          <w:szCs w:val="20"/>
        </w:rPr>
        <w:t xml:space="preserve">Çanakkale Onsekiz Mart Üniversitesi · Ekim 2026</w:t>
      </w:r>
    </w:p>
    <w:p>
      <w:pPr>
        <w:pStyle w:val="Heading1"/>
        <w:keepNext/>
        <w:spacing w:after="100" w:before="200" w:line="360"/>
      </w:pPr>
      <w:r>
        <w:rPr>
          <w:rFonts w:ascii="Times New Roman" w:cs="Times New Roman" w:eastAsia="Times New Roman" w:hAnsi="Times New Roman"/>
          <w:b/>
          <w:bCs/>
          <w:color w:val="0B1E33"/>
          <w:sz w:val="24"/>
          <w:szCs w:val="24"/>
        </w:rPr>
        <w:t xml:space="preserve">YÖNETİCİ ÖZETİ</w:t>
      </w:r>
    </w:p>
    <w:p>
      <w:pPr>
        <w:spacing w:after="100" w:before="0" w:line="360"/>
        <w:jc w:val="both"/>
      </w:pPr>
      <w:r>
        <w:rPr>
          <w:rFonts w:ascii="Times New Roman" w:cs="Times New Roman" w:eastAsia="Times New Roman" w:hAnsi="Times New Roman"/>
          <w:b w:val="false"/>
          <w:bCs w:val="false"/>
          <w:sz w:val="22"/>
          <w:szCs w:val="22"/>
        </w:rPr>
        <w:t xml:space="preserve">AERO-GUARD, bölgesel havalimanlarında pist ve çevresindeki rutin denetimleri otonom drone'larla yapan ve enerjisini sahada güneş ile rüzgârdan üreten bir sistemdir. V3 sürümünde sistem bir arı kovanı gibi çalışır: görevlerine göre uzmanlaşmış drone'lar tek bir ortak harita üzerinden iş birliği yapar. </w:t>
      </w:r>
      <w:r>
        <w:rPr>
          <w:rFonts w:ascii="Times New Roman" w:cs="Times New Roman" w:eastAsia="Times New Roman" w:hAnsi="Times New Roman"/>
          <w:b/>
          <w:bCs/>
          <w:sz w:val="22"/>
          <w:szCs w:val="22"/>
        </w:rPr>
        <w:t xml:space="preserve">Kâşifler</w:t>
      </w:r>
      <w:r>
        <w:rPr>
          <w:rFonts w:ascii="Times New Roman" w:cs="Times New Roman" w:eastAsia="Times New Roman" w:hAnsi="Times New Roman"/>
          <w:b w:val="false"/>
          <w:bCs w:val="false"/>
          <w:sz w:val="22"/>
          <w:szCs w:val="22"/>
        </w:rPr>
        <w:t xml:space="preserve"> pisti tarar ve yabancı nesneyi bulur, </w:t>
      </w:r>
      <w:r>
        <w:rPr>
          <w:rFonts w:ascii="Times New Roman" w:cs="Times New Roman" w:eastAsia="Times New Roman" w:hAnsi="Times New Roman"/>
          <w:b/>
          <w:bCs/>
          <w:sz w:val="22"/>
          <w:szCs w:val="22"/>
        </w:rPr>
        <w:t xml:space="preserve">işçi</w:t>
      </w:r>
      <w:r>
        <w:rPr>
          <w:rFonts w:ascii="Times New Roman" w:cs="Times New Roman" w:eastAsia="Times New Roman" w:hAnsi="Times New Roman"/>
          <w:b w:val="false"/>
          <w:bCs w:val="false"/>
          <w:sz w:val="22"/>
          <w:szCs w:val="22"/>
        </w:rPr>
        <w:t xml:space="preserve"> bulunan nesneyi toplar, </w:t>
      </w:r>
      <w:r>
        <w:rPr>
          <w:rFonts w:ascii="Times New Roman" w:cs="Times New Roman" w:eastAsia="Times New Roman" w:hAnsi="Times New Roman"/>
          <w:b/>
          <w:bCs/>
          <w:sz w:val="22"/>
          <w:szCs w:val="22"/>
        </w:rPr>
        <w:t xml:space="preserve">bekçi</w:t>
      </w:r>
      <w:r>
        <w:rPr>
          <w:rFonts w:ascii="Times New Roman" w:cs="Times New Roman" w:eastAsia="Times New Roman" w:hAnsi="Times New Roman"/>
          <w:b w:val="false"/>
          <w:bCs w:val="false"/>
          <w:sz w:val="22"/>
          <w:szCs w:val="22"/>
        </w:rPr>
        <w:t xml:space="preserve"> kuşu ve hayvanı uzaklaştırır, </w:t>
      </w:r>
      <w:r>
        <w:rPr>
          <w:rFonts w:ascii="Times New Roman" w:cs="Times New Roman" w:eastAsia="Times New Roman" w:hAnsi="Times New Roman"/>
          <w:b/>
          <w:bCs/>
          <w:sz w:val="22"/>
          <w:szCs w:val="22"/>
        </w:rPr>
        <w:t xml:space="preserve">nöbetçi</w:t>
      </w:r>
      <w:r>
        <w:rPr>
          <w:rFonts w:ascii="Times New Roman" w:cs="Times New Roman" w:eastAsia="Times New Roman" w:hAnsi="Times New Roman"/>
          <w:b w:val="false"/>
          <w:bCs w:val="false"/>
          <w:sz w:val="22"/>
          <w:szCs w:val="22"/>
        </w:rPr>
        <w:t xml:space="preserve"> kameralar acil durumu ilk fark eder; soğuk iklimli havalimanlarında </w:t>
      </w:r>
      <w:r>
        <w:rPr>
          <w:rFonts w:ascii="Times New Roman" w:cs="Times New Roman" w:eastAsia="Times New Roman" w:hAnsi="Times New Roman"/>
          <w:b/>
          <w:bCs/>
          <w:sz w:val="22"/>
          <w:szCs w:val="22"/>
        </w:rPr>
        <w:t xml:space="preserve">bakıcı</w:t>
      </w:r>
      <w:r>
        <w:rPr>
          <w:rFonts w:ascii="Times New Roman" w:cs="Times New Roman" w:eastAsia="Times New Roman" w:hAnsi="Times New Roman"/>
          <w:b w:val="false"/>
          <w:bCs w:val="false"/>
          <w:sz w:val="22"/>
          <w:szCs w:val="22"/>
        </w:rPr>
        <w:t xml:space="preserve"> rolü kış sabahı park eden uçakta buzun nerede olduğunu gösterir. Kovan ihtiyaç oldukça hücre ekleyerek büyür.</w:t>
      </w:r>
    </w:p>
    <w:p>
      <w:pPr>
        <w:spacing w:after="100" w:before="0" w:line="360"/>
        <w:jc w:val="both"/>
      </w:pPr>
      <w:r>
        <w:rPr>
          <w:rFonts w:ascii="Times New Roman" w:cs="Times New Roman" w:eastAsia="Times New Roman" w:hAnsi="Times New Roman"/>
          <w:b w:val="false"/>
          <w:bCs w:val="false"/>
          <w:sz w:val="22"/>
          <w:szCs w:val="22"/>
        </w:rPr>
        <w:t xml:space="preserve">Proje üç sürümden geçti. Başvuruda (v1) büyük havalimanları için 50'den fazla drone'dan oluşan bir sürü ve de-icing dahil geniş bir görev seti öngörüyorduk. Mentörlerimiz iki kritik geri bildirim verdi: Sabiha Gökçen gibi yoğun havalimanlarında dakikada bir hareket olduğundan pistte drone'a zaman penceresi yoktur ve büyük havalimanlarında bu ihtiyaç için kurulu sistemler zaten vardır; bölgesel bir havalimanı için 50+ drone'luk sürü de gerçekçi değildir. Final sürümünde (v2) bölgesel havalimanlarına ve iki drone'a odaklandık. Mentörlerimiz projeyi bir arı kovanına benzetmişti; V3'te bu benzetmeyi projenin omurgası yaptık: aynı odak, ama görevine göre uzmanlaşmış ve yalnızca ihtiyaç kadar büyüyen küçük bir kovan.</w:t>
      </w:r>
    </w:p>
    <w:p>
      <w:pPr>
        <w:spacing w:after="100" w:before="0" w:line="360"/>
        <w:jc w:val="both"/>
      </w:pPr>
      <w:r>
        <w:rPr>
          <w:rFonts w:ascii="Times New Roman" w:cs="Times New Roman" w:eastAsia="Times New Roman" w:hAnsi="Times New Roman"/>
          <w:b w:val="false"/>
          <w:bCs w:val="false"/>
          <w:sz w:val="22"/>
          <w:szCs w:val="22"/>
        </w:rPr>
        <w:t xml:space="preserve">Pilot saha, ekibimizin bulunduğu </w:t>
      </w:r>
      <w:r>
        <w:rPr>
          <w:rFonts w:ascii="Times New Roman" w:cs="Times New Roman" w:eastAsia="Times New Roman" w:hAnsi="Times New Roman"/>
          <w:b/>
          <w:bCs/>
          <w:sz w:val="22"/>
          <w:szCs w:val="22"/>
        </w:rPr>
        <w:t xml:space="preserve">Çanakkale Havalimanı</w:t>
      </w:r>
      <w:r>
        <w:rPr>
          <w:rFonts w:ascii="Times New Roman" w:cs="Times New Roman" w:eastAsia="Times New Roman" w:hAnsi="Times New Roman"/>
          <w:b w:val="false"/>
          <w:bCs w:val="false"/>
          <w:sz w:val="22"/>
          <w:szCs w:val="22"/>
        </w:rPr>
        <w:t xml:space="preserve">'dır: tek pist (2.350 × 45 m), 2025'te 192 bin yolcu ve günde yaklaşık dört ticari hareket. Önerdiğimiz </w:t>
      </w:r>
      <w:r>
        <w:rPr>
          <w:rFonts w:ascii="Times New Roman" w:cs="Times New Roman" w:eastAsia="Times New Roman" w:hAnsi="Times New Roman"/>
          <w:b/>
          <w:bCs/>
          <w:sz w:val="22"/>
          <w:szCs w:val="22"/>
        </w:rPr>
        <w:t xml:space="preserve">Çanakkale kovanı</w:t>
      </w:r>
      <w:r>
        <w:rPr>
          <w:rFonts w:ascii="Times New Roman" w:cs="Times New Roman" w:eastAsia="Times New Roman" w:hAnsi="Times New Roman"/>
          <w:b w:val="false"/>
          <w:bCs w:val="false"/>
          <w:sz w:val="22"/>
          <w:szCs w:val="22"/>
        </w:rPr>
        <w:t xml:space="preserve">, pistin iki ucundaki iki petek istasyonunda 2 kâşif, 1 bekçi ve 1 işçiden oluşur; pisti ayrıca iki nöbetçi kamera direği izler. Her ticari hareketten yaklaşık 15 dakika önce iki kâşif pisti yaklaşık 12 dakikada tarar ve kuleye </w:t>
      </w:r>
      <w:r>
        <w:rPr>
          <w:rFonts w:ascii="Times New Roman" w:cs="Times New Roman" w:eastAsia="Times New Roman" w:hAnsi="Times New Roman"/>
          <w:b/>
          <w:bCs/>
          <w:sz w:val="22"/>
          <w:szCs w:val="22"/>
        </w:rPr>
        <w:t xml:space="preserve">"temiz pist" raporu</w:t>
      </w:r>
      <w:r>
        <w:rPr>
          <w:rFonts w:ascii="Times New Roman" w:cs="Times New Roman" w:eastAsia="Times New Roman" w:hAnsi="Times New Roman"/>
          <w:b w:val="false"/>
          <w:bCs w:val="false"/>
          <w:sz w:val="22"/>
          <w:szCs w:val="22"/>
        </w:rPr>
        <w:t xml:space="preserve"> iletir. Kovanın kraliçesi yoktur: görev planı merkezi bir planlayıcıdan gelir ve kule onaylamadan hiçbir drone kalkmaz.</w:t>
      </w:r>
    </w:p>
    <w:p>
      <w:pPr>
        <w:spacing w:after="100" w:before="0" w:line="360"/>
        <w:jc w:val="both"/>
      </w:pPr>
      <w:r>
        <w:rPr>
          <w:rFonts w:ascii="Times New Roman" w:cs="Times New Roman" w:eastAsia="Times New Roman" w:hAnsi="Times New Roman"/>
          <w:b w:val="false"/>
          <w:bCs w:val="false"/>
          <w:sz w:val="22"/>
          <w:szCs w:val="22"/>
        </w:rPr>
        <w:t xml:space="preserve">Yeni yeteneklerin her birini sınırıyla birlikte sunuyoruz. İşçi yalnızca 1 kg ve 30 cm'yi aşmayan nesneleri toplar; gerisi saha ekibinindir. Bakıcı yalnızca buz haritası çıkarır, sıvı sıkmaz, buzlanma koşulunda uçmaz ve olgunluğu düşüktür (TRL 3–4). Acil durumda iddiamız itfaiyeden önce ulaşmak değil, olayı ilk görmektir. GNSS karıştırma ve aldatmaya karşı karıştırıcı değil, tespit ve dayanıklılık kullanırız.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cantSplit/>
        </w:trPr>
        <w:tc>
          <w:tcPr>
            <w:tcW w:type="dxa" w:w="1927"/>
            <w:tcBorders>
              <w:top w:val="single" w:color="1479C4" w:sz="18"/>
              <w:left w:val="none" w:color="FFFFFF" w:sz="0"/>
              <w:bottom w:val="none" w:color="FFFFFF" w:sz="0"/>
              <w:right w:val="single" w:color="FFFFFF" w:sz="24"/>
            </w:tcBorders>
            <w:shd w:fill="EEF3F8" w:color="auto" w:val="clear"/>
            <w:tcMar>
              <w:top w:type="dxa" w:w="100"/>
              <w:left w:type="dxa" w:w="100"/>
              <w:bottom w:type="dxa" w:w="100"/>
              <w:right w:type="dxa" w:w="100"/>
            </w:tcMar>
          </w:tcPr>
          <w:p>
            <w:pPr>
              <w:spacing w:after="30" w:line="240"/>
              <w:jc w:val="center"/>
            </w:pPr>
            <w:r>
              <w:rPr>
                <w:rFonts w:ascii="Times New Roman" w:cs="Times New Roman" w:eastAsia="Times New Roman" w:hAnsi="Times New Roman"/>
                <w:b/>
                <w:bCs/>
                <w:color w:val="1479C4"/>
                <w:sz w:val="30"/>
                <w:szCs w:val="30"/>
              </w:rPr>
              <w:t xml:space="preserve">≈12 dk</w:t>
            </w:r>
          </w:p>
          <w:p>
            <w:pPr>
              <w:spacing w:after="0" w:line="240"/>
              <w:jc w:val="center"/>
            </w:pPr>
            <w:r>
              <w:rPr>
                <w:rFonts w:ascii="Times New Roman" w:cs="Times New Roman" w:eastAsia="Times New Roman" w:hAnsi="Times New Roman"/>
                <w:color w:val="0B1E33"/>
                <w:sz w:val="18"/>
                <w:szCs w:val="18"/>
              </w:rPr>
              <w:t xml:space="preserve">iki kâşifle tam pist taraması</w:t>
            </w:r>
          </w:p>
        </w:tc>
        <w:tc>
          <w:tcPr>
            <w:tcW w:type="dxa" w:w="1927"/>
            <w:tcBorders>
              <w:top w:val="single" w:color="1479C4" w:sz="18"/>
              <w:left w:val="none" w:color="FFFFFF" w:sz="0"/>
              <w:bottom w:val="none" w:color="FFFFFF" w:sz="0"/>
              <w:right w:val="single" w:color="FFFFFF" w:sz="24"/>
            </w:tcBorders>
            <w:shd w:fill="EEF3F8" w:color="auto" w:val="clear"/>
            <w:tcMar>
              <w:top w:type="dxa" w:w="100"/>
              <w:left w:type="dxa" w:w="100"/>
              <w:bottom w:type="dxa" w:w="100"/>
              <w:right w:type="dxa" w:w="100"/>
            </w:tcMar>
          </w:tcPr>
          <w:p>
            <w:pPr>
              <w:spacing w:after="30" w:line="240"/>
              <w:jc w:val="center"/>
            </w:pPr>
            <w:r>
              <w:rPr>
                <w:rFonts w:ascii="Times New Roman" w:cs="Times New Roman" w:eastAsia="Times New Roman" w:hAnsi="Times New Roman"/>
                <w:b/>
                <w:bCs/>
                <w:color w:val="1479C4"/>
                <w:sz w:val="30"/>
                <w:szCs w:val="30"/>
              </w:rPr>
              <w:t xml:space="preserve">4 + 2</w:t>
            </w:r>
          </w:p>
          <w:p>
            <w:pPr>
              <w:spacing w:after="0" w:line="240"/>
              <w:jc w:val="center"/>
            </w:pPr>
            <w:r>
              <w:rPr>
                <w:rFonts w:ascii="Times New Roman" w:cs="Times New Roman" w:eastAsia="Times New Roman" w:hAnsi="Times New Roman"/>
                <w:color w:val="0B1E33"/>
                <w:sz w:val="18"/>
                <w:szCs w:val="18"/>
              </w:rPr>
              <w:t xml:space="preserve">drone ve nöbetçi direk (Çanakkale kovanı)</w:t>
            </w:r>
          </w:p>
        </w:tc>
        <w:tc>
          <w:tcPr>
            <w:tcW w:type="dxa" w:w="1927"/>
            <w:tcBorders>
              <w:top w:val="single" w:color="1479C4" w:sz="18"/>
              <w:left w:val="none" w:color="FFFFFF" w:sz="0"/>
              <w:bottom w:val="none" w:color="FFFFFF" w:sz="0"/>
              <w:right w:val="single" w:color="FFFFFF" w:sz="24"/>
            </w:tcBorders>
            <w:shd w:fill="EEF3F8" w:color="auto" w:val="clear"/>
            <w:tcMar>
              <w:top w:type="dxa" w:w="100"/>
              <w:left w:type="dxa" w:w="100"/>
              <w:bottom w:type="dxa" w:w="100"/>
              <w:right w:type="dxa" w:w="100"/>
            </w:tcMar>
          </w:tcPr>
          <w:p>
            <w:pPr>
              <w:spacing w:after="30" w:line="240"/>
              <w:jc w:val="center"/>
            </w:pPr>
            <w:r>
              <w:rPr>
                <w:rFonts w:ascii="Times New Roman" w:cs="Times New Roman" w:eastAsia="Times New Roman" w:hAnsi="Times New Roman"/>
                <w:b/>
                <w:bCs/>
                <w:color w:val="1479C4"/>
                <w:sz w:val="30"/>
                <w:szCs w:val="30"/>
              </w:rPr>
              <w:t xml:space="preserve">≈218 bin $</w:t>
            </w:r>
          </w:p>
          <w:p>
            <w:pPr>
              <w:spacing w:after="0" w:line="240"/>
              <w:jc w:val="center"/>
            </w:pPr>
            <w:r>
              <w:rPr>
                <w:rFonts w:ascii="Times New Roman" w:cs="Times New Roman" w:eastAsia="Times New Roman" w:hAnsi="Times New Roman"/>
                <w:color w:val="0B1E33"/>
                <w:sz w:val="18"/>
                <w:szCs w:val="18"/>
              </w:rPr>
              <w:t xml:space="preserve">Çanakkale kovanı kurulumu (±%30)</w:t>
            </w:r>
          </w:p>
        </w:tc>
        <w:tc>
          <w:tcPr>
            <w:tcW w:type="dxa" w:w="1927"/>
            <w:tcBorders>
              <w:top w:val="single" w:color="1479C4" w:sz="18"/>
              <w:left w:val="none" w:color="FFFFFF" w:sz="0"/>
              <w:bottom w:val="none" w:color="FFFFFF" w:sz="0"/>
              <w:right w:val="single" w:color="FFFFFF" w:sz="24"/>
            </w:tcBorders>
            <w:shd w:fill="EEF3F8" w:color="auto" w:val="clear"/>
            <w:tcMar>
              <w:top w:type="dxa" w:w="100"/>
              <w:left w:type="dxa" w:w="100"/>
              <w:bottom w:type="dxa" w:w="100"/>
              <w:right w:type="dxa" w:w="100"/>
            </w:tcMar>
          </w:tcPr>
          <w:p>
            <w:pPr>
              <w:spacing w:after="30" w:line="240"/>
              <w:jc w:val="center"/>
            </w:pPr>
            <w:r>
              <w:rPr>
                <w:rFonts w:ascii="Times New Roman" w:cs="Times New Roman" w:eastAsia="Times New Roman" w:hAnsi="Times New Roman"/>
                <w:b/>
                <w:bCs/>
                <w:color w:val="1479C4"/>
                <w:sz w:val="30"/>
                <w:szCs w:val="30"/>
              </w:rPr>
              <w:t xml:space="preserve">12</w:t>
            </w:r>
          </w:p>
          <w:p>
            <w:pPr>
              <w:spacing w:after="0" w:line="240"/>
              <w:jc w:val="center"/>
            </w:pPr>
            <w:r>
              <w:rPr>
                <w:rFonts w:ascii="Times New Roman" w:cs="Times New Roman" w:eastAsia="Times New Roman" w:hAnsi="Times New Roman"/>
                <w:color w:val="0B1E33"/>
                <w:sz w:val="18"/>
                <w:szCs w:val="18"/>
              </w:rPr>
              <w:t xml:space="preserve">acil durum senaryosu</w:t>
            </w:r>
          </w:p>
        </w:tc>
        <w:tc>
          <w:tcPr>
            <w:tcW w:type="dxa" w:w="1930"/>
            <w:tcBorders>
              <w:top w:val="single" w:color="1479C4" w:sz="18"/>
              <w:left w:val="none" w:color="FFFFFF" w:sz="0"/>
              <w:bottom w:val="none" w:color="FFFFFF" w:sz="0"/>
              <w:right w:val="single" w:color="FFFFFF" w:sz="24"/>
            </w:tcBorders>
            <w:shd w:fill="EEF3F8" w:color="auto" w:val="clear"/>
            <w:tcMar>
              <w:top w:type="dxa" w:w="100"/>
              <w:left w:type="dxa" w:w="100"/>
              <w:bottom w:type="dxa" w:w="100"/>
              <w:right w:type="dxa" w:w="100"/>
            </w:tcMar>
          </w:tcPr>
          <w:p>
            <w:pPr>
              <w:spacing w:after="30" w:line="240"/>
              <w:jc w:val="center"/>
            </w:pPr>
            <w:r>
              <w:rPr>
                <w:rFonts w:ascii="Times New Roman" w:cs="Times New Roman" w:eastAsia="Times New Roman" w:hAnsi="Times New Roman"/>
                <w:b/>
                <w:bCs/>
                <w:color w:val="1479C4"/>
                <w:sz w:val="30"/>
                <w:szCs w:val="30"/>
              </w:rPr>
              <w:t xml:space="preserve">30 ay</w:t>
            </w:r>
          </w:p>
          <w:p>
            <w:pPr>
              <w:spacing w:after="0" w:line="240"/>
              <w:jc w:val="center"/>
            </w:pPr>
            <w:r>
              <w:rPr>
                <w:rFonts w:ascii="Times New Roman" w:cs="Times New Roman" w:eastAsia="Times New Roman" w:hAnsi="Times New Roman"/>
                <w:color w:val="0B1E33"/>
                <w:sz w:val="18"/>
                <w:szCs w:val="18"/>
              </w:rPr>
              <w:t xml:space="preserve">prototipten 3–5 havalimanına</w:t>
            </w:r>
          </w:p>
        </w:tc>
      </w:tr>
    </w:tbl>
    <w:p>
      <w:pPr>
        <w:spacing w:after="100" w:before="120" w:line="360"/>
        <w:jc w:val="both"/>
      </w:pPr>
      <w:r>
        <w:rPr>
          <w:rFonts w:ascii="Times New Roman" w:cs="Times New Roman" w:eastAsia="Times New Roman" w:hAnsi="Times New Roman"/>
          <w:b w:val="false"/>
          <w:bCs w:val="false"/>
          <w:i/>
          <w:iCs/>
          <w:sz w:val="20"/>
          <w:szCs w:val="20"/>
        </w:rPr>
        <w:t xml:space="preserve">Raporda verilen tüm sayısal değerler ön tasarım tahminleridir; varsayımlar ilgili bölümlerde açıkça belirtilmiş, doğrulama pilot uygulamaya bırakılmıştır. Maliyet tahminleri ±%30 belirsizlik içerir.</w:t>
      </w:r>
    </w:p>
    <w:p>
      <w:pPr>
        <w:pStyle w:val="Heading1"/>
        <w:keepNext/>
        <w:spacing w:after="100" w:before="200" w:line="360"/>
      </w:pPr>
      <w:r>
        <w:rPr>
          <w:rFonts w:ascii="Times New Roman" w:cs="Times New Roman" w:eastAsia="Times New Roman" w:hAnsi="Times New Roman"/>
          <w:b/>
          <w:bCs/>
          <w:color w:val="0B1E33"/>
          <w:sz w:val="24"/>
          <w:szCs w:val="24"/>
        </w:rPr>
        <w:t xml:space="preserve">1. GİRİŞ VE REVİZYON GEREKÇESİ</w:t>
      </w:r>
    </w:p>
    <w:p>
      <w:pPr>
        <w:pStyle w:val="Heading2"/>
        <w:keepNext/>
        <w:spacing w:after="60" w:before="100" w:line="360"/>
      </w:pPr>
      <w:r>
        <w:rPr>
          <w:rFonts w:ascii="Times New Roman" w:cs="Times New Roman" w:eastAsia="Times New Roman" w:hAnsi="Times New Roman"/>
          <w:b/>
          <w:bCs/>
          <w:color w:val="0B1E33"/>
          <w:sz w:val="22"/>
          <w:szCs w:val="22"/>
        </w:rPr>
        <w:t xml:space="preserve">1.1 Başvurudan V3'e: Ne Değişti?</w:t>
      </w:r>
    </w:p>
    <w:p>
      <w:pPr>
        <w:spacing w:after="100" w:before="0" w:line="360"/>
        <w:jc w:val="both"/>
      </w:pPr>
      <w:r>
        <w:rPr>
          <w:rFonts w:ascii="Times New Roman" w:cs="Times New Roman" w:eastAsia="Times New Roman" w:hAnsi="Times New Roman"/>
          <w:b w:val="false"/>
          <w:bCs w:val="false"/>
          <w:sz w:val="22"/>
          <w:szCs w:val="22"/>
        </w:rPr>
        <w:t xml:space="preserve">Ocak 2026'daki başvuru raporumuz "Havalimanı 4.0" vizyonuyla büyük bir havalimanının tüm yer operasyonlarını otonomlaştırmayı hedefliyordu. Mentör görüşmeleri ve ek araştırmamız bu kapsamın gerçekçi olmadığını gösterdi; final sürümünde projeyi bölgesel havalimanlarına ve iki drone'a daralttık. V3'te bu odağı koruyarak filoyu görevlere göre uzmanlaştırdık ve dört yeni yetenek ekledik: FOD toplama, buz haritası, acil durumda ilk tespit ve GNSS karıştırma savunması. Tablo 1 üç sürüm arasındaki farkları ve gerekçelerini özetlemektedir.</w:t>
      </w:r>
    </w:p>
    <w:p>
      <w:pPr>
        <w:keepNext/>
        <w:spacing w:after="50" w:before="80" w:line="276"/>
        <w:jc w:val="left"/>
      </w:pPr>
      <w:r>
        <w:rPr>
          <w:rFonts w:ascii="Times New Roman" w:cs="Times New Roman" w:eastAsia="Times New Roman" w:hAnsi="Times New Roman"/>
          <w:i/>
          <w:iCs/>
          <w:color w:val="5B6B7B"/>
          <w:sz w:val="19"/>
          <w:szCs w:val="19"/>
        </w:rPr>
        <w:t xml:space="preserve">Tablo 1. Başvuru (v1), final (v2) ve V3 sürümleri arasındaki temel farklar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0"/>
        <w:gridCol w:w="1900"/>
        <w:gridCol w:w="1900"/>
        <w:gridCol w:w="2468"/>
        <w:gridCol w:w="2140"/>
      </w:tblGrid>
      <w:tr>
        <w:trPr>
          <w:cantSplit/>
          <w:tblHeader/>
        </w:trPr>
        <w:tc>
          <w:tcPr>
            <w:tcW w:type="dxa" w:w="123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Konu</w:t>
            </w:r>
          </w:p>
        </w:tc>
        <w:tc>
          <w:tcPr>
            <w:tcW w:type="dxa" w:w="1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Başvuru (v1)</w:t>
            </w:r>
          </w:p>
        </w:tc>
        <w:tc>
          <w:tcPr>
            <w:tcW w:type="dxa" w:w="1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Final (v2)</w:t>
            </w:r>
          </w:p>
        </w:tc>
        <w:tc>
          <w:tcPr>
            <w:tcW w:type="dxa" w:w="246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V3: Kovan</w:t>
            </w:r>
          </w:p>
        </w:tc>
        <w:tc>
          <w:tcPr>
            <w:tcW w:type="dxa" w:w="214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Gerekçe</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Hedef saha</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Büyük, yoğun havalimanları (İST pilotu)</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Düşük trafikli bölgesel havalimanları (pilot: Çanakkale)</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Aynı; kovan boyu havalimanının trafiğine ve iklimine göre seçilir</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Yoğun pistte pencere yok; büyük havalimanlarında kurulu sistemler var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Filo</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50+ drone'luk sürü</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2 drone, 2 istasyon</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Çanakkale kovanı: 2 kâşif, 1 bekçi, 1 işçi + 2 nöbetçi direk</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Mentör eleştirisi: 50+ drone gerçekçi değil; kovan küçük başlar, ihtiyaç kadar büyür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Organizasyon</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Merkeziyetsiz sürü zekâsı</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Merkezi görev planlayıcı; iki eş drone</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Kastlar: her drone tek tip işe göre donatılır; merkezi planlayıcı ve kule onayı ("kraliçe yok")</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Uzmanlaşma, sertifikasyonu ve SORA'yı görev bazında mümkün kılar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FOD'a müdahale</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Yalnızca tespit</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Tespit; nesneyi ekip kaldırır</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İşçi ≤ 1 kg ve ≤ 30 cm nesneyi vinçle toplar; gerisi ekibin</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Tespitten temizliğe süreyi kısaltmak; sınır yük bütçesinden</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De-icing</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Termal haritayla hedefli sıvı uygulaması, glikol geri dönüşümü</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Kapsam dışı</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Yalnızca buz haritası (bakıcı); sıvıyı ekip sıkar; git/gitme koşulları; TRL 3–4</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Drone buzlanma koşulunda uçmaz; temiz uçak kararı kaptanındır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Acil durum</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Ekiplerden dakikalar önce ulaşma iddiası</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Kule onayıyla termal görüntü</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Nöbetçi kameralar olayı ilk fark eder; en yakın uygun drone; 12 senaryo</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ICAO itfaiyeye 3 dk hedefi koyar; iddiamız ilk görmek</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GNSS ve RF</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Ele alınmamış</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RTK + görsel konumlama (risk tablosunda)</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Güvenli konum: RF/GNSS izleme, çok kaynaklı konum, yedek bağlantı, prosedür</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EASA SIB 2022-02: Akdeniz'de karıştırma ve aldatma artışı</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Enerji</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Radar emici kaplamalı türbinler, şebekeden tam bağımsızlık</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4 kWp güneş + 3 kW dikey türbin + 20 kWh; şebeke yedek</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Hesap kovan boyuna göre: Çanakkale kovanında güneş 6 kWp (≈1,5×), türbin ve batarya aynı; Ek 14 yerleşimi</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Radar emici kaplama araştırma aşamasında; tek kaynak riskli</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Şarj</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Türbin tepesinde kablosuz şarj</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Yerde ticari istasyon</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Petek: istasyon hücrelerini ortak güç, iklim ve ağla birleştiren yapı</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Dönen yapıya iniş sorunlu; petek hücre ekleyerek büyür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ATC</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"Handshake" ile pisti 10 sn'de boşaltma</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Kule onaylı pencereler, ADS-B</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Aynı + her kast için hareketin ±5 dk'sı pist kullanım bandı</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Drone, uçak yaklaşırken zaten yerde olmalı</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Maliyet</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Ölçeğe göre 5–15 milyon $</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≈124 bin $ (±%20)</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Kovan boyuna göre: mini ≈124, Çanakkale ≈218, kış ≈223 bin $ (±%30)</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Her havalimanı yalnızca ihtiyaç duyduğu hücreyi alır</w:t>
            </w:r>
          </w:p>
        </w:tc>
      </w:tr>
      <w:tr>
        <w:trPr>
          <w:cantSplit/>
        </w:trPr>
        <w:tc>
          <w:tcPr>
            <w:tcW w:type="dxa" w:w="123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7"/>
                <w:szCs w:val="17"/>
              </w:rPr>
              <w:t xml:space="preserve">Sayısal iddialar</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Dayanağı verilmemiş yüzdeler (süre, tespit, kuş çarpması, CO₂, glikol)</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Varsayımları açık ön hesaplar</w:t>
            </w:r>
          </w:p>
        </w:tc>
        <w:tc>
          <w:tcPr>
            <w:tcW w:type="dxa" w:w="246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Aynı ilke; yeni yeteneklerde sınır, olgunluk ve pilotta ölçülecek KPI</w:t>
            </w:r>
          </w:p>
        </w:tc>
        <w:tc>
          <w:tcPr>
            <w:tcW w:type="dxa" w:w="214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7"/>
                <w:szCs w:val="17"/>
              </w:rPr>
              <w:t xml:space="preserve">Dayanaksız rakam savunulamaz</w:t>
            </w:r>
          </w:p>
        </w:tc>
      </w:tr>
    </w:tbl>
    <w:p>
      <w:pPr>
        <w:pStyle w:val="Heading2"/>
        <w:keepNext/>
        <w:spacing w:after="60" w:before="100" w:line="360"/>
      </w:pPr>
      <w:r>
        <w:rPr>
          <w:rFonts w:ascii="Times New Roman" w:cs="Times New Roman" w:eastAsia="Times New Roman" w:hAnsi="Times New Roman"/>
          <w:b/>
          <w:bCs/>
          <w:color w:val="0B1E33"/>
          <w:sz w:val="22"/>
          <w:szCs w:val="22"/>
        </w:rPr>
        <w:t xml:space="preserve">1.2 Hackathon Temalarıyla İlişki</w:t>
      </w:r>
    </w:p>
    <w:p>
      <w:pPr>
        <w:spacing w:after="100" w:before="0" w:line="360"/>
        <w:jc w:val="both"/>
      </w:pPr>
      <w:r>
        <w:rPr>
          <w:rFonts w:ascii="Times New Roman" w:cs="Times New Roman" w:eastAsia="Times New Roman" w:hAnsi="Times New Roman"/>
          <w:b w:val="false"/>
          <w:bCs w:val="false"/>
          <w:sz w:val="22"/>
          <w:szCs w:val="22"/>
        </w:rPr>
        <w:t xml:space="preserve">AERO-GUARD üç temayla doğrudan ilişkilidir: Yeşil Havalimanları ve Altyapı (sahada yenilenebilir üretim, pist ömrünün uzatılması), Verimli Operasyonlar (rutin denetimlerin otomasyonu, tarifeye ve kastlara göre planlama, tespitten temizliğe kısalan süre) ve Geleceğin Mobilitesi ve İnovasyon (havalimanı ortamında uzmanlaşmış otonom sistemlerin güvenli kullanımı). Üretim fazlası enerjinin elektrikli saha araçlarına aktarılması, modüler hücrelerin farklı havalimanlarında yeniden kullanılabilmesi ve toplanan FOD kayıtlarının kaynak analizine girdi olması ile Havacılıkta Döngüsel Ekonomi temasına da katkı sunar.</w:t>
      </w:r>
    </w:p>
    <w:p>
      <w:pPr>
        <w:pStyle w:val="Heading1"/>
        <w:keepNext/>
        <w:spacing w:after="100" w:before="200" w:line="360"/>
      </w:pPr>
      <w:r>
        <w:rPr>
          <w:rFonts w:ascii="Times New Roman" w:cs="Times New Roman" w:eastAsia="Times New Roman" w:hAnsi="Times New Roman"/>
          <w:b/>
          <w:bCs/>
          <w:color w:val="0B1E33"/>
          <w:sz w:val="24"/>
          <w:szCs w:val="24"/>
        </w:rPr>
        <w:t xml:space="preserve">2. PROBLEM TANIMI</w:t>
      </w:r>
    </w:p>
    <w:p>
      <w:pPr>
        <w:pStyle w:val="Heading2"/>
        <w:keepNext/>
        <w:spacing w:after="60" w:before="100" w:line="360"/>
      </w:pPr>
      <w:r>
        <w:rPr>
          <w:rFonts w:ascii="Times New Roman" w:cs="Times New Roman" w:eastAsia="Times New Roman" w:hAnsi="Times New Roman"/>
          <w:b/>
          <w:bCs/>
          <w:color w:val="0B1E33"/>
          <w:sz w:val="22"/>
          <w:szCs w:val="22"/>
        </w:rPr>
        <w:t xml:space="preserve">2.1 Yabancı Madde (FOD) Riski</w:t>
      </w:r>
    </w:p>
    <w:p>
      <w:pPr>
        <w:spacing w:after="100" w:before="0" w:line="360"/>
        <w:jc w:val="both"/>
      </w:pPr>
      <w:r>
        <w:rPr>
          <w:rFonts w:ascii="Times New Roman" w:cs="Times New Roman" w:eastAsia="Times New Roman" w:hAnsi="Times New Roman"/>
          <w:b w:val="false"/>
          <w:bCs w:val="false"/>
          <w:sz w:val="22"/>
          <w:szCs w:val="22"/>
        </w:rPr>
        <w:t xml:space="preserve">FOD; pist, taksi yolu ve apronda bulunan, uçağa veya motora zarar verebilecek her türlü yabancı nesnedir (cıvata, lastik parçası, taş, plastik, hayvan kalıntısı). ABD Ulaştırma Araştırma Kurulu'nun havalimanı FOD denetim uygulamalarını derleyen ACRP Synthesis 26 çalışması, McCreary'nin (2010) tahminlerine dayanarak FOD'un kuş çarpmaları dahil dünya genelindeki doğrudan maliyetini yılda yaklaşık 1,26 milyar $, dolaylı maliyetlerle birlikte toplam maliyetini ise yaklaşık 13,9 milyar $ olarak aktarır. Aynı kaynağa göre ABD'deki havayollarının FOD kaynaklı bakım maliyeti 10.000 hareket başına ortalama 250.000 $'dır. Maliyetin büyük kısmı gecikme, iptal ve motor onarımı gibi dolaylı kalemlerden oluşur; bir motor onarımı yalnızca finansal değil, yeni parça üretimi ve lojistik nedeniyle karbon açısından da yüksek bir yüktür.</w:t>
      </w:r>
    </w:p>
    <w:p>
      <w:pPr>
        <w:pStyle w:val="Heading2"/>
        <w:keepNext/>
        <w:spacing w:after="60" w:before="100" w:line="360"/>
      </w:pPr>
      <w:r>
        <w:rPr>
          <w:rFonts w:ascii="Times New Roman" w:cs="Times New Roman" w:eastAsia="Times New Roman" w:hAnsi="Times New Roman"/>
          <w:b/>
          <w:bCs/>
          <w:color w:val="0B1E33"/>
          <w:sz w:val="22"/>
          <w:szCs w:val="22"/>
        </w:rPr>
        <w:t xml:space="preserve">2.2 Yaban Hayatı</w:t>
      </w:r>
    </w:p>
    <w:p>
      <w:pPr>
        <w:spacing w:after="100" w:before="0" w:line="360"/>
        <w:jc w:val="both"/>
      </w:pPr>
      <w:r>
        <w:rPr>
          <w:rFonts w:ascii="Times New Roman" w:cs="Times New Roman" w:eastAsia="Times New Roman" w:hAnsi="Times New Roman"/>
          <w:b w:val="false"/>
          <w:bCs w:val="false"/>
          <w:sz w:val="22"/>
          <w:szCs w:val="22"/>
        </w:rPr>
        <w:t xml:space="preserve">Kuş ve diğer yaban hayatı çarpmaları emniyet açısından kritik risklerdir; yukarıdaki maliyet tahminleri de kuş çarpmalarını içerir. Havalimanlarında yaygın olarak kullanılan sabit ses topları ve hoparlör sistemlerinin etkisi zamanla azalır, çünkü kuşlar sabit ve tekrarlı uyaranlara alışır. Bölgesel havalimanlarında yaban hayatı kontrolü çoğunlukla personelin araçla devriye gezmesine dayanır; çevre çitinden sahaya giren köpek, tilki gibi hayvanlar da ayrı bir risk oluşturur.</w:t>
      </w:r>
    </w:p>
    <w:p>
      <w:pPr>
        <w:pStyle w:val="Heading2"/>
        <w:keepNext/>
        <w:spacing w:after="60" w:before="100" w:line="360"/>
      </w:pPr>
      <w:r>
        <w:rPr>
          <w:rFonts w:ascii="Times New Roman" w:cs="Times New Roman" w:eastAsia="Times New Roman" w:hAnsi="Times New Roman"/>
          <w:b/>
          <w:bCs/>
          <w:color w:val="0B1E33"/>
          <w:sz w:val="22"/>
          <w:szCs w:val="22"/>
        </w:rPr>
        <w:t xml:space="preserve">2.3 Pist Yüzeyinin İzlenmesi ve Raporlanması</w:t>
      </w:r>
    </w:p>
    <w:p>
      <w:pPr>
        <w:spacing w:after="100" w:before="0" w:line="360"/>
        <w:jc w:val="both"/>
      </w:pPr>
      <w:r>
        <w:rPr>
          <w:rFonts w:ascii="Times New Roman" w:cs="Times New Roman" w:eastAsia="Times New Roman" w:hAnsi="Times New Roman"/>
          <w:b w:val="false"/>
          <w:bCs w:val="false"/>
          <w:sz w:val="22"/>
          <w:szCs w:val="22"/>
        </w:rPr>
        <w:t xml:space="preserve">Pist kaplamasındaki çatlak, kopma ve derz bozulmaları hem FOD kaynağıdır hem de zamanında müdahale edilmezse kapsamlı ve karbon yoğun yenileme işlerine dönüşür. Ayrıca ICAO, 4 Kasım 2021'den itibaren Küresel Raporlama Formatı'nı (Global Reporting Format, GRF) uygulamaya koymuştur: pist yüzey durumu her pist üçte biri için kirletici türü, kaplama oranı ve derinlik bilgisiyle değerlendirilir ve Pist Durum Kodu (RWYCC) olarak raporlanır. Bu değerlendirme bugün büyük ölçüde görsel ve manuel olarak yapılmaktadır.</w:t>
      </w:r>
    </w:p>
    <w:p>
      <w:pPr>
        <w:pStyle w:val="Heading2"/>
        <w:keepNext/>
        <w:spacing w:after="60" w:before="100" w:line="360"/>
      </w:pPr>
      <w:r>
        <w:rPr>
          <w:rFonts w:ascii="Times New Roman" w:cs="Times New Roman" w:eastAsia="Times New Roman" w:hAnsi="Times New Roman"/>
          <w:b/>
          <w:bCs/>
          <w:color w:val="0B1E33"/>
          <w:sz w:val="22"/>
          <w:szCs w:val="22"/>
        </w:rPr>
        <w:t xml:space="preserve">2.4 Bölgesel Havalimanlarındaki Boşluk</w:t>
      </w:r>
    </w:p>
    <w:p>
      <w:pPr>
        <w:spacing w:after="100" w:before="0" w:line="360"/>
        <w:jc w:val="both"/>
      </w:pPr>
      <w:r>
        <w:rPr>
          <w:rFonts w:ascii="Times New Roman" w:cs="Times New Roman" w:eastAsia="Times New Roman" w:hAnsi="Times New Roman"/>
          <w:b w:val="false"/>
          <w:bCs w:val="false"/>
          <w:sz w:val="22"/>
          <w:szCs w:val="22"/>
        </w:rPr>
        <w:t xml:space="preserve">Büyük havalimanlarında bu ihtiyaçlar için özel sistemler bulunmaktadır. Türkiye'de DHMİ ile TÜBİTAK BİLGEM'in geliştirdiği milimetre dalga FOD radarı FODRAD Antalya Havalimanı'nda kuruludur; yerli kuş radarı KUŞRAD 2017'de Atatürk Havalimanı'nda devreye alınmıştır; ArgosAI'ın görüntü işleme tabanlı A-FOD sistemi Gazipaşa-Alanya'da demo olarak kurulmuştur. Bu sistemler sürekli izleme sağlar, ancak pist boyunca sabit sensör altyapısı ve inşaat gerektirir. ACRP çalışması, üreticilerin fiyat paylaşmakta isteksiz olduğunu ve maliyetin altyapı gereksinimine göre büyük farklılık gösterdiğini belirtmektedir.</w:t>
      </w:r>
    </w:p>
    <w:p>
      <w:pPr>
        <w:spacing w:after="100" w:before="0" w:line="360"/>
        <w:jc w:val="both"/>
      </w:pPr>
      <w:r>
        <w:rPr>
          <w:rFonts w:ascii="Times New Roman" w:cs="Times New Roman" w:eastAsia="Times New Roman" w:hAnsi="Times New Roman"/>
          <w:b w:val="false"/>
          <w:bCs w:val="false"/>
          <w:sz w:val="22"/>
          <w:szCs w:val="22"/>
        </w:rPr>
        <w:t xml:space="preserve">Buna karşılık yılda birkaç yüz bin yolcuya hizmet veren bölgesel havalimanlarında FOD, pist ve çit kontrolleri hâlâ personelin araçla yaptığı görsel denetimlere dayanır. Bu denetimler insan dikkatine bağlıdır, küçük nesneleri kaçırabilir ve karşılaştırılabilir, kayıt altına alınmış veri üretmez. AERO-GUARD bu boşluğu hedefler.</w:t>
      </w:r>
    </w:p>
    <w:p>
      <w:pPr>
        <w:pStyle w:val="Heading1"/>
        <w:keepNext/>
        <w:spacing w:after="100" w:before="200" w:line="360"/>
      </w:pPr>
      <w:r>
        <w:rPr>
          <w:rFonts w:ascii="Times New Roman" w:cs="Times New Roman" w:eastAsia="Times New Roman" w:hAnsi="Times New Roman"/>
          <w:b/>
          <w:bCs/>
          <w:color w:val="0B1E33"/>
          <w:sz w:val="24"/>
          <w:szCs w:val="24"/>
        </w:rPr>
        <w:t xml:space="preserve">3. MEVCUT ÇÖZÜMLER VE KONUMLANDIRMA</w:t>
      </w:r>
    </w:p>
    <w:p>
      <w:pPr>
        <w:spacing w:after="100" w:before="0" w:line="360"/>
        <w:jc w:val="both"/>
      </w:pPr>
      <w:r>
        <w:rPr>
          <w:rFonts w:ascii="Times New Roman" w:cs="Times New Roman" w:eastAsia="Times New Roman" w:hAnsi="Times New Roman"/>
          <w:b w:val="false"/>
          <w:bCs w:val="false"/>
          <w:sz w:val="22"/>
          <w:szCs w:val="22"/>
        </w:rPr>
        <w:t xml:space="preserve">AERO-GUARD'ı oluşturan teknolojilerin her biri tek başına yeni değildir. Yenilik, bu teknolojilerin bölgesel havalimanı ölçeğinde, uçuş tarifesine duyarlı, kendi enerjisini üreten, görevine göre uzmanlaşmış ve uygun maliyetli tek bir kovanda birleştirilmesidir. Tablo 2 mevcut yaklaşımları karşılaştırmaktadır.</w:t>
      </w:r>
    </w:p>
    <w:p>
      <w:pPr>
        <w:keepNext/>
        <w:spacing w:after="50" w:before="80" w:line="276"/>
        <w:jc w:val="left"/>
      </w:pPr>
      <w:r>
        <w:rPr>
          <w:rFonts w:ascii="Times New Roman" w:cs="Times New Roman" w:eastAsia="Times New Roman" w:hAnsi="Times New Roman"/>
          <w:i/>
          <w:iCs/>
          <w:color w:val="5B6B7B"/>
          <w:sz w:val="19"/>
          <w:szCs w:val="19"/>
        </w:rPr>
        <w:t xml:space="preserve">Tablo 2. Mevcut çözümler ve AERO-GUARD'ın konumu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338"/>
        <w:gridCol w:w="2900"/>
      </w:tblGrid>
      <w:tr>
        <w:trPr>
          <w:cantSplit/>
          <w:tblHeader/>
        </w:trPr>
        <w:tc>
          <w:tcPr>
            <w:tcW w:type="dxa" w:w="1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Yaklaşım</w:t>
            </w:r>
          </w:p>
        </w:tc>
        <w:tc>
          <w:tcPr>
            <w:tcW w:type="dxa" w:w="2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Örnekler</w:t>
            </w:r>
          </w:p>
        </w:tc>
        <w:tc>
          <w:tcPr>
            <w:tcW w:type="dxa" w:w="23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Güçlü yanı</w:t>
            </w:r>
          </w:p>
        </w:tc>
        <w:tc>
          <w:tcPr>
            <w:tcW w:type="dxa" w:w="2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Bölgesel havalimanı için sınırı</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Sabit FOD radarı / kamerası</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FODRAD (Antalya), A-FOD (Gazipaşa), Xsight FODetect, QinetiQ Tarsier</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7/24 sürekli izleme</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Pist boyunca altyapı ve yüksek maliyet; tek görev</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Kuş radarı</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KUŞRAD, Robin Radar</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Geniş alanda kuş takibi</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Yalnızca tespit; caydırma için ayrı sistem gerekir</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Drone ile pist denetimi</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Cranfield Havalimanı denemesi (HEROTECH8, 2020)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Sabit altyapı gerektirmez</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Tek görev; tarife entegrasyonu ve enerji çözümü yok</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Drone ile uçak muayenesi</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Donecle, Mainblades</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Hızlı gövde muayenesi</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Farklı problem (uçak bakımı)</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Drone ile uçakta buz tespiti</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Musci vd. (2020), Aicardi vd. (2020)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Uçak yüzeyinde buzun yerini haritalama</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Araştırma aşamasında; operasyonel ürün yok</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Araçla manuel denetim</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Bugünkü uygulama</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Esnek, düşük maliyet</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İnsan dikkatine bağlı, kayıt üretmez, fosil yakıtlı</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AERO-GUARD</w:t>
            </w:r>
          </w:p>
        </w:tc>
        <w:tc>
          <w:tcPr>
            <w:tcW w:type="dxa" w:w="2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w:t>
            </w:r>
          </w:p>
        </w:tc>
        <w:tc>
          <w:tcPr>
            <w:tcW w:type="dxa" w:w="23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Kast bazlı çok görevli kovan, tarifeye duyarlı, yenilenebilir enerjili, modüler maliyet</w:t>
            </w:r>
          </w:p>
        </w:tc>
        <w:tc>
          <w:tcPr>
            <w:tcW w:type="dxa" w:w="29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Sürekli FOD izlemesi değil, periyodik tarama (düşük trafikte yeterli)</w:t>
            </w:r>
          </w:p>
        </w:tc>
      </w:tr>
    </w:tbl>
    <w:p>
      <w:pPr>
        <w:pStyle w:val="Heading2"/>
        <w:keepNext/>
        <w:spacing w:after="60" w:before="100" w:line="360"/>
      </w:pPr>
      <w:r>
        <w:rPr>
          <w:rFonts w:ascii="Times New Roman" w:cs="Times New Roman" w:eastAsia="Times New Roman" w:hAnsi="Times New Roman"/>
          <w:b/>
          <w:bCs/>
          <w:color w:val="0B1E33"/>
          <w:sz w:val="22"/>
          <w:szCs w:val="22"/>
        </w:rPr>
        <w:t xml:space="preserve">3.1 Yenilikçi Yönler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Görevine göre uzmanlaşmış kovan:</w:t>
      </w:r>
      <w:r>
        <w:rPr>
          <w:rFonts w:ascii="Times New Roman" w:cs="Times New Roman" w:eastAsia="Times New Roman" w:hAnsi="Times New Roman"/>
          <w:b w:val="false"/>
          <w:bCs w:val="false"/>
          <w:sz w:val="22"/>
          <w:szCs w:val="22"/>
        </w:rPr>
        <w:t xml:space="preserve"> Her drone tek tip işe göre donatılır; sertifikasyon ve SORA risk değerlendirmesi görev bazında yapılır. Kovan küçük başlar ve yalnızca ihtiyaç duyulan hücreyle büyür.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Tarifeye duyarlı, kast bazlı planlama:</w:t>
      </w:r>
      <w:r>
        <w:rPr>
          <w:rFonts w:ascii="Times New Roman" w:cs="Times New Roman" w:eastAsia="Times New Roman" w:hAnsi="Times New Roman"/>
          <w:b w:val="false"/>
          <w:bCs w:val="false"/>
          <w:sz w:val="22"/>
          <w:szCs w:val="22"/>
        </w:rPr>
        <w:t xml:space="preserve"> Görevler uçuş tarifesine ve gerçekleşen hareket saatlerine göre kastlara atanır. Farklı kastlar aynı anda farklı bölgelerde çalışabilir; her hareketin 5 dakika öncesi ve sonrasında hiçbiri uçmaz.</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Uçuş öncesi temiz pist raporu:</w:t>
      </w:r>
      <w:r>
        <w:rPr>
          <w:rFonts w:ascii="Times New Roman" w:cs="Times New Roman" w:eastAsia="Times New Roman" w:hAnsi="Times New Roman"/>
          <w:b w:val="false"/>
          <w:bCs w:val="false"/>
          <w:sz w:val="22"/>
          <w:szCs w:val="22"/>
        </w:rPr>
        <w:t xml:space="preserve"> Her ticari hareketten önce kayıtlı, fotoğraflı ve konumlu bir pist taraması kuleye sunulur; denetim bir "kontrol edildi" işaretinden ölçülebilir bir veriye dönüşür.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Tespitten temizliğe kapalı döngü:</w:t>
      </w:r>
      <w:r>
        <w:rPr>
          <w:rFonts w:ascii="Times New Roman" w:cs="Times New Roman" w:eastAsia="Times New Roman" w:hAnsi="Times New Roman"/>
          <w:b w:val="false"/>
          <w:bCs w:val="false"/>
          <w:sz w:val="22"/>
          <w:szCs w:val="22"/>
        </w:rPr>
        <w:t xml:space="preserve"> Kâşifin bulduğu nesne ortak haritaya düşer; operatör onayıyla işçi küçük nesneyi toplar, kâşif alanın temizlendiğini doğrular. Toplanan her nesne kaynak analizi için kayda geçer.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İlk fark eden kovan:</w:t>
      </w:r>
      <w:r>
        <w:rPr>
          <w:rFonts w:ascii="Times New Roman" w:cs="Times New Roman" w:eastAsia="Times New Roman" w:hAnsi="Times New Roman"/>
          <w:b w:val="false"/>
          <w:bCs w:val="false"/>
          <w:sz w:val="22"/>
          <w:szCs w:val="22"/>
        </w:rPr>
        <w:t xml:space="preserve"> Nöbetçi kameralar her harekette pisti izler; olağan dışı bir durum saniyeler içinde kuleye bildirilir.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Sahada üretilen enerji:</w:t>
      </w:r>
      <w:r>
        <w:rPr>
          <w:rFonts w:ascii="Times New Roman" w:cs="Times New Roman" w:eastAsia="Times New Roman" w:hAnsi="Times New Roman"/>
          <w:b w:val="false"/>
          <w:bCs w:val="false"/>
          <w:sz w:val="22"/>
          <w:szCs w:val="22"/>
        </w:rPr>
        <w:t xml:space="preserve"> Enerji adası güneş ve rüzgârdan üretir, şebeke yalnızca yedektir; şebeke çökse de kovan bir süre bataryayla çalışır.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Veri sahada kalır:</w:t>
      </w:r>
      <w:r>
        <w:rPr>
          <w:rFonts w:ascii="Times New Roman" w:cs="Times New Roman" w:eastAsia="Times New Roman" w:hAnsi="Times New Roman"/>
          <w:b w:val="false"/>
          <w:bCs w:val="false"/>
          <w:sz w:val="22"/>
          <w:szCs w:val="22"/>
        </w:rPr>
        <w:t xml:space="preserve"> Tüm görüntü işleme havalimanı içindeki kenar sunucuda yapılır; bu, sivil–askeri ortak kullanımlı havalimanları için kritik bir gerekliliktir.</w:t>
      </w:r>
    </w:p>
    <w:p>
      <w:pPr>
        <w:pStyle w:val="Heading2"/>
        <w:keepNext/>
        <w:spacing w:after="60" w:before="100" w:line="360"/>
      </w:pPr>
      <w:r>
        <w:rPr>
          <w:rFonts w:ascii="Times New Roman" w:cs="Times New Roman" w:eastAsia="Times New Roman" w:hAnsi="Times New Roman"/>
          <w:b/>
          <w:bCs/>
          <w:color w:val="0B1E33"/>
          <w:sz w:val="22"/>
          <w:szCs w:val="22"/>
        </w:rPr>
        <w:t xml:space="preserve">3.2 Neden Periyodik İzleme Yeterli?</w:t>
      </w:r>
    </w:p>
    <w:p>
      <w:pPr>
        <w:spacing w:after="100" w:before="0" w:line="360"/>
        <w:jc w:val="both"/>
      </w:pPr>
      <w:r>
        <w:rPr>
          <w:rFonts w:ascii="Times New Roman" w:cs="Times New Roman" w:eastAsia="Times New Roman" w:hAnsi="Times New Roman"/>
          <w:b w:val="false"/>
          <w:bCs w:val="false"/>
          <w:sz w:val="22"/>
          <w:szCs w:val="22"/>
        </w:rPr>
        <w:t xml:space="preserve">AERO-GUARD, sabit sistemlerin sağladığı sürekli izlemeyi vaat etmez. Bunun yerine düşük trafikli bir havalimanında asıl ihtiyaç olan </w:t>
      </w:r>
      <w:r>
        <w:rPr>
          <w:rFonts w:ascii="Times New Roman" w:cs="Times New Roman" w:eastAsia="Times New Roman" w:hAnsi="Times New Roman"/>
          <w:b/>
          <w:bCs/>
          <w:sz w:val="22"/>
          <w:szCs w:val="22"/>
        </w:rPr>
        <w:t xml:space="preserve">"her hareketten önce doğrulanmış temiz pist"</w:t>
      </w:r>
      <w:r>
        <w:rPr>
          <w:rFonts w:ascii="Times New Roman" w:cs="Times New Roman" w:eastAsia="Times New Roman" w:hAnsi="Times New Roman"/>
          <w:b w:val="false"/>
          <w:bCs w:val="false"/>
          <w:sz w:val="22"/>
          <w:szCs w:val="22"/>
        </w:rPr>
        <w:t xml:space="preserve"> hedefini, aynı kovanla birden fazla görevi yerine getirerek karşılar. Günde birkaç hareketin olduğu bir havalimanında pistin kullanılmadığı süre gün boyunca saatlerce sürer; bu nedenle her hareketten hemen önce yapılan bir tarama, pistin uçak tarafından kullanıldığı anlar için sürekli izlemeyle aynı güvenceyi daha düşük maliyetle sağlar. V3'teki nöbetçi kameralar bu yaklaşımı değiştirmez: bir FOD radarı değildirler; görevleri hareket anlarında pisti izleyip olağan dışı bir durumu kuleye bildirmektir.</w:t>
      </w:r>
    </w:p>
    <w:p>
      <w:pPr>
        <w:pStyle w:val="Heading1"/>
        <w:keepNext/>
        <w:spacing w:after="100" w:before="200" w:line="360"/>
      </w:pPr>
      <w:r>
        <w:rPr>
          <w:rFonts w:ascii="Times New Roman" w:cs="Times New Roman" w:eastAsia="Times New Roman" w:hAnsi="Times New Roman"/>
          <w:b/>
          <w:bCs/>
          <w:color w:val="0B1E33"/>
          <w:sz w:val="24"/>
          <w:szCs w:val="24"/>
        </w:rPr>
        <w:t xml:space="preserve">4. PİLOT SAHA: ÇANAKKALE HAVALİMANI</w:t>
      </w:r>
    </w:p>
    <w:p>
      <w:pPr>
        <w:spacing w:after="100" w:before="0" w:line="360"/>
        <w:jc w:val="both"/>
      </w:pPr>
      <w:r>
        <w:rPr>
          <w:rFonts w:ascii="Times New Roman" w:cs="Times New Roman" w:eastAsia="Times New Roman" w:hAnsi="Times New Roman"/>
          <w:b w:val="false"/>
          <w:bCs w:val="false"/>
          <w:sz w:val="22"/>
          <w:szCs w:val="22"/>
        </w:rPr>
        <w:t xml:space="preserve">Çanakkale Havalimanı pilot uygulama için üç nedenle uygundur. Birincisi, trafik yoğunluğu çok düşüktür: 2026'nın ilk yedi ayında 71 bin yolcu ağırlayan havalimanı, aynı dönemde 28 milyon yolcuya hizmet veren Sabiha Gökçen'in yaklaşık 1/400'ü ölçeğindedir. İkincisi, Çanakkale rüzgâr enerjisi kurulu gücünde Türkiye'nin önde gelen illerindendir (2023 sonu itibarıyla 976 MW ile üçüncü sıra); bu da sahada rüzgâr üretimini anlamlı kılar. Üçüncüsü, üniversitemize yakınlığı saha ziyaretlerini, veri toplamayı ve paydaşlarla düzenli iletişimi mümkün kılar.</w:t>
      </w:r>
    </w:p>
    <w:p>
      <w:pPr>
        <w:keepNext/>
        <w:spacing w:after="50" w:before="80" w:line="276"/>
        <w:jc w:val="left"/>
      </w:pPr>
      <w:r>
        <w:rPr>
          <w:rFonts w:ascii="Times New Roman" w:cs="Times New Roman" w:eastAsia="Times New Roman" w:hAnsi="Times New Roman"/>
          <w:i/>
          <w:iCs/>
          <w:color w:val="5B6B7B"/>
          <w:sz w:val="19"/>
          <w:szCs w:val="19"/>
        </w:rPr>
        <w:t xml:space="preserve">Tablo 3. Çanakkale Havalimanı temel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Pist</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04/22, 2.350 m × 45 m, beton</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Yolcu (2025)</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192.434</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Düzenli hat</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AJet – Ankara</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Tahmini ticari hareket</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Günde ≈4 (yıllık yolcu ÷ 365 ÷ hareket başına ≈150 yolcu)</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Statü</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Sivil–askeri ortak kullanım</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Terminal kapasitesi</w:t>
            </w:r>
          </w:p>
        </w:tc>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180.000 yolcu/yıl</w:t>
            </w:r>
          </w:p>
        </w:tc>
      </w:tr>
    </w:tbl>
    <w:p>
      <w:pPr>
        <w:spacing w:after="100" w:before="120" w:line="360"/>
        <w:jc w:val="both"/>
      </w:pPr>
      <w:r>
        <w:rPr>
          <w:rFonts w:ascii="Times New Roman" w:cs="Times New Roman" w:eastAsia="Times New Roman" w:hAnsi="Times New Roman"/>
          <w:b w:val="false"/>
          <w:bCs w:val="false"/>
          <w:sz w:val="22"/>
          <w:szCs w:val="22"/>
        </w:rPr>
        <w:t xml:space="preserve">Sivil–askeri ortak kullanım iki ek gereklilik doğurur. Birincisi görüntü verisinin güvenliğidir: görüntüler buluta gönderilmez, işleme ve depolama havalimanı içindeki kenar sunucuda yapılır (Bölüm 14). İkincisi frekans ve hava sahası koordinasyonudur: sahada askerî karşı-İHA sistemleri bulunabileceği için drone'larımızın askerî birimle koordineli olarak "dost" listesinde yer alması gerekir (Bölüm 10). Çanakkale'nin rüzgârlı iklimi enerji adası için avantaj, uçuş için ise kısıttır; rüzgâr sınırı aşıldığında görev yapılmaz (Bölüm 14).</w:t>
      </w:r>
    </w:p>
    <w:p>
      <w:pPr>
        <w:pStyle w:val="Heading1"/>
        <w:keepNext/>
        <w:spacing w:after="100" w:before="200" w:line="360"/>
      </w:pPr>
      <w:r>
        <w:rPr>
          <w:rFonts w:ascii="Times New Roman" w:cs="Times New Roman" w:eastAsia="Times New Roman" w:hAnsi="Times New Roman"/>
          <w:b/>
          <w:bCs/>
          <w:color w:val="0B1E33"/>
          <w:sz w:val="24"/>
          <w:szCs w:val="24"/>
        </w:rPr>
        <w:t xml:space="preserve">5. KOVAN MİMARİSİ VE KASTLAR</w:t>
      </w:r>
    </w:p>
    <w:p>
      <w:pPr>
        <w:spacing w:after="100" w:before="0" w:line="360"/>
        <w:jc w:val="both"/>
      </w:pPr>
      <w:r>
        <w:rPr>
          <w:rFonts w:ascii="Times New Roman" w:cs="Times New Roman" w:eastAsia="Times New Roman" w:hAnsi="Times New Roman"/>
          <w:b w:val="false"/>
          <w:bCs w:val="false"/>
          <w:sz w:val="22"/>
          <w:szCs w:val="22"/>
        </w:rPr>
        <w:t xml:space="preserve">Mentörlerimiz projeyi bir arı kovanına benzetti. Başvurudaki "Kovan" kavramı da bu benzetmeden geliyordu; ancak orada kovan, merkeziyetsiz bir sürü zekâsıyla yönetilen 50'den fazla drone anlamına geliyordu. V3'te benzetmeyi farklı kuruyoruz: kovan küçük başlıyor, her bireyin bir rolü var ve kovan yalnızca ihtiyaç kadar büyüyor. Mimari üç katmandan oluşur: enerji adası, kast hücrelerini barındıran petekler ve görevleri dağıtan kovan zekâsı (Şekil 1).</w:t>
      </w:r>
    </w:p>
    <w:p>
      <w:pPr>
        <w:keepNext/>
        <w:spacing w:after="0" w:before="60"/>
        <w:jc w:val="center"/>
      </w:pPr>
      <w:r>
        <w:drawing>
          <wp:inline distT="0" distB="0" distL="0" distR="0">
            <wp:extent cx="5905500" cy="2981325"/>
            <wp:effectExtent t="0" r="0" b="0" l="0"/>
            <wp:docPr id="10" name="sekil-kovan-mimarisi.png" descr="AERO-GUARD V3 kovan mimarisi" title="AERO-GUARD V3 kovan mima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81325"/>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1. AERO-GUARD V3 kovan mimarisi (Çanakkale kovanı)</w:t>
      </w:r>
    </w:p>
    <w:p>
      <w:pPr>
        <w:spacing w:after="100" w:before="0" w:line="360"/>
        <w:jc w:val="both"/>
      </w:pPr>
      <w:r>
        <w:rPr>
          <w:rFonts w:ascii="Times New Roman" w:cs="Times New Roman" w:eastAsia="Times New Roman" w:hAnsi="Times New Roman"/>
          <w:b/>
          <w:bCs/>
          <w:sz w:val="22"/>
          <w:szCs w:val="22"/>
        </w:rPr>
        <w:t xml:space="preserve">Kraliçe yok.</w:t>
      </w:r>
      <w:r>
        <w:rPr>
          <w:rFonts w:ascii="Times New Roman" w:cs="Times New Roman" w:eastAsia="Times New Roman" w:hAnsi="Times New Roman"/>
          <w:b w:val="false"/>
          <w:bCs w:val="false"/>
          <w:sz w:val="22"/>
          <w:szCs w:val="22"/>
        </w:rPr>
        <w:t xml:space="preserve"> Gerçek kovanda merkezi bir emir veren yoktur. Bizim kovanda ise emniyet gereği merkezi bir görev planlayıcı ve kule onayı vardır. Drone'lar yalnızca engelden kaçınma ve arıza durumunda güvenli davranma konusunda kendi başına karar verir. Kovanın kararını kule ve insan verir.</w:t>
      </w:r>
    </w:p>
    <w:p>
      <w:pPr>
        <w:pStyle w:val="Heading2"/>
        <w:keepNext/>
        <w:spacing w:after="60" w:before="100" w:line="360"/>
      </w:pPr>
      <w:r>
        <w:rPr>
          <w:rFonts w:ascii="Times New Roman" w:cs="Times New Roman" w:eastAsia="Times New Roman" w:hAnsi="Times New Roman"/>
          <w:b/>
          <w:bCs/>
          <w:color w:val="0B1E33"/>
          <w:sz w:val="22"/>
          <w:szCs w:val="22"/>
        </w:rPr>
        <w:t xml:space="preserve">5.1 Kovan Benzetmesi</w:t>
      </w:r>
    </w:p>
    <w:p>
      <w:pPr>
        <w:spacing w:after="100" w:before="0" w:line="360"/>
        <w:jc w:val="both"/>
      </w:pPr>
      <w:r>
        <w:rPr>
          <w:rFonts w:ascii="Times New Roman" w:cs="Times New Roman" w:eastAsia="Times New Roman" w:hAnsi="Times New Roman"/>
          <w:b w:val="false"/>
          <w:bCs w:val="false"/>
          <w:sz w:val="22"/>
          <w:szCs w:val="22"/>
        </w:rPr>
        <w:t xml:space="preserve">Benzetme yalnızca bir anlatım aracı değildir; her öğe sistemde somut bir bileşene karşılık gelir (Tablo 4).</w:t>
      </w:r>
    </w:p>
    <w:p>
      <w:pPr>
        <w:keepNext/>
        <w:spacing w:after="50" w:before="80" w:line="276"/>
        <w:jc w:val="left"/>
      </w:pPr>
      <w:r>
        <w:rPr>
          <w:rFonts w:ascii="Times New Roman" w:cs="Times New Roman" w:eastAsia="Times New Roman" w:hAnsi="Times New Roman"/>
          <w:i/>
          <w:iCs/>
          <w:color w:val="5B6B7B"/>
          <w:sz w:val="19"/>
          <w:szCs w:val="19"/>
        </w:rPr>
        <w:t xml:space="preserve">Tablo 4. Arı kovanı ile AERO-GUARD arasındaki karşılıklar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cantSplit/>
          <w:tblHeader/>
        </w:trPr>
        <w:tc>
          <w:tcPr>
            <w:tcW w:type="dxa" w:w="3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Arı kovanında</w:t>
            </w:r>
          </w:p>
        </w:tc>
        <w:tc>
          <w:tcPr>
            <w:tcW w:type="dxa" w:w="57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AERO-GUARD'da</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 arılar yeni kaynak bulur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Kâşif drone'lar</w:t>
            </w:r>
            <w:r>
              <w:rPr>
                <w:rFonts w:ascii="Times New Roman" w:cs="Times New Roman" w:eastAsia="Times New Roman" w:hAnsi="Times New Roman"/>
                <w:b w:val="false"/>
                <w:bCs w:val="false"/>
                <w:sz w:val="19"/>
                <w:szCs w:val="19"/>
              </w:rPr>
              <w:t xml:space="preserve"> pisti tarar, yabancı nesneyi bulur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Sallanma dansı kaynağın yönünü ve uzaklığını anlatır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 nesnenin konumunu ve fotoğrafını kovana bildirir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Feromon: arıların çevreye bıraktığı iz</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Dijital ikiz</w:t>
            </w:r>
            <w:r>
              <w:rPr>
                <w:rFonts w:ascii="Times New Roman" w:cs="Times New Roman" w:eastAsia="Times New Roman" w:hAnsi="Times New Roman"/>
                <w:b w:val="false"/>
                <w:bCs w:val="false"/>
                <w:sz w:val="19"/>
                <w:szCs w:val="19"/>
              </w:rPr>
              <w:t xml:space="preserve"> üzerindeki işaretler: her drone ortak haritayı okur ve ona yazar (biyolojideki adı stigmerji)</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Toplayıcı işçiler nektarı kovana taşır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İşçi drone</w:t>
            </w:r>
            <w:r>
              <w:rPr>
                <w:rFonts w:ascii="Times New Roman" w:cs="Times New Roman" w:eastAsia="Times New Roman" w:hAnsi="Times New Roman"/>
                <w:b w:val="false"/>
                <w:bCs w:val="false"/>
                <w:sz w:val="19"/>
                <w:szCs w:val="19"/>
              </w:rPr>
              <w:t xml:space="preserve"> nesneyi toplar, istasyondaki FOD kutusuna taşır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Nöbetçi arılar kovan girişini bekler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Nöbetçi kameralar</w:t>
            </w:r>
            <w:r>
              <w:rPr>
                <w:rFonts w:ascii="Times New Roman" w:cs="Times New Roman" w:eastAsia="Times New Roman" w:hAnsi="Times New Roman"/>
                <w:b w:val="false"/>
                <w:bCs w:val="false"/>
                <w:sz w:val="19"/>
                <w:szCs w:val="19"/>
              </w:rPr>
              <w:t xml:space="preserve"> her iniş-kalkışta pisti izler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Bekçi arılar tehdidi uzaklaştırır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Bekçi drone</w:t>
            </w:r>
            <w:r>
              <w:rPr>
                <w:rFonts w:ascii="Times New Roman" w:cs="Times New Roman" w:eastAsia="Times New Roman" w:hAnsi="Times New Roman"/>
                <w:b w:val="false"/>
                <w:bCs w:val="false"/>
                <w:sz w:val="19"/>
                <w:szCs w:val="19"/>
              </w:rPr>
              <w:t xml:space="preserve"> kuşu ve hayvanı uzaklaştırır, çiti dolaşır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Bakıcı arılar yavruya bakar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Bakıcı rolü</w:t>
            </w:r>
            <w:r>
              <w:rPr>
                <w:rFonts w:ascii="Times New Roman" w:cs="Times New Roman" w:eastAsia="Times New Roman" w:hAnsi="Times New Roman"/>
                <w:b w:val="false"/>
                <w:bCs w:val="false"/>
                <w:sz w:val="19"/>
                <w:szCs w:val="19"/>
              </w:rPr>
              <w:t xml:space="preserve"> park eden uçağın buz haritasını çıkarır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Arılarda iş bölümü yaşla değişir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Bizde başlıkla değişir: aynı ağır gövde toplama başlığıyla işçi, kamera başlığıyla bakıcı olur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Petek: altıgen hücreler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Petek istasyonu:</w:t>
            </w:r>
            <w:r>
              <w:rPr>
                <w:rFonts w:ascii="Times New Roman" w:cs="Times New Roman" w:eastAsia="Times New Roman" w:hAnsi="Times New Roman"/>
                <w:b w:val="false"/>
                <w:bCs w:val="false"/>
                <w:sz w:val="19"/>
                <w:szCs w:val="19"/>
              </w:rPr>
              <w:t xml:space="preserve"> her hücre bir drone yuvası; kovan hücre ekleyerek büyür</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Bal: kovanın enerji deposu</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Batarya:</w:t>
            </w:r>
            <w:r>
              <w:rPr>
                <w:rFonts w:ascii="Times New Roman" w:cs="Times New Roman" w:eastAsia="Times New Roman" w:hAnsi="Times New Roman"/>
                <w:b w:val="false"/>
                <w:bCs w:val="false"/>
                <w:sz w:val="19"/>
                <w:szCs w:val="19"/>
              </w:rPr>
              <w:t xml:space="preserve"> güneş ve rüzgârla dolan enerji deposu</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Arılar kanat çırparak kovanı serinletir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İstasyon iklimlendirmesi en büyük tüketim kalemi; ortak yalıtımlı petek bu yükü azaltabilir (pilotta ölçülecek)</w:t>
            </w:r>
          </w:p>
        </w:tc>
      </w:tr>
      <w:tr>
        <w:trPr>
          <w:cantSplit/>
        </w:trPr>
        <w:tc>
          <w:tcPr>
            <w:tcW w:type="dxa" w:w="3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Tehdide en yakın arılar savunur</w:t>
            </w:r>
          </w:p>
        </w:tc>
        <w:tc>
          <w:tcPr>
            <w:tcW w:type="dxa" w:w="5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Acil durumda </w:t>
            </w:r>
            <w:r>
              <w:rPr>
                <w:rFonts w:ascii="Times New Roman" w:cs="Times New Roman" w:eastAsia="Times New Roman" w:hAnsi="Times New Roman"/>
                <w:b/>
                <w:bCs/>
                <w:sz w:val="19"/>
                <w:szCs w:val="19"/>
              </w:rPr>
              <w:t xml:space="preserve">en yakın uygun drone</w:t>
            </w:r>
            <w:r>
              <w:rPr>
                <w:rFonts w:ascii="Times New Roman" w:cs="Times New Roman" w:eastAsia="Times New Roman" w:hAnsi="Times New Roman"/>
                <w:b w:val="false"/>
                <w:bCs w:val="false"/>
                <w:sz w:val="19"/>
                <w:szCs w:val="19"/>
              </w:rPr>
              <w:t xml:space="preserve"> görevlendirilir</w:t>
            </w:r>
          </w:p>
        </w:tc>
      </w:tr>
    </w:tbl>
    <w:p>
      <w:pPr>
        <w:pStyle w:val="Heading2"/>
        <w:keepNext/>
        <w:spacing w:after="60" w:before="100" w:line="360"/>
      </w:pPr>
      <w:r>
        <w:rPr>
          <w:rFonts w:ascii="Times New Roman" w:cs="Times New Roman" w:eastAsia="Times New Roman" w:hAnsi="Times New Roman"/>
          <w:b/>
          <w:bCs/>
          <w:color w:val="0B1E33"/>
          <w:sz w:val="22"/>
          <w:szCs w:val="22"/>
        </w:rPr>
        <w:t xml:space="preserve">5.2 Kastlar</w:t>
      </w:r>
    </w:p>
    <w:p>
      <w:pPr>
        <w:spacing w:after="100" w:before="0" w:line="360"/>
        <w:jc w:val="both"/>
      </w:pPr>
      <w:r>
        <w:rPr>
          <w:rFonts w:ascii="Times New Roman" w:cs="Times New Roman" w:eastAsia="Times New Roman" w:hAnsi="Times New Roman"/>
          <w:b w:val="false"/>
          <w:bCs w:val="false"/>
          <w:sz w:val="22"/>
          <w:szCs w:val="22"/>
        </w:rPr>
        <w:t xml:space="preserve">Kovan beş kasttan oluşur (Tablo 5). Her kast tek tip işe göre donatılır, sertifikalandırılır ve risk değerlendirmesi (SORA) kendi görevi için yapılır. Arılarda iş bölümü yaşla değişir; bizde başlıkla değişir: aynı ağır gövde toplama başlığıyla işçi, kamera başlığıyla bakıcı olur.</w:t>
      </w:r>
    </w:p>
    <w:p>
      <w:pPr>
        <w:keepNext/>
        <w:spacing w:after="50" w:before="80" w:line="276"/>
        <w:jc w:val="left"/>
      </w:pPr>
      <w:r>
        <w:rPr>
          <w:rFonts w:ascii="Times New Roman" w:cs="Times New Roman" w:eastAsia="Times New Roman" w:hAnsi="Times New Roman"/>
          <w:i/>
          <w:iCs/>
          <w:color w:val="5B6B7B"/>
          <w:sz w:val="19"/>
          <w:szCs w:val="19"/>
        </w:rPr>
        <w:t xml:space="preserve">Tablo 5. Kastlar ve Çanakkale kovanındaki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1500"/>
        <w:gridCol w:w="2538"/>
        <w:gridCol w:w="1200"/>
      </w:tblGrid>
      <w:tr>
        <w:trPr>
          <w:cantSplit/>
          <w:tblHeader/>
        </w:trPr>
        <w:tc>
          <w:tcPr>
            <w:tcW w:type="dxa" w:w="1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Kast</w:t>
            </w:r>
          </w:p>
        </w:tc>
        <w:tc>
          <w:tcPr>
            <w:tcW w:type="dxa" w:w="2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Görevler</w:t>
            </w:r>
          </w:p>
        </w:tc>
        <w:tc>
          <w:tcPr>
            <w:tcW w:type="dxa" w:w="1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Platform</w:t>
            </w:r>
          </w:p>
        </w:tc>
        <w:tc>
          <w:tcPr>
            <w:tcW w:type="dxa" w:w="25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Yük</w:t>
            </w:r>
          </w:p>
        </w:tc>
        <w:tc>
          <w:tcPr>
            <w:tcW w:type="dxa" w:w="12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Petek</w:t>
            </w:r>
          </w:p>
        </w:tc>
      </w:tr>
      <w:tr>
        <w:trPr>
          <w:cantSplit/>
        </w:trPr>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Kâşif × 2</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FOD taraması, açılış taraması, pist sağlığı ve GRF, hareket sonrası tarama</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M3TD sınıfı</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48 MP + termal, entegre</w:t>
            </w:r>
          </w:p>
        </w:tc>
        <w:tc>
          <w:tcPr>
            <w:tcW w:type="dxa" w:w="1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 ve B</w:t>
            </w:r>
          </w:p>
        </w:tc>
      </w:tr>
      <w:tr>
        <w:trPr>
          <w:cantSplit/>
        </w:trPr>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Bekçi × 1</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Yaban hayatı caydırma, çit devriyesi, izinsiz giriş takibi</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M3TD sınıfı</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Termal + hafif hoparlör ve ışık</w:t>
            </w:r>
          </w:p>
        </w:tc>
        <w:tc>
          <w:tcPr>
            <w:tcW w:type="dxa" w:w="1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w:t>
            </w:r>
          </w:p>
        </w:tc>
      </w:tr>
      <w:tr>
        <w:trPr>
          <w:cantSplit/>
        </w:trPr>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İşçi × 1</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FOD toplama</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M350 sınıfı, ≈2,7 kg yük</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Vinç + toplama başlığı (EPM mıknatıs veya kıskaç) + termal/zoom kamera</w:t>
            </w:r>
          </w:p>
        </w:tc>
        <w:tc>
          <w:tcPr>
            <w:tcW w:type="dxa" w:w="1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w:t>
            </w:r>
          </w:p>
        </w:tc>
      </w:tr>
      <w:tr>
        <w:trPr>
          <w:cantSplit/>
        </w:trPr>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Bakıcı (işçinin ikinci rolü)</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Kış sabahı buz haritası</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İşçiyle aynı gövde</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Kamera başlığı; ek donanım yok</w:t>
            </w:r>
          </w:p>
        </w:tc>
        <w:tc>
          <w:tcPr>
            <w:tcW w:type="dxa" w:w="1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w:t>
            </w:r>
          </w:p>
        </w:tc>
      </w:tr>
      <w:tr>
        <w:trPr>
          <w:cantSplit/>
        </w:trPr>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Nöbetçi × 2 direk</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Her harekette pisti izler, olayı ilk fark eder</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Sabit termal + görünür PTZ kamera</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w:t>
            </w:r>
          </w:p>
        </w:tc>
        <w:tc>
          <w:tcPr>
            <w:tcW w:type="dxa" w:w="1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 ve B direkleri</w:t>
            </w:r>
          </w:p>
        </w:tc>
      </w:tr>
    </w:tbl>
    <w:p>
      <w:pPr>
        <w:spacing w:after="100" w:before="120" w:line="360"/>
        <w:jc w:val="both"/>
      </w:pPr>
      <w:r>
        <w:rPr>
          <w:rFonts w:ascii="Times New Roman" w:cs="Times New Roman" w:eastAsia="Times New Roman" w:hAnsi="Times New Roman"/>
          <w:b w:val="false"/>
          <w:bCs w:val="false"/>
          <w:sz w:val="22"/>
          <w:szCs w:val="22"/>
        </w:rPr>
        <w:t xml:space="preserve">Çanakkale kovanında bakıcı rolü varsayılan olarak yer almaz, çünkü Çanakkale'de kış sabahı buzlanması nadirdir. Rol, soğuk iklimli havalimanları için önerilen kış kovanında işçinin ikinci görevi olarak etkinleştirilir (Bölüm 8).</w:t>
      </w:r>
    </w:p>
    <w:p>
      <w:pPr>
        <w:pStyle w:val="Heading2"/>
        <w:keepNext/>
        <w:spacing w:after="60" w:before="100" w:line="360"/>
      </w:pPr>
      <w:r>
        <w:rPr>
          <w:rFonts w:ascii="Times New Roman" w:cs="Times New Roman" w:eastAsia="Times New Roman" w:hAnsi="Times New Roman"/>
          <w:b/>
          <w:bCs/>
          <w:color w:val="0B1E33"/>
          <w:sz w:val="22"/>
          <w:szCs w:val="22"/>
        </w:rPr>
        <w:t xml:space="preserve">5.3 Petek İstasyonu ve Yerleşim</w:t>
      </w:r>
    </w:p>
    <w:p>
      <w:pPr>
        <w:spacing w:after="100" w:before="0" w:line="360"/>
        <w:jc w:val="both"/>
      </w:pPr>
      <w:r>
        <w:rPr>
          <w:rFonts w:ascii="Times New Roman" w:cs="Times New Roman" w:eastAsia="Times New Roman" w:hAnsi="Times New Roman"/>
          <w:b w:val="false"/>
          <w:bCs w:val="false"/>
          <w:sz w:val="22"/>
          <w:szCs w:val="22"/>
        </w:rPr>
        <w:t xml:space="preserve">Her petek, altıgen hücrelerden oluşan yalıtımlı bir yapıdır. Her hücrede ticari bir otomatik drone istasyonu (drone-in-a-box) bulunur; hücreler güç hattını, iklimlendirmeyi ve ağı paylaşır. Kâşif ve bekçi hücreleri için referans donanım DJI Dock 2 sınıfıdır: istasyon IP55 korumalıdır, –25 °C ile 45 °C arasında çalışır ve drone'u 32 dakikada %20'den %90'a şarj eder. İşçinin daha büyük gövdesi (M350 sınıfı) için uygun istasyonun seçimi pilot öncesinde yapılacaktır. Her petek altı hücreye kadar büyüyebilir; böylece kovan yeni bir yapı kurmadan hücre ekleyerek büyür.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Petek A (pist 04 ucu):</w:t>
      </w:r>
      <w:r>
        <w:rPr>
          <w:rFonts w:ascii="Times New Roman" w:cs="Times New Roman" w:eastAsia="Times New Roman" w:hAnsi="Times New Roman"/>
          <w:b w:val="false"/>
          <w:bCs w:val="false"/>
          <w:sz w:val="22"/>
          <w:szCs w:val="22"/>
        </w:rPr>
        <w:t xml:space="preserve"> Kâşif-1, Bekçi ve nöbetçi direk A.</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Petek B (pist 22 ucu):</w:t>
      </w:r>
      <w:r>
        <w:rPr>
          <w:rFonts w:ascii="Times New Roman" w:cs="Times New Roman" w:eastAsia="Times New Roman" w:hAnsi="Times New Roman"/>
          <w:b w:val="false"/>
          <w:bCs w:val="false"/>
          <w:sz w:val="22"/>
          <w:szCs w:val="22"/>
        </w:rPr>
        <w:t xml:space="preserve"> Kâşif-2, İşçi/Bakıcı, FOD kutusu ve nöbetçi direk B.</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Yerleşim:</w:t>
      </w:r>
      <w:r>
        <w:rPr>
          <w:rFonts w:ascii="Times New Roman" w:cs="Times New Roman" w:eastAsia="Times New Roman" w:hAnsi="Times New Roman"/>
          <w:b w:val="false"/>
          <w:bCs w:val="false"/>
          <w:sz w:val="22"/>
          <w:szCs w:val="22"/>
        </w:rPr>
        <w:t xml:space="preserve"> Petekler ICAO Ek 14'e göre pist şeridinin dışında ve geçiş yüzeyinin altında kalır (Bölüm 12.3); kesin yer DHMİ mânia görüşüyle belirlenecektir (Şekil 2).</w:t>
      </w:r>
    </w:p>
    <w:p>
      <w:pPr>
        <w:keepNext/>
        <w:spacing w:after="0" w:before="60"/>
        <w:jc w:val="center"/>
      </w:pPr>
      <w:r>
        <w:drawing>
          <wp:inline distT="0" distB="0" distL="0" distR="0">
            <wp:extent cx="5715000" cy="2428875"/>
            <wp:effectExtent t="0" r="0" b="0" l="0"/>
            <wp:docPr id="11" name="sekil-yerlesim.png" descr="Çanakkale kovanının yerleşimi ve tarama planı" title="Çanakkale kovanının yerleşimi ve tarama p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2. Çanakkale kovanının yerleşimi ve kâşiflerin tarama planı (ölçeksiz)</w:t>
      </w:r>
    </w:p>
    <w:p>
      <w:pPr>
        <w:pStyle w:val="Heading2"/>
        <w:keepNext/>
        <w:spacing w:after="60" w:before="100" w:line="360"/>
      </w:pPr>
      <w:r>
        <w:rPr>
          <w:rFonts w:ascii="Times New Roman" w:cs="Times New Roman" w:eastAsia="Times New Roman" w:hAnsi="Times New Roman"/>
          <w:b/>
          <w:bCs/>
          <w:color w:val="0B1E33"/>
          <w:sz w:val="22"/>
          <w:szCs w:val="22"/>
        </w:rPr>
        <w:t xml:space="preserve">5.4 Platformlar, Taşıma Kapasitesi ve Dayanıklılık</w:t>
      </w:r>
    </w:p>
    <w:p>
      <w:pPr>
        <w:spacing w:after="100" w:before="0" w:line="360"/>
        <w:jc w:val="both"/>
      </w:pPr>
      <w:r>
        <w:rPr>
          <w:rFonts w:ascii="Times New Roman" w:cs="Times New Roman" w:eastAsia="Times New Roman" w:hAnsi="Times New Roman"/>
          <w:b w:val="false"/>
          <w:bCs w:val="false"/>
          <w:sz w:val="22"/>
          <w:szCs w:val="22"/>
        </w:rPr>
        <w:t xml:space="preserve">Kovanda üç donanım sınıfı vardır (Tablo 6). Değerler üretici ve satıcı verilerinden alınmıştır; "doğrulanacak" işaretli olanlar üreticinin resmî verisiyle teyit edilecektir. Mimari donanımdan bağımsızdır; yerli muadiller değerlendirmeye açıktır.</w:t>
      </w:r>
    </w:p>
    <w:p>
      <w:pPr>
        <w:keepNext/>
        <w:spacing w:after="50" w:before="80" w:line="276"/>
        <w:jc w:val="left"/>
      </w:pPr>
      <w:r>
        <w:rPr>
          <w:rFonts w:ascii="Times New Roman" w:cs="Times New Roman" w:eastAsia="Times New Roman" w:hAnsi="Times New Roman"/>
          <w:i/>
          <w:iCs/>
          <w:color w:val="5B6B7B"/>
          <w:sz w:val="19"/>
          <w:szCs w:val="19"/>
        </w:rPr>
        <w:t xml:space="preserve">Tablo 6. Platformların taşıma kapasitesi ve dayanıklılığı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700"/>
        <w:gridCol w:w="2700"/>
        <w:gridCol w:w="2538"/>
      </w:tblGrid>
      <w:tr>
        <w:trPr>
          <w:cantSplit/>
          <w:tblHeader/>
        </w:trPr>
        <w:tc>
          <w:tcPr>
            <w:tcW w:type="dxa" w:w="1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Özellik</w:t>
            </w:r>
          </w:p>
        </w:tc>
        <w:tc>
          <w:tcPr>
            <w:tcW w:type="dxa" w:w="2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Kâşif / Bekçi (M3TD sınıfı)</w:t>
            </w:r>
          </w:p>
        </w:tc>
        <w:tc>
          <w:tcPr>
            <w:tcW w:type="dxa" w:w="2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İşçi / Bakıcı (M350 sınıfı)</w:t>
            </w:r>
          </w:p>
        </w:tc>
        <w:tc>
          <w:tcPr>
            <w:tcW w:type="dxa" w:w="25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Petek hücresi (Dock 2 sınıfı)</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Kamera ve yük</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48 MP geniş açı + 640 × 512 termal, RTK; faydalı yük yok (entegre)</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Değiştirilebilir başlık; azami faydalı yük ≈2,7 kg</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Koruma</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IP54 (doğrulanacak)</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IP55</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IP55</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Rüzgâr</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m/s operasyon, 8 m/s iniş-kalkış</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m/s</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Sıcaklık</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–20…45 °C (doğrulanacak)</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–20…50 °C</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–25…45 °C</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Uçuş / şarj</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≈50 dk (laboratuvar)</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≈55 dk boş; yükle daha kısa</w:t>
            </w:r>
          </w:p>
        </w:tc>
        <w:tc>
          <w:tcPr>
            <w:tcW w:type="dxa" w:w="25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 %90 şarj 32 dk</w:t>
            </w:r>
          </w:p>
        </w:tc>
      </w:tr>
    </w:tbl>
    <w:p>
      <w:pPr>
        <w:spacing w:after="100" w:before="120" w:line="360"/>
        <w:jc w:val="both"/>
      </w:pPr>
      <w:r>
        <w:rPr>
          <w:rFonts w:ascii="Times New Roman" w:cs="Times New Roman" w:eastAsia="Times New Roman" w:hAnsi="Times New Roman"/>
          <w:b/>
          <w:bCs/>
          <w:sz w:val="22"/>
          <w:szCs w:val="22"/>
        </w:rPr>
        <w:t xml:space="preserve">Dayanıklılık test planı (pilottan önce):</w:t>
      </w:r>
      <w:r>
        <w:rPr>
          <w:rFonts w:ascii="Times New Roman" w:cs="Times New Roman" w:eastAsia="Times New Roman" w:hAnsi="Times New Roman"/>
          <w:b w:val="false"/>
          <w:bCs w:val="false"/>
          <w:sz w:val="22"/>
          <w:szCs w:val="22"/>
        </w:rPr>
        <w:t xml:space="preserve"> yağmur (IP), 12 m/s rüzgâr, –20 °C soğuk ve +45 °C sıcak, titreşim, 500 kapak çevrimi, RF karıştırma ve EMC, vinç ve başlık için yük testi.</w:t>
      </w:r>
    </w:p>
    <w:p>
      <w:pPr>
        <w:spacing w:after="100" w:before="0" w:line="360"/>
        <w:jc w:val="both"/>
      </w:pPr>
      <w:r>
        <w:rPr>
          <w:rFonts w:ascii="Times New Roman" w:cs="Times New Roman" w:eastAsia="Times New Roman" w:hAnsi="Times New Roman"/>
          <w:b/>
          <w:bCs/>
          <w:sz w:val="22"/>
          <w:szCs w:val="22"/>
        </w:rPr>
        <w:t xml:space="preserve">Drone'un FOD'a dönüşmemesi için</w:t>
      </w:r>
      <w:r>
        <w:rPr>
          <w:rFonts w:ascii="Times New Roman" w:cs="Times New Roman" w:eastAsia="Times New Roman" w:hAnsi="Times New Roman"/>
          <w:b w:val="false"/>
          <w:bCs w:val="false"/>
          <w:sz w:val="22"/>
          <w:szCs w:val="22"/>
        </w:rPr>
        <w:t xml:space="preserve"> her kalkıştan önce hücre kamerası pervaneleri ve gövdeyi kontrol eder; hasar görülürse drone kalkmaz.</w:t>
      </w:r>
    </w:p>
    <w:p>
      <w:pPr>
        <w:pStyle w:val="Heading2"/>
        <w:keepNext/>
        <w:spacing w:after="60" w:before="100" w:line="360"/>
      </w:pPr>
      <w:r>
        <w:rPr>
          <w:rFonts w:ascii="Times New Roman" w:cs="Times New Roman" w:eastAsia="Times New Roman" w:hAnsi="Times New Roman"/>
          <w:b/>
          <w:bCs/>
          <w:color w:val="0B1E33"/>
          <w:sz w:val="22"/>
          <w:szCs w:val="22"/>
        </w:rPr>
        <w:t xml:space="preserve">5.5 Kovan Zekâsı: Yazılım Katmanı</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Görev planlayıcı ve kast ataması:</w:t>
      </w:r>
      <w:r>
        <w:rPr>
          <w:rFonts w:ascii="Times New Roman" w:cs="Times New Roman" w:eastAsia="Times New Roman" w:hAnsi="Times New Roman"/>
          <w:b w:val="false"/>
          <w:bCs w:val="false"/>
          <w:sz w:val="22"/>
          <w:szCs w:val="22"/>
        </w:rPr>
        <w:t xml:space="preserve"> Planlayıcı uçuş tarifesini, gerçekleşen kalkış/varış saatlerini ve hava verisini okur; görevleri kastlara atar. Tarama, açılış ve pist sağlığı kâşife; yaban hayatı ve çit bekçiye; toplama işçiye; buz haritası bakıcıya; acil durum en yakın uygun drone'a gider.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Paralel görev:</w:t>
      </w:r>
      <w:r>
        <w:rPr>
          <w:rFonts w:ascii="Times New Roman" w:cs="Times New Roman" w:eastAsia="Times New Roman" w:hAnsi="Times New Roman"/>
          <w:b w:val="false"/>
          <w:bCs w:val="false"/>
          <w:sz w:val="22"/>
          <w:szCs w:val="22"/>
        </w:rPr>
        <w:t xml:space="preserve"> Farklı kastlar aynı anda farklı bölgelerde çalışabilir; örneğin kâşifler pisti tararken bekçi çit boyunca devriye gezer.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Pist kullanım bandı:</w:t>
      </w:r>
      <w:r>
        <w:rPr>
          <w:rFonts w:ascii="Times New Roman" w:cs="Times New Roman" w:eastAsia="Times New Roman" w:hAnsi="Times New Roman"/>
          <w:b w:val="false"/>
          <w:bCs w:val="false"/>
          <w:sz w:val="22"/>
          <w:szCs w:val="22"/>
        </w:rPr>
        <w:t xml:space="preserve"> Her ticari hareketin 5 dakika öncesi ve sonrası her kast için geçerlidir; bu sürede hiçbir drone uçmaz.</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Batarya ve sorti:</w:t>
      </w:r>
      <w:r>
        <w:rPr>
          <w:rFonts w:ascii="Times New Roman" w:cs="Times New Roman" w:eastAsia="Times New Roman" w:hAnsi="Times New Roman"/>
          <w:b w:val="false"/>
          <w:bCs w:val="false"/>
          <w:sz w:val="22"/>
          <w:szCs w:val="22"/>
        </w:rPr>
        <w:t xml:space="preserve"> Her drone için ayrı izlenir; kast başına sorti ve doluluk yeni performans göstergeleridir.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Ortak harita (dijital ikiz):</w:t>
      </w:r>
      <w:r>
        <w:rPr>
          <w:rFonts w:ascii="Times New Roman" w:cs="Times New Roman" w:eastAsia="Times New Roman" w:hAnsi="Times New Roman"/>
          <w:b w:val="false"/>
          <w:bCs w:val="false"/>
          <w:sz w:val="22"/>
          <w:szCs w:val="22"/>
        </w:rPr>
        <w:t xml:space="preserve"> Her tespit, pistin dijital ikizinde konumlu bir işarete dönüşür. Drone'lar bu haritayı okur ve ona yazar; arılardaki feromon izine karşılık gelen bu dolaylı iş birliğinin biyolojideki adı stigmerjidir. Kâşifin bıraktığı işaret işçiyi yönlendirir, doğrulama taraması işareti kapatır.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Kenar YZ sunucusu:</w:t>
      </w:r>
      <w:r>
        <w:rPr>
          <w:rFonts w:ascii="Times New Roman" w:cs="Times New Roman" w:eastAsia="Times New Roman" w:hAnsi="Times New Roman"/>
          <w:b w:val="false"/>
          <w:bCs w:val="false"/>
          <w:sz w:val="22"/>
          <w:szCs w:val="22"/>
        </w:rPr>
        <w:t xml:space="preserve"> Görüntüler havalimanı içinde işlenir; FOD, çatlak, hayvan, olağan dışı olay ve (kış kovanında) buz tespiti için modeller çalışır. Veri buluta çıkmaz.</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Kule onay ekranı:</w:t>
      </w:r>
      <w:r>
        <w:rPr>
          <w:rFonts w:ascii="Times New Roman" w:cs="Times New Roman" w:eastAsia="Times New Roman" w:hAnsi="Times New Roman"/>
          <w:b w:val="false"/>
          <w:bCs w:val="false"/>
          <w:sz w:val="22"/>
          <w:szCs w:val="22"/>
        </w:rPr>
        <w:t xml:space="preserve"> Kule onaylamadan drone kalkmaz; kule görevi her an iptal edip drone'u geri çağırabilir.</w:t>
      </w:r>
    </w:p>
    <w:p>
      <w:pPr>
        <w:pStyle w:val="Heading2"/>
        <w:keepNext/>
        <w:spacing w:after="60" w:before="100" w:line="360"/>
      </w:pPr>
      <w:r>
        <w:rPr>
          <w:rFonts w:ascii="Times New Roman" w:cs="Times New Roman" w:eastAsia="Times New Roman" w:hAnsi="Times New Roman"/>
          <w:b/>
          <w:bCs/>
          <w:color w:val="0B1E33"/>
          <w:sz w:val="22"/>
          <w:szCs w:val="22"/>
        </w:rPr>
        <w:t xml:space="preserve">5.6 Kovan Boyları ve Ölçekleme</w:t>
      </w:r>
    </w:p>
    <w:p>
      <w:pPr>
        <w:spacing w:after="100" w:before="0" w:line="360"/>
        <w:jc w:val="both"/>
      </w:pPr>
      <w:r>
        <w:rPr>
          <w:rFonts w:ascii="Times New Roman" w:cs="Times New Roman" w:eastAsia="Times New Roman" w:hAnsi="Times New Roman"/>
          <w:b w:val="false"/>
          <w:bCs w:val="false"/>
          <w:sz w:val="22"/>
          <w:szCs w:val="22"/>
        </w:rPr>
        <w:t xml:space="preserve">Kovan, havalimanının trafiğine ve iklimine göre büyür (Tablo 7). Her havalimanı yalnızca ihtiyaç duyduğu hücreyi alır; maliyetler Bölüm 15'te verilmiştir.</w:t>
      </w:r>
    </w:p>
    <w:p>
      <w:pPr>
        <w:keepNext/>
        <w:spacing w:after="50" w:before="80" w:line="276"/>
        <w:jc w:val="left"/>
      </w:pPr>
      <w:r>
        <w:rPr>
          <w:rFonts w:ascii="Times New Roman" w:cs="Times New Roman" w:eastAsia="Times New Roman" w:hAnsi="Times New Roman"/>
          <w:i/>
          <w:iCs/>
          <w:color w:val="5B6B7B"/>
          <w:sz w:val="19"/>
          <w:szCs w:val="19"/>
        </w:rPr>
        <w:t xml:space="preserve">Tablo 7. Kovan boyları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00"/>
        <w:gridCol w:w="4338"/>
      </w:tblGrid>
      <w:tr>
        <w:trPr>
          <w:cantSplit/>
          <w:tblHeader/>
        </w:trPr>
        <w:tc>
          <w:tcPr>
            <w:tcW w:type="dxa" w:w="26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Kovan</w:t>
            </w:r>
          </w:p>
        </w:tc>
        <w:tc>
          <w:tcPr>
            <w:tcW w:type="dxa" w:w="2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Kim için</w:t>
            </w:r>
          </w:p>
        </w:tc>
        <w:tc>
          <w:tcPr>
            <w:tcW w:type="dxa" w:w="43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İçerik</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Mini kovan (v2)</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En küçük havalimanı</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kâşif, 2 hücre, enerji adası</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Çanakkale kovanı (önerilen)</w:t>
            </w:r>
          </w:p>
        </w:tc>
        <w:tc>
          <w:tcPr>
            <w:tcW w:type="dxa" w:w="27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Düşük trafikli, rüzgârlı</w:t>
            </w:r>
          </w:p>
        </w:tc>
        <w:tc>
          <w:tcPr>
            <w:tcW w:type="dxa" w:w="43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kâşif, 1 bekçi, 1 işçi, nöbetçiler, güvenli konum; güneş 6 kWp</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Kış kovanı</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Soğuk iklim (ör. Erzurum, Kars)</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Çanakkale kovanı + bakıcı rolü</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Geniş kovan</w:t>
            </w:r>
          </w:p>
        </w:tc>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Daha sık trafik</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kâşif ve orta saha peteği</w:t>
            </w:r>
          </w:p>
        </w:tc>
      </w:tr>
    </w:tbl>
    <w:p>
      <w:pPr>
        <w:spacing w:after="100" w:before="120" w:line="360"/>
        <w:jc w:val="both"/>
      </w:pPr>
      <w:r>
        <w:rPr>
          <w:rFonts w:ascii="Times New Roman" w:cs="Times New Roman" w:eastAsia="Times New Roman" w:hAnsi="Times New Roman"/>
          <w:b/>
          <w:bCs/>
          <w:sz w:val="22"/>
          <w:szCs w:val="22"/>
        </w:rPr>
        <w:t xml:space="preserve">Ölçekleme kuralı: kâşif sayısı tarama süresini belirler.</w:t>
      </w:r>
      <w:r>
        <w:rPr>
          <w:rFonts w:ascii="Times New Roman" w:cs="Times New Roman" w:eastAsia="Times New Roman" w:hAnsi="Times New Roman"/>
          <w:b w:val="false"/>
          <w:bCs w:val="false"/>
          <w:sz w:val="22"/>
          <w:szCs w:val="22"/>
        </w:rPr>
        <w:t xml:space="preserve"> Her kâşif pistin 1/n'ini üç geçişle tarar (Tablo 8). Kısalan tarama daha sık tarifeye sığar; ancak dakikada bir hareketin olduğu büyük havalimanında yine pencere oluşmaz. Sınırımız değişmiyor: AERO-GUARD bölgesel havalimanları içindir.</w:t>
      </w:r>
    </w:p>
    <w:p>
      <w:pPr>
        <w:keepNext/>
        <w:spacing w:after="50" w:before="80" w:line="276"/>
        <w:jc w:val="left"/>
      </w:pPr>
      <w:r>
        <w:rPr>
          <w:rFonts w:ascii="Times New Roman" w:cs="Times New Roman" w:eastAsia="Times New Roman" w:hAnsi="Times New Roman"/>
          <w:i/>
          <w:iCs/>
          <w:color w:val="5B6B7B"/>
          <w:sz w:val="19"/>
          <w:szCs w:val="19"/>
        </w:rPr>
        <w:t xml:space="preserve">Tablo 8. Kâşif sayısına göre tam pist tarama süresi (kalkış ve iniş dahil, tahmini)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Kâşif sayısı</w:t>
            </w:r>
          </w:p>
        </w:tc>
        <w:tc>
          <w:tcPr>
            <w:tcW w:type="dxa" w:w="4819"/>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Tarama süresi</w:t>
            </w:r>
          </w:p>
        </w:tc>
      </w:tr>
      <w:tr>
        <w:trPr>
          <w:cantSplit/>
        </w:trPr>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w:t>
            </w:r>
          </w:p>
        </w:tc>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dk</w:t>
            </w:r>
          </w:p>
        </w:tc>
      </w:tr>
      <w:tr>
        <w:trPr>
          <w:cantSplit/>
        </w:trPr>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w:t>
            </w:r>
          </w:p>
        </w:tc>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≈9 dk</w:t>
            </w:r>
          </w:p>
        </w:tc>
      </w:tr>
      <w:tr>
        <w:trPr>
          <w:cantSplit/>
        </w:trPr>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4</w:t>
            </w:r>
          </w:p>
        </w:tc>
        <w:tc>
          <w:tcPr>
            <w:tcW w:type="dxa" w:w="4819"/>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≈8 dk</w:t>
            </w:r>
          </w:p>
        </w:tc>
      </w:tr>
    </w:tbl>
    <w:p>
      <w:pPr>
        <w:pStyle w:val="Heading1"/>
        <w:keepNext/>
        <w:spacing w:after="100" w:before="200" w:line="360"/>
      </w:pPr>
      <w:r>
        <w:rPr>
          <w:rFonts w:ascii="Times New Roman" w:cs="Times New Roman" w:eastAsia="Times New Roman" w:hAnsi="Times New Roman"/>
          <w:b/>
          <w:bCs/>
          <w:color w:val="0B1E33"/>
          <w:sz w:val="24"/>
          <w:szCs w:val="24"/>
        </w:rPr>
        <w:t xml:space="preserve">6. GÖREV MODÜLLERİ: KÂŞİF VE BEKÇİ</w:t>
      </w:r>
    </w:p>
    <w:p>
      <w:pPr>
        <w:pStyle w:val="Heading2"/>
        <w:keepNext/>
        <w:spacing w:after="60" w:before="100" w:line="360"/>
      </w:pPr>
      <w:r>
        <w:rPr>
          <w:rFonts w:ascii="Times New Roman" w:cs="Times New Roman" w:eastAsia="Times New Roman" w:hAnsi="Times New Roman"/>
          <w:b/>
          <w:bCs/>
          <w:color w:val="0B1E33"/>
          <w:sz w:val="22"/>
          <w:szCs w:val="22"/>
        </w:rPr>
        <w:t xml:space="preserve">6.1 Uçuş Öncesi FOD Taraması (Kâşifler)</w:t>
      </w:r>
    </w:p>
    <w:p>
      <w:pPr>
        <w:spacing w:after="100" w:before="0" w:line="360"/>
        <w:jc w:val="both"/>
      </w:pPr>
      <w:r>
        <w:rPr>
          <w:rFonts w:ascii="Times New Roman" w:cs="Times New Roman" w:eastAsia="Times New Roman" w:hAnsi="Times New Roman"/>
          <w:b w:val="false"/>
          <w:bCs w:val="false"/>
          <w:sz w:val="22"/>
          <w:szCs w:val="22"/>
        </w:rPr>
        <w:t xml:space="preserve">Her ticari hareketten yaklaşık 15 dakika önce iki kâşif eş zamanlı kalkar; her biri pistin yarısını (1.175 m) üç geçişle tarar (Şekil 2). Tespit edilen nesneler konumu ve fotoğrafıyla ortak haritaya, kuleye ve saha ekibine iletilir. Nesneyi kaldırma kararı insandadır: operatör nesneyi saha ekibine bırakabilir ya da toplanabilir bir nesneyse işçiyi görevlendirebilir (Bölüm 7). Tarama bitiminde sistem kuleye "temiz pist" raporu gönderir. Kâşifler ayrıca günün ilk hareketinden önce açılış taraması, gerektiğinde de hareket sonrası tarama yapar; örneğin bir lastik patlaması bildirildiğinde (Bölüm 9).</w:t>
      </w:r>
    </w:p>
    <w:p>
      <w:pPr>
        <w:keepNext/>
        <w:spacing w:after="50" w:before="80" w:line="276"/>
        <w:jc w:val="left"/>
      </w:pPr>
      <w:r>
        <w:rPr>
          <w:rFonts w:ascii="Times New Roman" w:cs="Times New Roman" w:eastAsia="Times New Roman" w:hAnsi="Times New Roman"/>
          <w:i/>
          <w:iCs/>
          <w:color w:val="5B6B7B"/>
          <w:sz w:val="19"/>
          <w:szCs w:val="19"/>
        </w:rPr>
        <w:t xml:space="preserve">Tablo 9. FOD taraması ön hesabı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200"/>
        <w:gridCol w:w="4738"/>
      </w:tblGrid>
      <w:tr>
        <w:trPr>
          <w:cantSplit/>
          <w:tblHeader/>
        </w:trPr>
        <w:tc>
          <w:tcPr>
            <w:tcW w:type="dxa" w:w="2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Parametre</w:t>
            </w:r>
          </w:p>
        </w:tc>
        <w:tc>
          <w:tcPr>
            <w:tcW w:type="dxa" w:w="22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Değer</w:t>
            </w:r>
          </w:p>
        </w:tc>
        <w:tc>
          <w:tcPr>
            <w:tcW w:type="dxa" w:w="47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Not</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Taranacak genişlik</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60 m</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45 m pist + iki yanda 7,5 m omuz</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Uçuş irtifası</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m</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Kule onaylı pencere içinde, sanal sınırla</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Kamera görüş genişliği</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≈28 m</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48 MP geniş açı, ≈70° yatay görüş açısı</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Yer örnekleme mesafesi</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≈3,5 mm/piksel</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 cm'lik nesne ≈8–9 piksel</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Geçiş sayısı</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yan bindirme ile</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Kâşif başına yol</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≈3,8 km</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 × 1.175 m + dönüşler</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Uçuş hızı</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6 m/s</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Hareket bulanıklığını sınırlamak için</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Tarama süresi</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dk</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Kalkış ve iniş dahil, iki kâşif paralel</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Enerji</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≈0,04 kWh/sorti</w:t>
            </w:r>
          </w:p>
        </w:tc>
        <w:tc>
          <w:tcPr>
            <w:tcW w:type="dxa" w:w="47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115 Wh bataryanın ≈%25–30'u, şarj kaybı dahil</w:t>
            </w:r>
          </w:p>
        </w:tc>
      </w:tr>
    </w:tbl>
    <w:p>
      <w:pPr>
        <w:spacing w:after="100" w:before="120" w:line="360"/>
        <w:jc w:val="both"/>
      </w:pPr>
      <w:r>
        <w:rPr>
          <w:rFonts w:ascii="Times New Roman" w:cs="Times New Roman" w:eastAsia="Times New Roman" w:hAnsi="Times New Roman"/>
          <w:b w:val="false"/>
          <w:bCs w:val="false"/>
          <w:sz w:val="22"/>
          <w:szCs w:val="22"/>
        </w:rPr>
        <w:t xml:space="preserve">Bu süre, aracın birkaç geçişle yaptığı denetime benzerdir. AERO-GUARD'ın kazancı hız değil tutarlılıktır: her tarama aynı rotada ve aynı çözünürlükte yapılır, kayıt altına alınır ve insan gözünün kaçırabileceği küçük nesneler YZ ile işaretlenir.</w:t>
      </w:r>
    </w:p>
    <w:p>
      <w:pPr>
        <w:pStyle w:val="Heading2"/>
        <w:keepNext/>
        <w:spacing w:after="60" w:before="100" w:line="360"/>
      </w:pPr>
      <w:r>
        <w:rPr>
          <w:rFonts w:ascii="Times New Roman" w:cs="Times New Roman" w:eastAsia="Times New Roman" w:hAnsi="Times New Roman"/>
          <w:b/>
          <w:bCs/>
          <w:color w:val="0B1E33"/>
          <w:sz w:val="22"/>
          <w:szCs w:val="22"/>
        </w:rPr>
        <w:t xml:space="preserve">6.2 Pist Sağlığı ve GRF Desteği (Kâşifler)</w:t>
      </w:r>
    </w:p>
    <w:p>
      <w:pPr>
        <w:spacing w:after="100" w:before="0" w:line="360"/>
        <w:jc w:val="both"/>
      </w:pPr>
      <w:r>
        <w:rPr>
          <w:rFonts w:ascii="Times New Roman" w:cs="Times New Roman" w:eastAsia="Times New Roman" w:hAnsi="Times New Roman"/>
          <w:b w:val="false"/>
          <w:bCs w:val="false"/>
          <w:sz w:val="22"/>
          <w:szCs w:val="22"/>
        </w:rPr>
        <w:t xml:space="preserve">Haftada bir, uçuşların olmadığı uzun bir boşlukta kâşifler pisti 10 m irtifadan (≈1,7 mm/piksel) tarar. Görüntüler fotogrametriyle birleştirilerek pistin dijital ikizi oluşturulur; çatlak, kopma ve derz bozulmaları YZ ile işaretlenir ve haftadan haftaya karşılaştırılır. Böylece bakım ekibi küçük bir çatlağın büyümesini erken fark edip düşük maliyetli bir müdahaleyle büyük onarımı geciktirebilir.</w:t>
      </w:r>
    </w:p>
    <w:p>
      <w:pPr>
        <w:spacing w:after="100" w:before="0" w:line="360"/>
        <w:jc w:val="both"/>
      </w:pPr>
      <w:r>
        <w:rPr>
          <w:rFonts w:ascii="Times New Roman" w:cs="Times New Roman" w:eastAsia="Times New Roman" w:hAnsi="Times New Roman"/>
          <w:b w:val="false"/>
          <w:bCs w:val="false"/>
          <w:sz w:val="22"/>
          <w:szCs w:val="22"/>
        </w:rPr>
        <w:t xml:space="preserve">Yağışlı veya kirli pist koşullarında drone görüntüleri, pistin her üçte biri için kirletici türü ve kaplama oranının değerlendirilmesine destek verir. GRF kapsamındaki pist durum kodunun belirlenmesi eğitimli personelin sorumluluğunda kalır; sistem bu personele kayıtlı, görsel bir kanıt sunar.</w:t>
      </w:r>
    </w:p>
    <w:p>
      <w:pPr>
        <w:pStyle w:val="Heading2"/>
        <w:keepNext/>
        <w:spacing w:after="60" w:before="100" w:line="360"/>
      </w:pPr>
      <w:r>
        <w:rPr>
          <w:rFonts w:ascii="Times New Roman" w:cs="Times New Roman" w:eastAsia="Times New Roman" w:hAnsi="Times New Roman"/>
          <w:b/>
          <w:bCs/>
          <w:color w:val="0B1E33"/>
          <w:sz w:val="22"/>
          <w:szCs w:val="22"/>
        </w:rPr>
        <w:t xml:space="preserve">6.3 Yaban Hayatı Caydırma (Bekçi)</w:t>
      </w:r>
    </w:p>
    <w:p>
      <w:pPr>
        <w:spacing w:after="100" w:before="0" w:line="360"/>
        <w:jc w:val="both"/>
      </w:pPr>
      <w:r>
        <w:rPr>
          <w:rFonts w:ascii="Times New Roman" w:cs="Times New Roman" w:eastAsia="Times New Roman" w:hAnsi="Times New Roman"/>
          <w:b w:val="false"/>
          <w:bCs w:val="false"/>
          <w:sz w:val="22"/>
          <w:szCs w:val="22"/>
        </w:rPr>
        <w:t xml:space="preserve">Kuş aktivitesinin yoğunlaştığı şafak ve gün batımı saatlerinde ve saha ekibinin uyarısı üzerine bekçi, termal kamerayla pist çevresini tarar. Kuş sürüsü veya hayvan tespit ettiğinde hafif bir hoparlör ve ışık aksesuarıyla tehlike sesleri ve ışık uyaranları kullanarak hayvanları pistten uzaklaştırır. Caydırma yalnızca hava aracı hareketi olmayan pencerelerde ve kuşları yaklaşma koridorlarından uzağa yönlendiren rotalarla yapılır. Hareketli bir kaynak olduğu için kuşların sabit sistemlere göre daha geç alışması beklenir; etkinlik pilot süresince kuş gözlem kayıtlarıyla ölçülecektir. Başvuru sürümündeki yüzdesel azalma iddiası dayanaksız olduğu için kaldırılmıştır. V3'te bu görevi ayrı bir kast üstlendiği için kâşifler tarama için hazır kalır; iki görev aynı anda farklı bölgelerde yürüyebilir.</w:t>
      </w:r>
    </w:p>
    <w:p>
      <w:pPr>
        <w:pStyle w:val="Heading2"/>
        <w:keepNext/>
        <w:spacing w:after="60" w:before="100" w:line="360"/>
      </w:pPr>
      <w:r>
        <w:rPr>
          <w:rFonts w:ascii="Times New Roman" w:cs="Times New Roman" w:eastAsia="Times New Roman" w:hAnsi="Times New Roman"/>
          <w:b/>
          <w:bCs/>
          <w:color w:val="0B1E33"/>
          <w:sz w:val="22"/>
          <w:szCs w:val="22"/>
        </w:rPr>
        <w:t xml:space="preserve">6.4 Çevre Çiti ve İzinsiz Giriş Devriyesi (Bekçi)</w:t>
      </w:r>
    </w:p>
    <w:p>
      <w:pPr>
        <w:spacing w:after="100" w:before="0" w:line="360"/>
        <w:jc w:val="both"/>
      </w:pPr>
      <w:r>
        <w:rPr>
          <w:rFonts w:ascii="Times New Roman" w:cs="Times New Roman" w:eastAsia="Times New Roman" w:hAnsi="Times New Roman"/>
          <w:b w:val="false"/>
          <w:bCs w:val="false"/>
          <w:sz w:val="22"/>
          <w:szCs w:val="22"/>
        </w:rPr>
        <w:t xml:space="preserve">Günde iki kez bekçi çevre çiti boyunca uçarak çitteki hasarları, açıklıkları ve sahaya giren hayvanları tespit eder; izinsiz bir giriş görüldüğünde kişiyi termal kamerayla izler ve güvenlik ekibini yönlendirir. Bu görev bugün personelin araçla yaptığı devriyenin yerini alır veya onu destekler.</w:t>
      </w:r>
    </w:p>
    <w:p>
      <w:pPr>
        <w:pStyle w:val="Heading2"/>
        <w:keepNext/>
        <w:spacing w:after="60" w:before="100" w:line="360"/>
      </w:pPr>
      <w:r>
        <w:rPr>
          <w:rFonts w:ascii="Times New Roman" w:cs="Times New Roman" w:eastAsia="Times New Roman" w:hAnsi="Times New Roman"/>
          <w:b/>
          <w:bCs/>
          <w:color w:val="0B1E33"/>
          <w:sz w:val="22"/>
          <w:szCs w:val="22"/>
        </w:rPr>
        <w:t xml:space="preserve">6.5 Bir Günlük Operasyon</w:t>
      </w:r>
    </w:p>
    <w:p>
      <w:pPr>
        <w:spacing w:after="100" w:before="0" w:line="360"/>
        <w:jc w:val="both"/>
      </w:pPr>
      <w:r>
        <w:rPr>
          <w:rFonts w:ascii="Times New Roman" w:cs="Times New Roman" w:eastAsia="Times New Roman" w:hAnsi="Times New Roman"/>
          <w:b w:val="false"/>
          <w:bCs w:val="false"/>
          <w:sz w:val="22"/>
          <w:szCs w:val="22"/>
        </w:rPr>
        <w:t xml:space="preserve">Şekil 3, temsili bir tarifeyle Çanakkale kovanının bir gününü kast bazında göstermektedir. Ticari hareketler sabah ve akşam saatlerinde toplandığı için pist sağlığı taraması ve çit devriyesi gibi uzun görevler gün içindeki boşluklara rahatça yerleşir. Hareketlerin 5 dakika öncesi ve sonrasındaki pist kullanım bantlarında hiçbir kast uçmaz. Kast başına sorti sayısı ve doluluk planlayıcıda ayrı izlenir; final raporundaki "drone başına günde 9–10 sorti" öngörüsü, iki drone'un bütün görevleri üstlendiği mini kovan içindir.</w:t>
      </w:r>
    </w:p>
    <w:p>
      <w:pPr>
        <w:keepNext/>
        <w:spacing w:after="0" w:before="60"/>
        <w:jc w:val="center"/>
      </w:pPr>
      <w:r>
        <w:drawing>
          <wp:inline distT="0" distB="0" distL="0" distR="0">
            <wp:extent cx="5905500" cy="2543175"/>
            <wp:effectExtent t="0" r="0" b="0" l="0"/>
            <wp:docPr id="12" name="sekil-bir-gun.png" descr="Kast bazlı bir günlük görev planı" title="Kast bazlı bir günlük görev p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43175"/>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3. Temsili bir günde kast bazlı görev planı (hareket saatleri örnektir; bakıcı satırı yalnızca kış kovanında)</w:t>
      </w:r>
    </w:p>
    <w:p>
      <w:pPr>
        <w:pStyle w:val="Heading1"/>
        <w:keepNext/>
        <w:spacing w:after="100" w:before="200" w:line="360"/>
      </w:pPr>
      <w:r>
        <w:rPr>
          <w:rFonts w:ascii="Times New Roman" w:cs="Times New Roman" w:eastAsia="Times New Roman" w:hAnsi="Times New Roman"/>
          <w:b/>
          <w:bCs/>
          <w:color w:val="0B1E33"/>
          <w:sz w:val="24"/>
          <w:szCs w:val="24"/>
        </w:rPr>
        <w:t xml:space="preserve">7. FOD TOPLAMA: İŞÇİ</w:t>
      </w:r>
    </w:p>
    <w:p>
      <w:pPr>
        <w:spacing w:after="100" w:before="0" w:line="360"/>
        <w:jc w:val="both"/>
      </w:pPr>
      <w:r>
        <w:rPr>
          <w:rFonts w:ascii="Times New Roman" w:cs="Times New Roman" w:eastAsia="Times New Roman" w:hAnsi="Times New Roman"/>
          <w:b w:val="false"/>
          <w:bCs w:val="false"/>
          <w:sz w:val="22"/>
          <w:szCs w:val="22"/>
        </w:rPr>
        <w:t xml:space="preserve">Final sürümünde FOD'u tespit edip konumunu bildiriyor, nesneyi kaldırmayı saha ekibine bırakıyorduk. V3'te tespitten temizliğe giden döngünün küçük nesneler için kovanın içinde kapanmasını öneriyoruz: kâşif bulur, operatör karar verir, işçi toplar, kâşif doğrular (Şekil 4).</w:t>
      </w:r>
    </w:p>
    <w:p>
      <w:pPr>
        <w:keepNext/>
        <w:spacing w:after="0" w:before="60"/>
        <w:jc w:val="center"/>
      </w:pPr>
      <w:r>
        <w:drawing>
          <wp:inline distT="0" distB="0" distL="0" distR="0">
            <wp:extent cx="5905500" cy="1181100"/>
            <wp:effectExtent t="0" r="0" b="0" l="0"/>
            <wp:docPr id="13" name="sekil-toplama.png" descr="İşçi ile FOD toplama akışı" title="İşçi ile FOD toplama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18110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4. Tespitten temizliğe: işçi ile FOD toplama akışı</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Bildirim:</w:t>
      </w:r>
      <w:r>
        <w:rPr>
          <w:rFonts w:ascii="Times New Roman" w:cs="Times New Roman" w:eastAsia="Times New Roman" w:hAnsi="Times New Roman"/>
          <w:b w:val="false"/>
          <w:bCs w:val="false"/>
          <w:sz w:val="22"/>
          <w:szCs w:val="22"/>
        </w:rPr>
        <w:t xml:space="preserve"> Kâşif nesneyi bulur ve kovana bildirir: RTK konumu, fotoğraf, sınıf ve tahmini boyut. Bu, arılardaki sallanma dansının karşılığıdır. Nesne dijital ikize işaret olarak düşer.</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İnsan kararı:</w:t>
      </w:r>
      <w:r>
        <w:rPr>
          <w:rFonts w:ascii="Times New Roman" w:cs="Times New Roman" w:eastAsia="Times New Roman" w:hAnsi="Times New Roman"/>
          <w:b w:val="false"/>
          <w:bCs w:val="false"/>
          <w:sz w:val="22"/>
          <w:szCs w:val="22"/>
        </w:rPr>
        <w:t xml:space="preserve"> Operatör "İşçi ile topla" der. Kule, pist kullanımda değilken pencereyi onaylar.</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Konumlanma:</w:t>
      </w:r>
      <w:r>
        <w:rPr>
          <w:rFonts w:ascii="Times New Roman" w:cs="Times New Roman" w:eastAsia="Times New Roman" w:hAnsi="Times New Roman"/>
          <w:b w:val="false"/>
          <w:bCs w:val="false"/>
          <w:sz w:val="22"/>
          <w:szCs w:val="22"/>
        </w:rPr>
        <w:t xml:space="preserve"> İşçi kalkar ve nesnenin 4 m üstünde asılı kalır. Yere inmez; böylece pervane rüzgârı hafif nesneyi savurmaz, drone da piste değmez.</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Alma:</w:t>
      </w:r>
      <w:r>
        <w:rPr>
          <w:rFonts w:ascii="Times New Roman" w:cs="Times New Roman" w:eastAsia="Times New Roman" w:hAnsi="Times New Roman"/>
          <w:b w:val="false"/>
          <w:bCs w:val="false"/>
          <w:sz w:val="22"/>
          <w:szCs w:val="22"/>
        </w:rPr>
        <w:t xml:space="preserve"> Vinç, kabloyla toplama başlığını indirir. Metal nesnede elektro-kalıcı mıknatıs (EPM) kullanılır; EPM güç kesilse bile tutar ve yalnızca komutla bırakır. Metal olmayan nesnede normalde kapalı yumuşak kıskaç kullanılır.</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Teslim:</w:t>
      </w:r>
      <w:r>
        <w:rPr>
          <w:rFonts w:ascii="Times New Roman" w:cs="Times New Roman" w:eastAsia="Times New Roman" w:hAnsi="Times New Roman"/>
          <w:b w:val="false"/>
          <w:bCs w:val="false"/>
          <w:sz w:val="22"/>
          <w:szCs w:val="22"/>
        </w:rPr>
        <w:t xml:space="preserve"> Nesne Petek B'deki FOD kutusuna bırakılır. Sınıf, ağırlık, konum ve saat kaydedilir; bu kayıtlar FOD kaynağı analizine girdi olur.</w:t>
      </w:r>
    </w:p>
    <w:p>
      <w:pPr>
        <w:pStyle w:val="ListParagraph"/>
        <w:numPr>
          <w:ilvl w:val="0"/>
          <w:numId w:val="3"/>
        </w:numPr>
        <w:spacing w:after="40" w:line="360"/>
        <w:jc w:val="both"/>
      </w:pPr>
      <w:r>
        <w:rPr>
          <w:rFonts w:ascii="Times New Roman" w:cs="Times New Roman" w:eastAsia="Times New Roman" w:hAnsi="Times New Roman"/>
          <w:b/>
          <w:bCs/>
          <w:sz w:val="22"/>
          <w:szCs w:val="22"/>
        </w:rPr>
        <w:t xml:space="preserve">Doğrulama:</w:t>
      </w:r>
      <w:r>
        <w:rPr>
          <w:rFonts w:ascii="Times New Roman" w:cs="Times New Roman" w:eastAsia="Times New Roman" w:hAnsi="Times New Roman"/>
          <w:b w:val="false"/>
          <w:bCs w:val="false"/>
          <w:sz w:val="22"/>
          <w:szCs w:val="22"/>
        </w:rPr>
        <w:t xml:space="preserve"> Kâşif bölgeyi kısa bir taramayla "temizlendi" diye işaretler ve işaret dijital ikizden silinir.</w:t>
      </w:r>
    </w:p>
    <w:p>
      <w:pPr>
        <w:keepNext/>
        <w:spacing w:after="40" w:before="120" w:line="360"/>
        <w:jc w:val="both"/>
      </w:pPr>
      <w:r>
        <w:rPr>
          <w:rFonts w:ascii="Times New Roman" w:cs="Times New Roman" w:eastAsia="Times New Roman" w:hAnsi="Times New Roman"/>
          <w:b/>
          <w:bCs/>
          <w:sz w:val="22"/>
          <w:szCs w:val="22"/>
        </w:rPr>
        <w:t xml:space="preserve">Sınırlar.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Toplanabilen:</w:t>
      </w:r>
      <w:r>
        <w:rPr>
          <w:rFonts w:ascii="Times New Roman" w:cs="Times New Roman" w:eastAsia="Times New Roman" w:hAnsi="Times New Roman"/>
          <w:b w:val="false"/>
          <w:bCs w:val="false"/>
          <w:sz w:val="22"/>
          <w:szCs w:val="22"/>
        </w:rPr>
        <w:t xml:space="preserve"> 1 kg ve 30 cm'yi aşmayan nesneler.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Saha ekibine kalanlar:</w:t>
      </w:r>
      <w:r>
        <w:rPr>
          <w:rFonts w:ascii="Times New Roman" w:cs="Times New Roman" w:eastAsia="Times New Roman" w:hAnsi="Times New Roman"/>
          <w:b w:val="false"/>
          <w:bCs w:val="false"/>
          <w:sz w:val="22"/>
          <w:szCs w:val="22"/>
        </w:rPr>
        <w:t xml:space="preserve"> Islak ya da yapışık nesneler, sıvılar, büyük keskin parçalar ve hayvan kalıntıları.</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Koşullar:</w:t>
      </w:r>
      <w:r>
        <w:rPr>
          <w:rFonts w:ascii="Times New Roman" w:cs="Times New Roman" w:eastAsia="Times New Roman" w:hAnsi="Times New Roman"/>
          <w:b w:val="false"/>
          <w:bCs w:val="false"/>
          <w:sz w:val="22"/>
          <w:szCs w:val="22"/>
        </w:rPr>
        <w:t xml:space="preserve"> Rüzgâr en fazla 8 m/s ve pist kullanımda değil. Kablo salınımı nedeniyle toplama sırasında hız sınırlıdır.</w:t>
      </w:r>
    </w:p>
    <w:p>
      <w:pPr>
        <w:keepNext/>
        <w:spacing w:after="100" w:before="120" w:line="360"/>
        <w:jc w:val="both"/>
      </w:pPr>
      <w:r>
        <w:rPr>
          <w:rFonts w:ascii="Times New Roman" w:cs="Times New Roman" w:eastAsia="Times New Roman" w:hAnsi="Times New Roman"/>
          <w:b/>
          <w:bCs/>
          <w:sz w:val="22"/>
          <w:szCs w:val="22"/>
        </w:rPr>
        <w:t xml:space="preserve">Yük bütçesi.</w:t>
      </w:r>
      <w:r>
        <w:rPr>
          <w:rFonts w:ascii="Times New Roman" w:cs="Times New Roman" w:eastAsia="Times New Roman" w:hAnsi="Times New Roman"/>
          <w:b w:val="false"/>
          <w:bCs w:val="false"/>
          <w:sz w:val="22"/>
          <w:szCs w:val="22"/>
        </w:rPr>
        <w:t xml:space="preserve"> 1 kg sınırı, drone'un taşıma kapasitesinden pay bırakılarak belirlendi (Tablo 10).</w:t>
      </w:r>
    </w:p>
    <w:p>
      <w:pPr>
        <w:keepNext/>
        <w:spacing w:after="50" w:before="80" w:line="276"/>
        <w:jc w:val="left"/>
      </w:pPr>
      <w:r>
        <w:rPr>
          <w:rFonts w:ascii="Times New Roman" w:cs="Times New Roman" w:eastAsia="Times New Roman" w:hAnsi="Times New Roman"/>
          <w:i/>
          <w:iCs/>
          <w:color w:val="5B6B7B"/>
          <w:sz w:val="19"/>
          <w:szCs w:val="19"/>
        </w:rPr>
        <w:t xml:space="preserve">Tablo 10. İşçinin yük bütçesi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1900"/>
        <w:gridCol w:w="3938"/>
      </w:tblGrid>
      <w:tr>
        <w:trPr>
          <w:cantSplit/>
          <w:tblHeader/>
        </w:trPr>
        <w:tc>
          <w:tcPr>
            <w:tcW w:type="dxa" w:w="38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1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Değer</w:t>
            </w:r>
          </w:p>
        </w:tc>
        <w:tc>
          <w:tcPr>
            <w:tcW w:type="dxa" w:w="39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Kaynak</w:t>
            </w:r>
          </w:p>
        </w:tc>
      </w:tr>
      <w:tr>
        <w:trPr>
          <w:cantSplit/>
        </w:trPr>
        <w:tc>
          <w:tcPr>
            <w:tcW w:type="dxa" w:w="3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Azami faydalı yük (M350 sınıfı)</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2,7 kg</w:t>
            </w:r>
          </w:p>
        </w:tc>
        <w:tc>
          <w:tcPr>
            <w:tcW w:type="dxa" w:w="39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Üretici verisi</w:t>
            </w:r>
          </w:p>
        </w:tc>
      </w:tr>
      <w:tr>
        <w:trPr>
          <w:cantSplit/>
        </w:trPr>
        <w:tc>
          <w:tcPr>
            <w:tcW w:type="dxa" w:w="3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Vinç ve toplama başlığı</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kg</w:t>
            </w:r>
          </w:p>
        </w:tc>
        <w:tc>
          <w:tcPr>
            <w:tcW w:type="dxa" w:w="39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Tasarım tahmini</w:t>
            </w:r>
          </w:p>
        </w:tc>
      </w:tr>
      <w:tr>
        <w:trPr>
          <w:cantSplit/>
        </w:trPr>
        <w:tc>
          <w:tcPr>
            <w:tcW w:type="dxa" w:w="3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Kalan kapasite</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≈1,5 kg</w:t>
            </w:r>
          </w:p>
        </w:tc>
        <w:tc>
          <w:tcPr>
            <w:tcW w:type="dxa" w:w="39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2,7 − 1,2</w:t>
            </w:r>
          </w:p>
        </w:tc>
      </w:tr>
      <w:tr>
        <w:trPr>
          <w:cantSplit/>
        </w:trPr>
        <w:tc>
          <w:tcPr>
            <w:tcW w:type="dxa" w:w="38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Nesne için tasarım sınırı</w:t>
            </w:r>
          </w:p>
        </w:tc>
        <w:tc>
          <w:tcPr>
            <w:tcW w:type="dxa" w:w="19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1 kg</w:t>
            </w:r>
          </w:p>
        </w:tc>
        <w:tc>
          <w:tcPr>
            <w:tcW w:type="dxa" w:w="39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Kalan kapasite üzerinde %33 pay</w:t>
            </w:r>
          </w:p>
        </w:tc>
      </w:tr>
    </w:tbl>
    <w:p>
      <w:pPr>
        <w:spacing w:after="100" w:before="120" w:line="360"/>
        <w:jc w:val="both"/>
      </w:pPr>
      <w:r>
        <w:rPr>
          <w:rFonts w:ascii="Times New Roman" w:cs="Times New Roman" w:eastAsia="Times New Roman" w:hAnsi="Times New Roman"/>
          <w:b/>
          <w:bCs/>
          <w:sz w:val="22"/>
          <w:szCs w:val="22"/>
        </w:rPr>
        <w:t xml:space="preserve">Performans göstergeleri (pilotta ölçülecek):</w:t>
      </w:r>
      <w:r>
        <w:rPr>
          <w:rFonts w:ascii="Times New Roman" w:cs="Times New Roman" w:eastAsia="Times New Roman" w:hAnsi="Times New Roman"/>
          <w:b w:val="false"/>
          <w:bCs w:val="false"/>
          <w:sz w:val="22"/>
          <w:szCs w:val="22"/>
        </w:rPr>
        <w:t xml:space="preserve"> tespitten temizliğe geçen süre ve 1 kg'ı aşmayan nesnelerde toplama başarı oranı. Vinç ve başlık, pilottan önce yük testinden geçirilecektir.</w:t>
      </w:r>
    </w:p>
    <w:p>
      <w:pPr>
        <w:spacing w:after="100" w:before="0" w:line="360"/>
        <w:jc w:val="both"/>
      </w:pPr>
      <w:r>
        <w:rPr>
          <w:rFonts w:ascii="Times New Roman" w:cs="Times New Roman" w:eastAsia="Times New Roman" w:hAnsi="Times New Roman"/>
          <w:b w:val="false"/>
          <w:bCs w:val="false"/>
          <w:sz w:val="22"/>
          <w:szCs w:val="22"/>
        </w:rPr>
        <w:t xml:space="preserve">Toplama, insan ekibin yerini almaz. Islak, yapışık, büyük veya keskin nesneler ve her türlü belirsiz durum saha ekibine kalır; işçinin katkısı, küçük nesnelerde ekibin piste çıkma ihtiyacını azaltmak ve her toplanan nesneyi kayda geçirmektir.</w:t>
      </w:r>
    </w:p>
    <w:p>
      <w:pPr>
        <w:pStyle w:val="Heading1"/>
        <w:keepNext/>
        <w:spacing w:after="100" w:before="200" w:line="360"/>
      </w:pPr>
      <w:r>
        <w:rPr>
          <w:rFonts w:ascii="Times New Roman" w:cs="Times New Roman" w:eastAsia="Times New Roman" w:hAnsi="Times New Roman"/>
          <w:b/>
          <w:bCs/>
          <w:color w:val="0B1E33"/>
          <w:sz w:val="24"/>
          <w:szCs w:val="24"/>
        </w:rPr>
        <w:t xml:space="preserve">8. BUZ HARİTASI: BAKICI</w:t>
      </w:r>
    </w:p>
    <w:p>
      <w:pPr>
        <w:spacing w:after="100" w:before="0" w:line="360"/>
        <w:jc w:val="both"/>
      </w:pPr>
      <w:r>
        <w:rPr>
          <w:rFonts w:ascii="Times New Roman" w:cs="Times New Roman" w:eastAsia="Times New Roman" w:hAnsi="Times New Roman"/>
          <w:b w:val="false"/>
          <w:bCs w:val="false"/>
          <w:sz w:val="22"/>
          <w:szCs w:val="22"/>
        </w:rPr>
        <w:t xml:space="preserve">Başvuru sürümünde drone ile termal buz haritalama ve hedefli sıvı uygulaması öngörülmüştü. Final sürümünde bu modülü kapsam dışı bıraktık, çünkü küçük drone'lar buzlanma koşullarında uçamaz ve uçağın buzdan arındırıldığına karar vermek ekip ve kaptanın sorumluluğundadır. V3'te bu iki itirazı koruyarak dar bir rol tanımlıyoruz: bakıcı yalnızca harita çıkarır.</w:t>
      </w:r>
    </w:p>
    <w:p>
      <w:pPr>
        <w:spacing w:after="100" w:before="0" w:line="360"/>
        <w:jc w:val="both"/>
      </w:pPr>
      <w:r>
        <w:rPr>
          <w:rFonts w:ascii="Times New Roman" w:cs="Times New Roman" w:eastAsia="Times New Roman" w:hAnsi="Times New Roman"/>
          <w:b/>
          <w:bCs/>
          <w:sz w:val="22"/>
          <w:szCs w:val="22"/>
        </w:rPr>
        <w:t xml:space="preserve">Ne yapar.</w:t>
      </w:r>
      <w:r>
        <w:rPr>
          <w:rFonts w:ascii="Times New Roman" w:cs="Times New Roman" w:eastAsia="Times New Roman" w:hAnsi="Times New Roman"/>
          <w:b w:val="false"/>
          <w:bCs w:val="false"/>
          <w:sz w:val="22"/>
          <w:szCs w:val="22"/>
        </w:rPr>
        <w:t xml:space="preserve"> Park etmiş uçağın kanat üstünde, yatay stabilizöründe ve gövde üstünde kırağı ya da buz olan bölgeleri haritalar. Bölgeler de-icing ekibinin tabletine "püskürtme bölgeleri" olarak düşer. İşlemden sonra bir kontrol uçuşu yapılır.</w:t>
      </w:r>
    </w:p>
    <w:p>
      <w:pPr>
        <w:spacing w:after="100" w:before="0" w:line="360"/>
        <w:jc w:val="both"/>
      </w:pPr>
      <w:r>
        <w:rPr>
          <w:rFonts w:ascii="Times New Roman" w:cs="Times New Roman" w:eastAsia="Times New Roman" w:hAnsi="Times New Roman"/>
          <w:b/>
          <w:bCs/>
          <w:sz w:val="22"/>
          <w:szCs w:val="22"/>
        </w:rPr>
        <w:t xml:space="preserve">Ne yapmaz.</w:t>
      </w:r>
      <w:r>
        <w:rPr>
          <w:rFonts w:ascii="Times New Roman" w:cs="Times New Roman" w:eastAsia="Times New Roman" w:hAnsi="Times New Roman"/>
          <w:b w:val="false"/>
          <w:bCs w:val="false"/>
          <w:sz w:val="22"/>
          <w:szCs w:val="22"/>
        </w:rPr>
        <w:t xml:space="preserve"> Sıvı sıkmaz. "Uçak temiz" kararı vermez; temiz uçak ilkesi gereği bu karar kaptan ve ekibinindir.</w:t>
      </w:r>
    </w:p>
    <w:p>
      <w:pPr>
        <w:keepNext/>
        <w:spacing w:after="100" w:before="0" w:line="360"/>
        <w:jc w:val="both"/>
      </w:pPr>
      <w:r>
        <w:rPr>
          <w:rFonts w:ascii="Times New Roman" w:cs="Times New Roman" w:eastAsia="Times New Roman" w:hAnsi="Times New Roman"/>
          <w:b/>
          <w:bCs/>
          <w:sz w:val="22"/>
          <w:szCs w:val="22"/>
        </w:rPr>
        <w:t xml:space="preserve">Uçuş koşulu: git / gitme.</w:t>
      </w:r>
      <w:r>
        <w:rPr>
          <w:rFonts w:ascii="Times New Roman" w:cs="Times New Roman" w:eastAsia="Times New Roman" w:hAnsi="Times New Roman"/>
          <w:b w:val="false"/>
          <w:bCs w:val="false"/>
          <w:sz w:val="22"/>
          <w:szCs w:val="22"/>
        </w:rPr>
        <w:t xml:space="preserve"> Bakıcının kendisi buzlanmamalı ve düşmemelidir (Tablo 11).</w:t>
      </w:r>
    </w:p>
    <w:p>
      <w:pPr>
        <w:keepNext/>
        <w:spacing w:after="50" w:before="80" w:line="276"/>
        <w:jc w:val="left"/>
      </w:pPr>
      <w:r>
        <w:rPr>
          <w:rFonts w:ascii="Times New Roman" w:cs="Times New Roman" w:eastAsia="Times New Roman" w:hAnsi="Times New Roman"/>
          <w:i/>
          <w:iCs/>
          <w:color w:val="5B6B7B"/>
          <w:sz w:val="19"/>
          <w:szCs w:val="19"/>
        </w:rPr>
        <w:t xml:space="preserve">Tablo 11. Bakıcı için git / gitme koşulları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Koşul</w:t>
            </w:r>
          </w:p>
        </w:tc>
        <w:tc>
          <w:tcPr>
            <w:tcW w:type="dxa" w:w="72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Kural</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Yağış ve sis</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Kar, dondurucu yağmur veya çisenti ve dondurucu sis yoksa uçar. METAR'da FZFG, FZDZ, FZRA, SN ya da PL varsa </w:t>
            </w:r>
            <w:r>
              <w:rPr>
                <w:rFonts w:ascii="Times New Roman" w:cs="Times New Roman" w:eastAsia="Times New Roman" w:hAnsi="Times New Roman"/>
                <w:b/>
                <w:bCs/>
                <w:sz w:val="19"/>
                <w:szCs w:val="19"/>
              </w:rPr>
              <w:t xml:space="preserve">uçmaz</w:t>
            </w:r>
            <w:r>
              <w:rPr>
                <w:rFonts w:ascii="Times New Roman" w:cs="Times New Roman" w:eastAsia="Times New Roman" w:hAnsi="Times New Roman"/>
                <w:b w:val="false"/>
                <w:bCs w:val="false"/>
                <w:sz w:val="19"/>
                <w:szCs w:val="19"/>
              </w:rPr>
              <w:t xml:space="preserve">.</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Neden kırağı senaryosu</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Açık ve sakin bir kış sabahında, ışınımsal soğumayla park eden uçakta kırağı oluşur. Havada aşırı soğumuş sıvı damlacık yoktur; bu yüzden drone'da buzlanma beklenmez.</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Sıcaklık</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–20 °C (üretici çalışma sınırı). Batarya ön ısıtılır, uçuş ≤ 15 dk.</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Rüzgâr</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8 m/s</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Koşul sağlanmazsa</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Bugünkü gibi ekip gözle ve elle kontrol eder.</w:t>
            </w:r>
          </w:p>
        </w:tc>
      </w:tr>
    </w:tbl>
    <w:p>
      <w:pPr>
        <w:keepNext/>
        <w:spacing w:after="40" w:before="120" w:line="360"/>
        <w:jc w:val="both"/>
      </w:pPr>
      <w:r>
        <w:rPr>
          <w:rFonts w:ascii="Times New Roman" w:cs="Times New Roman" w:eastAsia="Times New Roman" w:hAnsi="Times New Roman"/>
          <w:b/>
          <w:bCs/>
          <w:sz w:val="22"/>
          <w:szCs w:val="22"/>
        </w:rPr>
        <w:t xml:space="preserve">Emniyet geometrisi.</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Uçağın üzerinden asla geçmez; arıza olursa uçağa değil apron zeminine düşer.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Gövdeye en az 6 m yatay mesafe; irtifa en fazla kuyruk yüksekliği + 3 m; hız ≤ 3 m/s.</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Motorlar kapalıyken uçar; APU çalışıyorsa kuyruk bölgesinden uzak durur.</w:t>
      </w:r>
    </w:p>
    <w:p>
      <w:pPr>
        <w:spacing w:after="100" w:before="120" w:line="360"/>
        <w:jc w:val="both"/>
      </w:pPr>
      <w:r>
        <w:rPr>
          <w:rFonts w:ascii="Times New Roman" w:cs="Times New Roman" w:eastAsia="Times New Roman" w:hAnsi="Times New Roman"/>
          <w:b/>
          <w:bCs/>
          <w:sz w:val="22"/>
          <w:szCs w:val="22"/>
        </w:rPr>
        <w:t xml:space="preserve">Sensör.</w:t>
      </w:r>
      <w:r>
        <w:rPr>
          <w:rFonts w:ascii="Times New Roman" w:cs="Times New Roman" w:eastAsia="Times New Roman" w:hAnsi="Times New Roman"/>
          <w:b w:val="false"/>
          <w:bCs w:val="false"/>
          <w:sz w:val="22"/>
          <w:szCs w:val="22"/>
        </w:rPr>
        <w:t xml:space="preserve"> Haritalama RGB ve termal kamerayla yapılır. Literatürde uçak yüzeyinde buz tespiti için hiperspektral ve multispektral görüntüye dayalı makine öğrenmesi yaklaşımları incelenmiştir (Musci vd., 2020); hiperspektral kamerayı ileride eklenecek bir başlık olarak planlıyoruz. Drone ile çekilen RGB görüntülerden üretilen fotogrametrik nokta bulutuyla buz tespiti de kanadı temsil eden bir panel üzerinde simülasyon olarak denenmiştir (Aicardi vd., 2020).</w:t>
      </w:r>
    </w:p>
    <w:p>
      <w:pPr>
        <w:spacing w:after="100" w:before="0" w:line="360"/>
        <w:jc w:val="both"/>
      </w:pPr>
      <w:r>
        <w:rPr>
          <w:rFonts w:ascii="Times New Roman" w:cs="Times New Roman" w:eastAsia="Times New Roman" w:hAnsi="Times New Roman"/>
          <w:b/>
          <w:bCs/>
          <w:sz w:val="22"/>
          <w:szCs w:val="22"/>
        </w:rPr>
        <w:t xml:space="preserve">Sayı vermiyoruz.</w:t>
      </w:r>
      <w:r>
        <w:rPr>
          <w:rFonts w:ascii="Times New Roman" w:cs="Times New Roman" w:eastAsia="Times New Roman" w:hAnsi="Times New Roman"/>
          <w:b w:val="false"/>
          <w:bCs w:val="false"/>
          <w:sz w:val="22"/>
          <w:szCs w:val="22"/>
        </w:rPr>
        <w:t xml:space="preserve"> Glikol tasarrufu pilotta ölçülecektir; başvurudaki glikol tasarrufu yüzdesini geri getirmiyoruz. Bu rolün olgunluğu düşüktür (TRL 3–4).</w:t>
      </w:r>
    </w:p>
    <w:p>
      <w:pPr>
        <w:spacing w:after="100" w:before="0" w:line="360"/>
        <w:jc w:val="both"/>
      </w:pPr>
      <w:r>
        <w:rPr>
          <w:rFonts w:ascii="Times New Roman" w:cs="Times New Roman" w:eastAsia="Times New Roman" w:hAnsi="Times New Roman"/>
          <w:b/>
          <w:bCs/>
          <w:sz w:val="22"/>
          <w:szCs w:val="22"/>
        </w:rPr>
        <w:t xml:space="preserve">Saha.</w:t>
      </w:r>
      <w:r>
        <w:rPr>
          <w:rFonts w:ascii="Times New Roman" w:cs="Times New Roman" w:eastAsia="Times New Roman" w:hAnsi="Times New Roman"/>
          <w:b w:val="false"/>
          <w:bCs w:val="false"/>
          <w:sz w:val="22"/>
          <w:szCs w:val="22"/>
        </w:rPr>
        <w:t xml:space="preserve"> Çanakkale'de kış sabahı buzlanması nadir olduğundan bakıcı rolü Çanakkale kovanında yer almaz. Kış pilotu, soğuk iklimli bir bölgesel havalimanıyla iş birliğiyle yapılacaktır; rol bu havalimanları için önerilen kış kovanında işçi gövdesine yazılım ve kalibrasyonla (≈5 bin $) eklenir.</w:t>
      </w:r>
    </w:p>
    <w:p>
      <w:pPr>
        <w:pStyle w:val="Heading1"/>
        <w:keepNext/>
        <w:spacing w:after="100" w:before="200" w:line="360"/>
      </w:pPr>
      <w:r>
        <w:rPr>
          <w:rFonts w:ascii="Times New Roman" w:cs="Times New Roman" w:eastAsia="Times New Roman" w:hAnsi="Times New Roman"/>
          <w:b/>
          <w:bCs/>
          <w:color w:val="0B1E33"/>
          <w:sz w:val="24"/>
          <w:szCs w:val="24"/>
        </w:rPr>
        <w:t xml:space="preserve">9. ACİL DURUM: İLK FARK EDEN KOVAN</w:t>
      </w:r>
    </w:p>
    <w:p>
      <w:pPr>
        <w:spacing w:after="100" w:before="0" w:line="360"/>
        <w:jc w:val="both"/>
      </w:pPr>
      <w:r>
        <w:rPr>
          <w:rFonts w:ascii="Times New Roman" w:cs="Times New Roman" w:eastAsia="Times New Roman" w:hAnsi="Times New Roman"/>
          <w:b w:val="false"/>
          <w:bCs w:val="false"/>
          <w:sz w:val="22"/>
          <w:szCs w:val="22"/>
        </w:rPr>
        <w:t xml:space="preserve">Ticari hareket sırasında drone'lar yerdedir; bu nedenle iniş ve kalkış anlarında pisti iki nöbetçi direk izler. Her direkte sabit bir termal kamera ve görünür bantta bir PTZ kamera bulunur. YZ olağan dışı bir durumu saniyeler içinde kuleye bildirir; kule onaylarsa kovan en yakın uygun drone'u kaldırır (≈60 sn) ve ekiplere havadan termal görüntü ve konum aktarır (Şekil 5). Hedefimiz, olaydan kule uyarısına geçen sürenin 10 saniyeyi aşmamasıdır; bu değer pilotta ölçülecektir.</w:t>
      </w:r>
    </w:p>
    <w:p>
      <w:pPr>
        <w:keepNext/>
        <w:spacing w:after="0" w:before="60"/>
        <w:jc w:val="center"/>
      </w:pPr>
      <w:r>
        <w:drawing>
          <wp:inline distT="0" distB="0" distL="0" distR="0">
            <wp:extent cx="5905500" cy="1181100"/>
            <wp:effectExtent t="0" r="0" b="0" l="0"/>
            <wp:docPr id="14" name="sekil-acil-durum.png" descr="İlk fark eden kovan akışı" title="İlk fark eden kovan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18110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5. İlk fark eden kovan: olaydan ekibe durum farkındalığına</w:t>
      </w:r>
    </w:p>
    <w:p>
      <w:pPr>
        <w:spacing w:after="100" w:before="0" w:line="360"/>
        <w:jc w:val="both"/>
      </w:pPr>
      <w:r>
        <w:rPr>
          <w:rFonts w:ascii="Times New Roman" w:cs="Times New Roman" w:eastAsia="Times New Roman" w:hAnsi="Times New Roman"/>
          <w:b w:val="false"/>
          <w:bCs w:val="false"/>
          <w:sz w:val="22"/>
          <w:szCs w:val="22"/>
        </w:rPr>
        <w:t xml:space="preserve">ICAO, kurtarma ve yangınla mücadele ekiplerinin pistin her noktasına üç dakika içinde ulaşmasını hedef olarak belirler. Başvuru sürümünde drone'ların ekiplerden dakikalar önce olay yerine ulaşacağını yazmıştık; bu iddiayı geri çektik. Bizim iddiamız itfaiyeden önce ulaşmak değil, olayı ilk görmek ve ekibe ilk dakikalarda durum farkındalığı vermektir. Tablo 12, kovanın on iki senaryodaki rolünü özetler.</w:t>
      </w:r>
    </w:p>
    <w:p>
      <w:pPr>
        <w:keepNext/>
        <w:spacing w:after="50" w:before="80" w:line="276"/>
        <w:jc w:val="left"/>
      </w:pPr>
      <w:r>
        <w:rPr>
          <w:rFonts w:ascii="Times New Roman" w:cs="Times New Roman" w:eastAsia="Times New Roman" w:hAnsi="Times New Roman"/>
          <w:i/>
          <w:iCs/>
          <w:color w:val="5B6B7B"/>
          <w:sz w:val="19"/>
          <w:szCs w:val="19"/>
        </w:rPr>
        <w:t xml:space="preserve">Tablo 12. Acil durum senaryoları ve kovanın rolü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650"/>
        <w:gridCol w:w="4138"/>
        <w:gridCol w:w="1800"/>
      </w:tblGrid>
      <w:tr>
        <w:trPr>
          <w:cantSplit/>
          <w:tblHeader/>
        </w:trPr>
        <w:tc>
          <w:tcPr>
            <w:tcW w:type="dxa" w:w="205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Senaryo</w:t>
            </w:r>
          </w:p>
        </w:tc>
        <w:tc>
          <w:tcPr>
            <w:tcW w:type="dxa" w:w="165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İlk tespit</w:t>
            </w:r>
          </w:p>
        </w:tc>
        <w:tc>
          <w:tcPr>
            <w:tcW w:type="dxa" w:w="41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Kovan ne yapar</w:t>
            </w:r>
          </w:p>
        </w:tc>
        <w:tc>
          <w:tcPr>
            <w:tcW w:type="dxa" w:w="18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Kime gider</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İnişte fren veya motor yangını</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Nöbetçi termal</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Sıcak noktayı işaretler; en yakın drone havadan termal görüntü verir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itfaiye</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Pist dışına çıkma</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Nöbetçi, iz takibi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Uçağın konumu; termal kişi sayımı</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itfaiye, sağlık</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Lastik patlaması ve parçalanma</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Nöbetçi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Kâşifler hareket sonrası tarama yapar; işçi parçaları toplar (≤ 1 kg)</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saha ekibi</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Kuş çarpması bildirimi</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Pilot bildirimi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Kâşif kuş kalıntısını arar; bekçi kuş sürüsünü uzaklaştırır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Saha ekibi</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Yakıt veya hidrolik sızıntısı</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Termal ve RGB</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Alanı işaretler, büyümesini izler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Apron, itfaiye</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Çitten izinsiz giriş</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Bekçi devriyesi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İzler, güvenliği yönlendirir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Güvenlik</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İzinsiz drone</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RF izleyici, Remote ID</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Konum ve yön uyarısı (biz müdahale etmeyiz)</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güvenlik</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Deprem sonrası pist hasarı</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çağrısı</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Şebeke çökse de enerji adasıyla ≈15 dk'da çatlak taraması; yardım uçakları için pistin kullanılabilirliği belgelenir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AFAD</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Şebeke kesintisi</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Enerji yönetimi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Kovan bataryayla çalışmayı sürdürür (mini kovanda ≈1,5 gün, Çanakkale kovanında ≈1 gün; bkz. Bölüm 12.5)</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Teknik birim</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Çevrede yangın, duman</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Bekçi</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Çevre izleme, görüş uyarısı</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Gece kayıp kişi araması</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çağrısı</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Bekçi ile termal arama</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Güvenlik</w:t>
            </w:r>
          </w:p>
        </w:tc>
      </w:tr>
      <w:tr>
        <w:trPr>
          <w:cantSplit/>
        </w:trPr>
        <w:tc>
          <w:tcPr>
            <w:tcW w:type="dxa" w:w="20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Acil iniş beklentisi</w:t>
            </w:r>
          </w:p>
        </w:tc>
        <w:tc>
          <w:tcPr>
            <w:tcW w:type="dxa" w:w="165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çağrısı</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Pisti önceden tarar, inişten hemen sonra tekrar tarar</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w:t>
            </w:r>
          </w:p>
        </w:tc>
      </w:tr>
    </w:tbl>
    <w:p>
      <w:pPr>
        <w:spacing w:after="100" w:before="120" w:line="360"/>
        <w:jc w:val="both"/>
      </w:pPr>
      <w:r>
        <w:rPr>
          <w:rFonts w:ascii="Times New Roman" w:cs="Times New Roman" w:eastAsia="Times New Roman" w:hAnsi="Times New Roman"/>
          <w:b w:val="false"/>
          <w:bCs w:val="false"/>
          <w:sz w:val="22"/>
          <w:szCs w:val="22"/>
        </w:rPr>
        <w:t xml:space="preserve">İki sınır açıkça belirtilmelidir: kovan izinsiz bir drone'a müdahale etmez, yalnızca konum ve yön bilgisini kuleye ve güvenliğe iletir; acil durumdaki her kalkış da kule onayına bağlıdır.</w:t>
      </w:r>
    </w:p>
    <w:p>
      <w:pPr>
        <w:pStyle w:val="Heading1"/>
        <w:keepNext/>
        <w:spacing w:after="100" w:before="200" w:line="360"/>
      </w:pPr>
      <w:r>
        <w:rPr>
          <w:rFonts w:ascii="Times New Roman" w:cs="Times New Roman" w:eastAsia="Times New Roman" w:hAnsi="Times New Roman"/>
          <w:b/>
          <w:bCs/>
          <w:color w:val="0B1E33"/>
          <w:sz w:val="24"/>
          <w:szCs w:val="24"/>
        </w:rPr>
        <w:t xml:space="preserve">10. SİNYAL KARIŞTIRMA VE ALDATMA: GÜVENLİ KONUM</w:t>
      </w:r>
    </w:p>
    <w:p>
      <w:pPr>
        <w:pStyle w:val="Heading2"/>
        <w:keepNext/>
        <w:spacing w:after="60" w:before="100" w:line="360"/>
      </w:pPr>
      <w:r>
        <w:rPr>
          <w:rFonts w:ascii="Times New Roman" w:cs="Times New Roman" w:eastAsia="Times New Roman" w:hAnsi="Times New Roman"/>
          <w:b/>
          <w:bCs/>
          <w:color w:val="0B1E33"/>
          <w:sz w:val="22"/>
          <w:szCs w:val="22"/>
        </w:rPr>
        <w:t xml:space="preserve">10.1 Neden Önemli?</w:t>
      </w:r>
    </w:p>
    <w:p>
      <w:pPr>
        <w:spacing w:after="100" w:before="0" w:line="360"/>
        <w:jc w:val="both"/>
      </w:pPr>
      <w:r>
        <w:rPr>
          <w:rFonts w:ascii="Times New Roman" w:cs="Times New Roman" w:eastAsia="Times New Roman" w:hAnsi="Times New Roman"/>
          <w:b w:val="false"/>
          <w:bCs w:val="false"/>
          <w:sz w:val="22"/>
          <w:szCs w:val="22"/>
        </w:rPr>
        <w:t xml:space="preserve">Uydu konumlamasına (GNSS) yönelik karıştırma (jamming) ve aldatma (spoofing), havacılıkta giderek büyüyen bir sorundur. EASA'nın GNSS kesintileri ve bozulmalarına ilişkin güvenlik bilgi bülteni (SIB 2022-02, 5 Temmuz 2024 tarihli R3 revizyonu) Akdeniz'i karıştırma ve aldatmanın belirgin arttığı bölgeler arasında sayar; bültenin 2022 sürümü Kıbrıs ve Türkiye çevresini ayrıca anıyordu. Bülten Temmuz 2026'da dördüncü kez (R4) güncellenmiştir. EASA'nın ADS-B verisine dayanan güncel listesinde, 14 Ekim 2026 itibarıyla son 30 günde etkilenen uçuş bilgi bölgeleri arasında Türkiye'nin Ankara FIR'ı (LTAA) ilk sıradadır. Çanakkale ayrıca sivil–askeri ortak kullanımlı bir havalimanıdır ve sahada askerî karşı-İHA sistemleri bulunabilir.</w:t>
      </w:r>
    </w:p>
    <w:p>
      <w:pPr>
        <w:pStyle w:val="Heading2"/>
        <w:keepNext/>
        <w:spacing w:after="60" w:before="100" w:line="360"/>
      </w:pPr>
      <w:r>
        <w:rPr>
          <w:rFonts w:ascii="Times New Roman" w:cs="Times New Roman" w:eastAsia="Times New Roman" w:hAnsi="Times New Roman"/>
          <w:b/>
          <w:bCs/>
          <w:color w:val="0B1E33"/>
          <w:sz w:val="22"/>
          <w:szCs w:val="22"/>
        </w:rPr>
        <w:t xml:space="preserve">10.2 Katmanlı Savunma</w:t>
      </w:r>
    </w:p>
    <w:p>
      <w:pPr>
        <w:pStyle w:val="ListParagraph"/>
        <w:numPr>
          <w:ilvl w:val="0"/>
          <w:numId w:val="4"/>
        </w:numPr>
        <w:spacing w:after="40" w:line="360"/>
        <w:jc w:val="both"/>
      </w:pPr>
      <w:r>
        <w:rPr>
          <w:rFonts w:ascii="Times New Roman" w:cs="Times New Roman" w:eastAsia="Times New Roman" w:hAnsi="Times New Roman"/>
          <w:b/>
          <w:bCs/>
          <w:sz w:val="22"/>
          <w:szCs w:val="22"/>
        </w:rPr>
        <w:t xml:space="preserve">Uçuştan önce tespit:</w:t>
      </w:r>
      <w:r>
        <w:rPr>
          <w:rFonts w:ascii="Times New Roman" w:cs="Times New Roman" w:eastAsia="Times New Roman" w:hAnsi="Times New Roman"/>
          <w:b w:val="false"/>
          <w:bCs w:val="false"/>
          <w:sz w:val="22"/>
          <w:szCs w:val="22"/>
        </w:rPr>
        <w:t xml:space="preserve"> Peteklerdeki SDR tabanlı RF ve GNSS bütünlük izleyici sinyal gücü düşüşünü, ani konum ya da saat sıçramasını ve sahte uydu imzasını izler. Sorun varsa ön kontrolde "RF/GNSS bütünlüğü" kırmızı yanar ve hiçbir drone kalkmaz.</w:t>
      </w:r>
    </w:p>
    <w:p>
      <w:pPr>
        <w:pStyle w:val="ListParagraph"/>
        <w:numPr>
          <w:ilvl w:val="0"/>
          <w:numId w:val="4"/>
        </w:numPr>
        <w:spacing w:after="40" w:line="360"/>
        <w:jc w:val="both"/>
      </w:pPr>
      <w:r>
        <w:rPr>
          <w:rFonts w:ascii="Times New Roman" w:cs="Times New Roman" w:eastAsia="Times New Roman" w:hAnsi="Times New Roman"/>
          <w:b/>
          <w:bCs/>
          <w:sz w:val="22"/>
          <w:szCs w:val="22"/>
        </w:rPr>
        <w:t xml:space="preserve">Çok kaynaklı konum:</w:t>
      </w:r>
      <w:r>
        <w:rPr>
          <w:rFonts w:ascii="Times New Roman" w:cs="Times New Roman" w:eastAsia="Times New Roman" w:hAnsi="Times New Roman"/>
          <w:b w:val="false"/>
          <w:bCs w:val="false"/>
          <w:sz w:val="22"/>
          <w:szCs w:val="22"/>
        </w:rPr>
        <w:t xml:space="preserve"> Konum birbirinden bağımsız kaynaklardan gelir: çok bantlı, çok takımyıldızlı GNSS (L1/L5); sabit RTK baz istasyonu; pist işaretlerini ve kenar ışıklarını hazır harita olarak kullanan görsel konumlama; pist kenarı hizasında yaklaşık 40 UWB işaretçisi; IMU. Bütünlük denetleyici kaynakları karşılaştırır ve tutarsız olanı dışarıda bırakır; aldatma bu yolla tespit edilir.</w:t>
      </w:r>
    </w:p>
    <w:p>
      <w:pPr>
        <w:pStyle w:val="ListParagraph"/>
        <w:numPr>
          <w:ilvl w:val="0"/>
          <w:numId w:val="4"/>
        </w:numPr>
        <w:spacing w:after="40" w:line="360"/>
        <w:jc w:val="both"/>
      </w:pPr>
      <w:r>
        <w:rPr>
          <w:rFonts w:ascii="Times New Roman" w:cs="Times New Roman" w:eastAsia="Times New Roman" w:hAnsi="Times New Roman"/>
          <w:b/>
          <w:bCs/>
          <w:sz w:val="22"/>
          <w:szCs w:val="22"/>
        </w:rPr>
        <w:t xml:space="preserve">Komuta bağlantısı:</w:t>
      </w:r>
      <w:r>
        <w:rPr>
          <w:rFonts w:ascii="Times New Roman" w:cs="Times New Roman" w:eastAsia="Times New Roman" w:hAnsi="Times New Roman"/>
          <w:b w:val="false"/>
          <w:bCs w:val="false"/>
          <w:sz w:val="22"/>
          <w:szCs w:val="22"/>
        </w:rPr>
        <w:t xml:space="preserve"> Ana bağlantı frekans atlamalı ve şifrelidir; yedek bağlantı özel LTE/5G'dir. Bağlantı kesilirse önceden yüklenmiş otonom eve dönüş devreye girer. Konum da yoksa drone IMU ve görsel konumlamayla en yakın acil iniş noktasına iner.</w:t>
      </w:r>
    </w:p>
    <w:p>
      <w:pPr>
        <w:pStyle w:val="ListParagraph"/>
        <w:numPr>
          <w:ilvl w:val="0"/>
          <w:numId w:val="4"/>
        </w:numPr>
        <w:spacing w:after="40" w:line="360"/>
        <w:jc w:val="both"/>
      </w:pPr>
      <w:r>
        <w:rPr>
          <w:rFonts w:ascii="Times New Roman" w:cs="Times New Roman" w:eastAsia="Times New Roman" w:hAnsi="Times New Roman"/>
          <w:b/>
          <w:bCs/>
          <w:sz w:val="22"/>
          <w:szCs w:val="22"/>
        </w:rPr>
        <w:t xml:space="preserve">Prosedür:</w:t>
      </w:r>
      <w:r>
        <w:rPr>
          <w:rFonts w:ascii="Times New Roman" w:cs="Times New Roman" w:eastAsia="Times New Roman" w:hAnsi="Times New Roman"/>
          <w:b w:val="false"/>
          <w:bCs w:val="false"/>
          <w:sz w:val="22"/>
          <w:szCs w:val="22"/>
        </w:rPr>
        <w:t xml:space="preserve"> Frekanslar BTK ile koordine edilir. Askerî birimle karşı-İHA koordinasyonu yapılır; drone'larımız "dost" listesindedir.</w:t>
      </w:r>
    </w:p>
    <w:p>
      <w:pPr>
        <w:pStyle w:val="ListParagraph"/>
        <w:numPr>
          <w:ilvl w:val="0"/>
          <w:numId w:val="4"/>
        </w:numPr>
        <w:spacing w:after="40" w:line="360"/>
        <w:jc w:val="both"/>
      </w:pPr>
      <w:r>
        <w:rPr>
          <w:rFonts w:ascii="Times New Roman" w:cs="Times New Roman" w:eastAsia="Times New Roman" w:hAnsi="Times New Roman"/>
          <w:b/>
          <w:bCs/>
          <w:sz w:val="22"/>
          <w:szCs w:val="22"/>
        </w:rPr>
        <w:t xml:space="preserve">Karıştırıcı kullanmıyoruz:</w:t>
      </w:r>
      <w:r>
        <w:rPr>
          <w:rFonts w:ascii="Times New Roman" w:cs="Times New Roman" w:eastAsia="Times New Roman" w:hAnsi="Times New Roman"/>
          <w:b w:val="false"/>
          <w:bCs w:val="false"/>
          <w:sz w:val="22"/>
          <w:szCs w:val="22"/>
        </w:rPr>
        <w:t xml:space="preserve"> Karıştırıcı kullanımı yasal değildir; biz yalnızca tespit ediyor ve dayanıklılık sağlıyoruz.</w:t>
      </w:r>
    </w:p>
    <w:p>
      <w:pPr>
        <w:keepNext/>
        <w:spacing w:after="100" w:before="120" w:line="360"/>
        <w:jc w:val="both"/>
      </w:pPr>
      <w:r>
        <w:rPr>
          <w:rFonts w:ascii="Times New Roman" w:cs="Times New Roman" w:eastAsia="Times New Roman" w:hAnsi="Times New Roman"/>
          <w:b w:val="false"/>
          <w:bCs w:val="false"/>
          <w:sz w:val="22"/>
          <w:szCs w:val="22"/>
        </w:rPr>
        <w:t xml:space="preserve">Tablo 13 olası durumları ve kovanın tepkisini özetler.</w:t>
      </w:r>
    </w:p>
    <w:p>
      <w:pPr>
        <w:keepNext/>
        <w:spacing w:after="50" w:before="80" w:line="276"/>
        <w:jc w:val="left"/>
      </w:pPr>
      <w:r>
        <w:rPr>
          <w:rFonts w:ascii="Times New Roman" w:cs="Times New Roman" w:eastAsia="Times New Roman" w:hAnsi="Times New Roman"/>
          <w:i/>
          <w:iCs/>
          <w:color w:val="5B6B7B"/>
          <w:sz w:val="19"/>
          <w:szCs w:val="19"/>
        </w:rPr>
        <w:t xml:space="preserve">Tablo 13. Karıştırma ve aldatma durumlarında kovanın tepkisi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900"/>
        <w:gridCol w:w="4438"/>
      </w:tblGrid>
      <w:tr>
        <w:trPr>
          <w:cantSplit/>
          <w:tblHeader/>
        </w:trPr>
        <w:tc>
          <w:tcPr>
            <w:tcW w:type="dxa" w:w="23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Durum</w:t>
            </w:r>
          </w:p>
        </w:tc>
        <w:tc>
          <w:tcPr>
            <w:tcW w:type="dxa" w:w="2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Belirti</w:t>
            </w:r>
          </w:p>
        </w:tc>
        <w:tc>
          <w:tcPr>
            <w:tcW w:type="dxa" w:w="44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Kovanın tepkisi</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Karıştırma, uçuştan önce</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Sinyal gücü düşüşü</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Ön kontrol kırmızı; hiçbir drone kalkmaz; denetim bugünkü gibi araçla yapılır</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Karıştırma, uçuş sırasında</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GNSS sinyali kaybolur</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GNSS dışarıda bırakılır; konum UWB, görsel konumlama ve IMU ile sürer; drone petekte ya da en yakın acil iniş noktasında güvenle iner</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Aldatma</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Ani konum veya saat sıçraması, sahte uydu imzası, kaynaklar arası tutarsızlık</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Tutarsız kaynak dışlanır; olay kaydedilir ve kuleye bildirilir</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Komuta bağlantısı kaybı</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Ana bağlantı kesilir</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Yedek LTE/5G bağlantısı; o da yoksa önceden yüklenmiş otonom eve dönüş</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Konum ve bağlantı birlikte kaybı</w:t>
            </w:r>
          </w:p>
        </w:tc>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GNSS ve komuta bağlantısı yok</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IMU ve görsel konumlamayla en yakın acil iniş noktasına iniş; indiği yer FOD olarak işaretlenir</w:t>
            </w:r>
          </w:p>
        </w:tc>
      </w:tr>
    </w:tbl>
    <w:p>
      <w:pPr>
        <w:pStyle w:val="Heading1"/>
        <w:keepNext/>
        <w:spacing w:after="100" w:before="200" w:line="360"/>
      </w:pPr>
      <w:r>
        <w:rPr>
          <w:rFonts w:ascii="Times New Roman" w:cs="Times New Roman" w:eastAsia="Times New Roman" w:hAnsi="Times New Roman"/>
          <w:b/>
          <w:bCs/>
          <w:color w:val="0B1E33"/>
          <w:sz w:val="24"/>
          <w:szCs w:val="24"/>
        </w:rPr>
        <w:t xml:space="preserve">11. YAPAY ZEKÂ YAKLAŞIMI VE PERFORMANS GÖSTERGELERİ</w:t>
      </w:r>
    </w:p>
    <w:p>
      <w:pPr>
        <w:spacing w:after="100" w:before="0" w:line="360"/>
        <w:jc w:val="both"/>
      </w:pPr>
      <w:r>
        <w:rPr>
          <w:rFonts w:ascii="Times New Roman" w:cs="Times New Roman" w:eastAsia="Times New Roman" w:hAnsi="Times New Roman"/>
          <w:b w:val="false"/>
          <w:bCs w:val="false"/>
          <w:sz w:val="22"/>
          <w:szCs w:val="22"/>
        </w:rPr>
        <w:t xml:space="preserve">Tespit modelleri, açık kaynaklı </w:t>
      </w:r>
      <w:r>
        <w:rPr>
          <w:rFonts w:ascii="Times New Roman" w:cs="Times New Roman" w:eastAsia="Times New Roman" w:hAnsi="Times New Roman"/>
          <w:b/>
          <w:bCs/>
          <w:sz w:val="22"/>
          <w:szCs w:val="22"/>
        </w:rPr>
        <w:t xml:space="preserve">FOD-A</w:t>
      </w:r>
      <w:r>
        <w:rPr>
          <w:rFonts w:ascii="Times New Roman" w:cs="Times New Roman" w:eastAsia="Times New Roman" w:hAnsi="Times New Roman"/>
          <w:b w:val="false"/>
          <w:bCs w:val="false"/>
          <w:sz w:val="22"/>
          <w:szCs w:val="22"/>
        </w:rPr>
        <w:t xml:space="preserve"> veri setiyle (Munyer vd., 2021) başlatılacaktır. FOD-A, havalimanı ortamında 31 nesne sınıfı ve 30.000'den fazla etiketli örnek içerir; her örnek ışık (aydınlık, loş, karanlık) ve hava (kuru, ıslak) koşuluyla etiketlenmiştir. Model olarak hem drone üzerinde hem kenar sunucuda gerçek zamanlı çalışabilen YOLO ailesi seçilmiştir. Ekip üyelerimizin de yer aldığı ÇOMÜ Binary Health takımı, TEKNOFEST 2026 Sağlıkta Yapay Zekâ yarışmasında kendi eğittiği modelle finale kalmıştır; bu tecrübe veri hazırlama, eğitim ve değerlendirme süreçlerinde doğrudan kullanılacaktır.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Ön eğitim:</w:t>
      </w:r>
      <w:r>
        <w:rPr>
          <w:rFonts w:ascii="Times New Roman" w:cs="Times New Roman" w:eastAsia="Times New Roman" w:hAnsi="Times New Roman"/>
          <w:b w:val="false"/>
          <w:bCs w:val="false"/>
          <w:sz w:val="22"/>
          <w:szCs w:val="22"/>
        </w:rPr>
        <w:t xml:space="preserve"> FOD-A üzerinde temel modelin eğitilmesi.</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Yerel veri:</w:t>
      </w:r>
      <w:r>
        <w:rPr>
          <w:rFonts w:ascii="Times New Roman" w:cs="Times New Roman" w:eastAsia="Times New Roman" w:hAnsi="Times New Roman"/>
          <w:b w:val="false"/>
          <w:bCs w:val="false"/>
          <w:sz w:val="22"/>
          <w:szCs w:val="22"/>
        </w:rPr>
        <w:t xml:space="preserve"> Çanakkale pistinde kontrollü olarak bırakılıp toplanan test nesneleriyle (cıvata, somun, plastik, taş vb.) yerel veri toplanması ve ince ayar.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Aktif öğrenme:</w:t>
      </w:r>
      <w:r>
        <w:rPr>
          <w:rFonts w:ascii="Times New Roman" w:cs="Times New Roman" w:eastAsia="Times New Roman" w:hAnsi="Times New Roman"/>
          <w:b w:val="false"/>
          <w:bCs w:val="false"/>
          <w:sz w:val="22"/>
          <w:szCs w:val="22"/>
        </w:rPr>
        <w:t xml:space="preserve"> Operatörün onayladığı veya reddettiği her tespitin etiket olarak geri dönmesi ve modelin düzenli yeniden eğitimi.</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İnsan onayı:</w:t>
      </w:r>
      <w:r>
        <w:rPr>
          <w:rFonts w:ascii="Times New Roman" w:cs="Times New Roman" w:eastAsia="Times New Roman" w:hAnsi="Times New Roman"/>
          <w:b w:val="false"/>
          <w:bCs w:val="false"/>
          <w:sz w:val="22"/>
          <w:szCs w:val="22"/>
        </w:rPr>
        <w:t xml:space="preserve"> Sistem pisti hiçbir zaman kendiliğinden "açık" ilan etmez; temiz pist raporu kuleye bilgi olarak gider, karar insandadır.</w:t>
      </w:r>
    </w:p>
    <w:p>
      <w:pPr>
        <w:spacing w:after="100" w:before="120" w:line="360"/>
        <w:jc w:val="both"/>
      </w:pPr>
      <w:r>
        <w:rPr>
          <w:rFonts w:ascii="Times New Roman" w:cs="Times New Roman" w:eastAsia="Times New Roman" w:hAnsi="Times New Roman"/>
          <w:b w:val="false"/>
          <w:bCs w:val="false"/>
          <w:sz w:val="22"/>
          <w:szCs w:val="22"/>
        </w:rPr>
        <w:t xml:space="preserve">V3 ile modellerin kapsamı genişler: toplama kararı için nesnenin sınıfı ve tahmini boyutu, nöbetçi kameralar için olağan dışı olaylar (sıcak nokta, pist dışına çıkma, duman) ve kış kovanında uçak yüzeyindeki buz bölgeleri. Bu modellerin verisi pilot süresince kontrollü denemelerle toplanacaktır.</w:t>
      </w:r>
    </w:p>
    <w:p>
      <w:pPr>
        <w:keepNext/>
        <w:spacing w:after="50" w:before="80" w:line="276"/>
        <w:jc w:val="left"/>
      </w:pPr>
      <w:r>
        <w:rPr>
          <w:rFonts w:ascii="Times New Roman" w:cs="Times New Roman" w:eastAsia="Times New Roman" w:hAnsi="Times New Roman"/>
          <w:i/>
          <w:iCs/>
          <w:color w:val="5B6B7B"/>
          <w:sz w:val="19"/>
          <w:szCs w:val="19"/>
        </w:rPr>
        <w:t xml:space="preserve">Tablo 14. Pilot uygulama için hedef performans göstergeleri (pilotta ölçülerek doğrulanacaktır)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500"/>
        <w:gridCol w:w="2138"/>
      </w:tblGrid>
      <w:tr>
        <w:trPr>
          <w:cantSplit/>
          <w:tblHeader/>
        </w:trPr>
        <w:tc>
          <w:tcPr>
            <w:tcW w:type="dxa" w:w="50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Gösterge</w:t>
            </w:r>
          </w:p>
        </w:tc>
        <w:tc>
          <w:tcPr>
            <w:tcW w:type="dxa" w:w="2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Hedef</w:t>
            </w:r>
          </w:p>
        </w:tc>
        <w:tc>
          <w:tcPr>
            <w:tcW w:type="dxa" w:w="21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Kast</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FOD tespit duyarlılığı (≥3 cm nesne)</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%90</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Yanlış alarm</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1 / tarama</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Tarama süresi (iki kâşif)</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15 dk</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Tarama bitiminden kuleye rapor süresi</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2 dk</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Planlanan taramaların gerçekleşme oranı</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%85</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Olaydan kule uyarısına geçen süre</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10 sn</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Nöbetçi</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Tespitten temizliğe geçen süre</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Pilotta ölçülecek</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İşçi</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Toplama başarı oranı (≤ 1 kg nesne)</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Pilotta ölçülecek</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İşçi</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Kast başına sorti ve doluluk</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İzlenecek</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Tüm kastlar</w:t>
            </w:r>
          </w:p>
        </w:tc>
      </w:tr>
      <w:tr>
        <w:trPr>
          <w:cantSplit/>
        </w:trPr>
        <w:tc>
          <w:tcPr>
            <w:tcW w:type="dxa" w:w="5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Yıllık enerji öz-yeterliliği</w:t>
            </w:r>
          </w:p>
        </w:tc>
        <w:tc>
          <w:tcPr>
            <w:tcW w:type="dxa" w:w="2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 %80</w:t>
            </w:r>
          </w:p>
        </w:tc>
        <w:tc>
          <w:tcPr>
            <w:tcW w:type="dxa" w:w="2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Kovan</w:t>
            </w:r>
          </w:p>
        </w:tc>
      </w:tr>
    </w:tbl>
    <w:p>
      <w:pPr>
        <w:pStyle w:val="Heading1"/>
        <w:keepNext/>
        <w:spacing w:after="100" w:before="200" w:line="360"/>
      </w:pPr>
      <w:r>
        <w:rPr>
          <w:rFonts w:ascii="Times New Roman" w:cs="Times New Roman" w:eastAsia="Times New Roman" w:hAnsi="Times New Roman"/>
          <w:b/>
          <w:bCs/>
          <w:color w:val="0B1E33"/>
          <w:sz w:val="24"/>
          <w:szCs w:val="24"/>
        </w:rPr>
        <w:t xml:space="preserve">12. ENERJİ ADASI, TÜRBİN VE EK 14 YERLEŞİMİ</w:t>
      </w:r>
    </w:p>
    <w:p>
      <w:pPr>
        <w:pStyle w:val="Heading2"/>
        <w:keepNext/>
        <w:spacing w:after="60" w:before="100" w:line="360"/>
      </w:pPr>
      <w:r>
        <w:rPr>
          <w:rFonts w:ascii="Times New Roman" w:cs="Times New Roman" w:eastAsia="Times New Roman" w:hAnsi="Times New Roman"/>
          <w:b/>
          <w:bCs/>
          <w:color w:val="0B1E33"/>
          <w:sz w:val="22"/>
          <w:szCs w:val="22"/>
        </w:rPr>
        <w:t xml:space="preserve">12.1 Enerji Adası</w:t>
      </w:r>
    </w:p>
    <w:p>
      <w:pPr>
        <w:spacing w:after="100" w:before="0" w:line="360"/>
        <w:jc w:val="both"/>
      </w:pPr>
      <w:r>
        <w:rPr>
          <w:rFonts w:ascii="Times New Roman" w:cs="Times New Roman" w:eastAsia="Times New Roman" w:hAnsi="Times New Roman"/>
          <w:b w:val="false"/>
          <w:bCs w:val="false"/>
          <w:sz w:val="22"/>
          <w:szCs w:val="22"/>
        </w:rPr>
        <w:t xml:space="preserve">Mini kovanın enerji adası 4 kWp güneş paneli, 3 kW dikey eksenli rüzgâr türbini ve 20 kWh LFP bataryadan oluşur; Çanakkale kovanında güneş paneli 6 kWp'ye büyütülür, türbin ve batarya aynı kalır (Bölüm 12.5). Şebeke yalnızca yedek olarak bağlıdır. Kovan benzetmesinde batarya kovanın balıdır: güneş ve türbin bataryayı doldurur, batarya bütün hücreleri besler. Bir sorti yaklaşık 0,04–0,05 kWh enerji harcar. Başvuru sürümündeki radar emici kaplama, maliyet ve teknoloji olgunluğu nedeniyle kapsamdan çıkarılmıştır.</w:t>
      </w:r>
    </w:p>
    <w:p>
      <w:pPr>
        <w:pStyle w:val="Heading2"/>
        <w:keepNext/>
        <w:spacing w:after="60" w:before="100" w:line="360"/>
      </w:pPr>
      <w:r>
        <w:rPr>
          <w:rFonts w:ascii="Times New Roman" w:cs="Times New Roman" w:eastAsia="Times New Roman" w:hAnsi="Times New Roman"/>
          <w:b/>
          <w:bCs/>
          <w:color w:val="0B1E33"/>
          <w:sz w:val="22"/>
          <w:szCs w:val="22"/>
        </w:rPr>
        <w:t xml:space="preserve">12.2 Neden Dikey Eksenli Türbin?</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Rüzgâr yönü değiştiğinde dönmesi gerekmez.</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Düşük devirlidir, sessizdir ve kompakttır.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Bakım noktaları yere yakındır.</w:t>
      </w:r>
    </w:p>
    <w:p>
      <w:pPr>
        <w:spacing w:after="100" w:before="80" w:line="360"/>
        <w:jc w:val="both"/>
      </w:pPr>
      <w:r>
        <w:rPr>
          <w:rFonts w:ascii="Times New Roman" w:cs="Times New Roman" w:eastAsia="Times New Roman" w:hAnsi="Times New Roman"/>
          <w:b w:val="false"/>
          <w:bCs w:val="false"/>
          <w:sz w:val="22"/>
          <w:szCs w:val="22"/>
        </w:rPr>
        <w:t xml:space="preserve">Türbinin güç eğrisi Şekil 6'da temsili olarak verilmiştir: devreye girme hızı yaklaşık 3 m/s, nominal güç yaklaşık 12 m/s'de 3 kW, korumaya geçiş yaklaşık 25 m/s. Kesin değerler üretici seçimine göre belirlenecektir. Küçük dikey türbinlerin sahadaki performansı türbülansa duyarlı olduğundan yıllık hesapta kapasite faktörü temkinli olarak %12 alınmıştır.</w:t>
      </w:r>
    </w:p>
    <w:p>
      <w:pPr>
        <w:keepNext/>
        <w:spacing w:after="0" w:before="60"/>
        <w:jc w:val="center"/>
      </w:pPr>
      <w:r>
        <w:drawing>
          <wp:inline distT="0" distB="0" distL="0" distR="0">
            <wp:extent cx="4953000" cy="2228850"/>
            <wp:effectExtent t="0" r="0" b="0" l="0"/>
            <wp:docPr id="15" name="sekil-guc-egrisi.png" descr="Dikey eksenli türbinin temsili güç eğrisi" title="Dikey eksenli türbinin temsili güç eğ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2885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6. Dikey eksenli türbinin temsili güç eğrisi</w:t>
      </w:r>
    </w:p>
    <w:p>
      <w:pPr>
        <w:pStyle w:val="Heading2"/>
        <w:keepNext/>
        <w:spacing w:after="60" w:before="100" w:line="360"/>
      </w:pPr>
      <w:r>
        <w:rPr>
          <w:rFonts w:ascii="Times New Roman" w:cs="Times New Roman" w:eastAsia="Times New Roman" w:hAnsi="Times New Roman"/>
          <w:b/>
          <w:bCs/>
          <w:color w:val="0B1E33"/>
          <w:sz w:val="22"/>
          <w:szCs w:val="22"/>
        </w:rPr>
        <w:t xml:space="preserve">12.3 ICAO Ek 14 Yerleşimi</w:t>
      </w:r>
    </w:p>
    <w:p>
      <w:pPr>
        <w:spacing w:after="100" w:before="0" w:line="360"/>
        <w:jc w:val="both"/>
      </w:pPr>
      <w:r>
        <w:rPr>
          <w:rFonts w:ascii="Times New Roman" w:cs="Times New Roman" w:eastAsia="Times New Roman" w:hAnsi="Times New Roman"/>
          <w:b w:val="false"/>
          <w:bCs w:val="false"/>
          <w:sz w:val="22"/>
          <w:szCs w:val="22"/>
        </w:rPr>
        <w:t xml:space="preserve">Petekler ve türbin, ICAO Ek 14'ün engel sınırlama yüzeylerini delmemelidir. Bunun için iki koşul gözetilir: yapı pist şeridinin dışında (pist merkez hattından 140 m) ve geçiş yüzeyinin (1:7 eğim) altında kalmalıdır. Örnek hesap: pist merkezinden 250 m uzaklıkta izin verilen yükseklik ≈ (250 − 140) ÷ 7 ≈ 15,7 m'dir; türbinin toplam yüksekliği ise yaklaşık 9 m'dir (Şekil 7). Bu değerler Ek 14 Cilt I'in güncel baskısından doğrulanacak; kesin yer DHMİ mânia görüşü ve türbinin radar sistemlerine etkisinin analiziyle belirlenecektir.</w:t>
      </w:r>
    </w:p>
    <w:p>
      <w:pPr>
        <w:keepNext/>
        <w:spacing w:after="0" w:before="60"/>
        <w:jc w:val="center"/>
      </w:pPr>
      <w:r>
        <w:drawing>
          <wp:inline distT="0" distB="0" distL="0" distR="0">
            <wp:extent cx="5715000" cy="2057400"/>
            <wp:effectExtent t="0" r="0" b="0" l="0"/>
            <wp:docPr id="16" name="sekil-ek14.png" descr="Ek 14 yerleşim kesiti" title="Ek 14 yerleşim kes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5740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7. Ek 14 yerleşimi: pist şeridi, geçiş yüzeyi, petek ve türbin (ölçeksiz kesit)</w:t>
      </w:r>
    </w:p>
    <w:p>
      <w:pPr>
        <w:pStyle w:val="Heading2"/>
        <w:keepNext/>
        <w:spacing w:after="60" w:before="100" w:line="360"/>
      </w:pPr>
      <w:r>
        <w:rPr>
          <w:rFonts w:ascii="Times New Roman" w:cs="Times New Roman" w:eastAsia="Times New Roman" w:hAnsi="Times New Roman"/>
          <w:b/>
          <w:bCs/>
          <w:color w:val="0B1E33"/>
          <w:sz w:val="22"/>
          <w:szCs w:val="22"/>
        </w:rPr>
        <w:t xml:space="preserve">12.4 Enerji Bütçesi: Mini Kovan</w:t>
      </w:r>
    </w:p>
    <w:p>
      <w:pPr>
        <w:spacing w:after="100" w:before="0" w:line="360"/>
        <w:jc w:val="both"/>
      </w:pPr>
      <w:r>
        <w:rPr>
          <w:rFonts w:ascii="Times New Roman" w:cs="Times New Roman" w:eastAsia="Times New Roman" w:hAnsi="Times New Roman"/>
          <w:b w:val="false"/>
          <w:bCs w:val="false"/>
          <w:sz w:val="22"/>
          <w:szCs w:val="22"/>
        </w:rPr>
        <w:t xml:space="preserve">Başvuru sürümünde eksik olan enerji hesabını final sürümünde iki hücreli mini kovan için referans donanım verileri ve temkinli varsayımlarla yaptık (Tablo 15, Şekil 8).</w:t>
      </w:r>
    </w:p>
    <w:p>
      <w:pPr>
        <w:keepNext/>
        <w:spacing w:after="50" w:before="80" w:line="276"/>
        <w:jc w:val="left"/>
      </w:pPr>
      <w:r>
        <w:rPr>
          <w:rFonts w:ascii="Times New Roman" w:cs="Times New Roman" w:eastAsia="Times New Roman" w:hAnsi="Times New Roman"/>
          <w:i/>
          <w:iCs/>
          <w:color w:val="5B6B7B"/>
          <w:sz w:val="19"/>
          <w:szCs w:val="19"/>
        </w:rPr>
        <w:t xml:space="preserve">Tablo 15. Mini kovan için yıllık enerji bütçesi (ön tasarım)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238"/>
        <w:gridCol w:w="1400"/>
        <w:gridCol w:w="1500"/>
      </w:tblGrid>
      <w:tr>
        <w:trPr>
          <w:cantSplit/>
          <w:tblHeader/>
        </w:trPr>
        <w:tc>
          <w:tcPr>
            <w:tcW w:type="dxa" w:w="3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32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Varsayım</w:t>
            </w:r>
          </w:p>
        </w:tc>
        <w:tc>
          <w:tcPr>
            <w:tcW w:type="dxa" w:w="14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kWh/gün</w:t>
            </w:r>
          </w:p>
        </w:tc>
        <w:tc>
          <w:tcPr>
            <w:tcW w:type="dxa" w:w="1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kWh/yıl</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İstasyon iklimlendirme ve bekleme (2 hücre)</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100 W / hücre</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4,8</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1.752</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Kenar sunucu ve ağ</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150 W</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1.314</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Drone şarjı (2 drone)</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sorti/gün × ort. ≈0,05 kWh (uzun görevler dahil)</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1,0</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365</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Haberleşme ve aksesuarlar</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25 W</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0,6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219</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 tüketim</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9"/>
                <w:szCs w:val="19"/>
              </w:rPr>
              <w:t xml:space="preserve"/>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10,0</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3.650</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Tasarım yükü</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%30 güvenlik payı</w:t>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13,0</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4.745</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Güneş paneli 4 kWp</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≈1.350 kWh/kWp·yıl (temkinli)</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14,8</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5.400</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Dikey eksenli türbin 3 kW</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Kapasite faktörü %12</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8,6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3.150</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 üretim</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9"/>
                <w:szCs w:val="19"/>
              </w:rPr>
              <w:t xml:space="preserve"/>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23,4</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8.550</w:t>
            </w:r>
          </w:p>
        </w:tc>
      </w:tr>
    </w:tbl>
    <w:p>
      <w:pPr>
        <w:keepNext/>
        <w:spacing w:after="0" w:before="60"/>
        <w:jc w:val="center"/>
      </w:pPr>
      <w:r>
        <w:drawing>
          <wp:inline distT="0" distB="0" distL="0" distR="0">
            <wp:extent cx="5715000" cy="1962150"/>
            <wp:effectExtent t="0" r="0" b="0" l="0"/>
            <wp:docPr id="17" name="v2-enerji.png" descr="Mini kovan için yıllık üretim ve tüketim" title="Mini kovan için yıllık üretim ve tüke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6215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8. Mini kovan için yıllık üretim ve tüketim karşılaştırması</w:t>
      </w:r>
    </w:p>
    <w:p>
      <w:pPr>
        <w:spacing w:after="100" w:before="0" w:line="360"/>
        <w:jc w:val="both"/>
      </w:pPr>
      <w:r>
        <w:rPr>
          <w:rFonts w:ascii="Times New Roman" w:cs="Times New Roman" w:eastAsia="Times New Roman" w:hAnsi="Times New Roman"/>
          <w:b w:val="false"/>
          <w:bCs w:val="false"/>
          <w:sz w:val="22"/>
          <w:szCs w:val="22"/>
        </w:rPr>
        <w:t xml:space="preserve">Mini kovanda üretim, tasarım yükünün yaklaşık 1,8 katıdır. 20 kWh batarya, tasarım yüküyle yaklaşık 1,5 günlük özerklik sağlar; uzun süre güneşsiz ve rüzgârsız geçen dönemlerde şebeke devreye girer. Yıllık yaklaşık 3.800 kWh'lik fazla, 18 kWh/100 km tüketen elektrikli bir saha aracının yaklaşık 21.000 km'lik yıllık ihtiyacına karşılık gelir. Güneş üretiminin düştüğü kış aylarında iki farklı kaynağın birlikte kullanılması mevsimsel riski azaltır; aylık üretim–tüketim dengesi pilot öncesinde yerel ölçüm verileriyle ayrıntılandırılacaktır.</w:t>
      </w:r>
    </w:p>
    <w:p>
      <w:pPr>
        <w:pStyle w:val="Heading2"/>
        <w:keepNext/>
        <w:spacing w:after="60" w:before="100" w:line="360"/>
      </w:pPr>
      <w:r>
        <w:rPr>
          <w:rFonts w:ascii="Times New Roman" w:cs="Times New Roman" w:eastAsia="Times New Roman" w:hAnsi="Times New Roman"/>
          <w:b/>
          <w:bCs/>
          <w:color w:val="0B1E33"/>
          <w:sz w:val="22"/>
          <w:szCs w:val="22"/>
        </w:rPr>
        <w:t xml:space="preserve">12.5 Kovan Boyuna Göre Enerji</w:t>
      </w:r>
    </w:p>
    <w:p>
      <w:pPr>
        <w:spacing w:after="100" w:before="0" w:line="360"/>
        <w:jc w:val="both"/>
      </w:pPr>
      <w:r>
        <w:rPr>
          <w:rFonts w:ascii="Times New Roman" w:cs="Times New Roman" w:eastAsia="Times New Roman" w:hAnsi="Times New Roman"/>
          <w:b w:val="false"/>
          <w:bCs w:val="false"/>
          <w:sz w:val="22"/>
          <w:szCs w:val="22"/>
        </w:rPr>
        <w:t xml:space="preserve">Bekçi ve işçi hücreleri tüketimi artırır; en büyük kalem yine iklimlendirmedir. Çanakkale kovanında hücre sayısı ikiden dörde çıkar ve iki nöbetçi direk eklenir. Mini kovanla aynı varsayımlarla günlük tüketim yaklaşık 16,1 kWh, %30 paylı tasarım yükü yılda yaklaşık 7.620 kWh olur (Tablo 16). Enerji adası 4 kWp güneşle kalsaydı üretim/tasarım yükü oranı yaklaşık 1,1×'e inerdi. Bu nedenle Çanakkale kovanında güneş panelini 6 kWp'ye büyütüyoruz (+2 kWp, ≈2,5 bin $); türbin (3 kW) ve batarya (20 kWh) aynı kalır. Üretim yılda yaklaşık 11.250 kWh'e çıkar ve oran yaklaşık 1,5× olur; 20 kWh batarya tasarım yüküyle yaklaşık 1 günlük özerklik sağlar.</w:t>
      </w:r>
    </w:p>
    <w:p>
      <w:pPr>
        <w:keepNext/>
        <w:spacing w:after="50" w:before="80" w:line="276"/>
        <w:jc w:val="left"/>
      </w:pPr>
      <w:r>
        <w:rPr>
          <w:rFonts w:ascii="Times New Roman" w:cs="Times New Roman" w:eastAsia="Times New Roman" w:hAnsi="Times New Roman"/>
          <w:i/>
          <w:iCs/>
          <w:color w:val="5B6B7B"/>
          <w:sz w:val="19"/>
          <w:szCs w:val="19"/>
        </w:rPr>
        <w:t xml:space="preserve">Tablo 16. Çanakkale kovanı için yıllık enerji bütçesi (ön tasarım)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238"/>
        <w:gridCol w:w="1400"/>
        <w:gridCol w:w="1500"/>
      </w:tblGrid>
      <w:tr>
        <w:trPr>
          <w:cantSplit/>
          <w:tblHeader/>
        </w:trPr>
        <w:tc>
          <w:tcPr>
            <w:tcW w:type="dxa" w:w="3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32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Varsayım</w:t>
            </w:r>
          </w:p>
        </w:tc>
        <w:tc>
          <w:tcPr>
            <w:tcW w:type="dxa" w:w="14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kWh/gün</w:t>
            </w:r>
          </w:p>
        </w:tc>
        <w:tc>
          <w:tcPr>
            <w:tcW w:type="dxa" w:w="1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kWh/yıl</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İstasyon iklimlendirme ve bekleme (4 hücre)</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100 W / hücre</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9,6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3.504</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Kenar sunucu ve ağ</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150 W</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1.314</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Haberleşme ve aksesuarlar</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Ortalama 25 W</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0,6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219</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Nöbetçi direkleri (2 adet)</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W / direk (varsayım)</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0,96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350</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Kâşif şarjı</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Toplam tarama yolu değişmez</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1,0</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365</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Bekçi ve işçi şarjı</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≈6 sorti/gün × ≈0,05 kWh</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0,3</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110</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 tüketim</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9"/>
                <w:szCs w:val="19"/>
              </w:rPr>
              <w:t xml:space="preserve"/>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≈16,1</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≈5.860</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Tasarım yükü</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%30 güvenlik payı</w:t>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≈20,9</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≈7.620</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Güneş paneli 6 kWp</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≈1.350 kWh/kWp·yıl (temkinli)</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≈22,2</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8.100</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Dikey eksenli türbin 3 kW</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Kapasite faktörü %12</w:t>
            </w:r>
          </w:p>
        </w:tc>
        <w:tc>
          <w:tcPr>
            <w:tcW w:type="dxa" w:w="1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8,6</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3.150</w:t>
            </w:r>
          </w:p>
        </w:tc>
      </w:tr>
      <w:tr>
        <w:trPr>
          <w:cantSplit/>
        </w:trPr>
        <w:tc>
          <w:tcPr>
            <w:tcW w:type="dxa" w:w="3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 üretim</w:t>
            </w:r>
          </w:p>
        </w:tc>
        <w:tc>
          <w:tcPr>
            <w:tcW w:type="dxa" w:w="3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9"/>
                <w:szCs w:val="19"/>
              </w:rPr>
              <w:t xml:space="preserve"/>
            </w:r>
          </w:p>
        </w:tc>
        <w:tc>
          <w:tcPr>
            <w:tcW w:type="dxa" w:w="1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≈30,8</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11.250</w:t>
            </w:r>
          </w:p>
        </w:tc>
      </w:tr>
    </w:tbl>
    <w:p>
      <w:pPr>
        <w:spacing w:after="100" w:before="120" w:line="360"/>
        <w:jc w:val="both"/>
      </w:pPr>
      <w:r>
        <w:rPr>
          <w:rFonts w:ascii="Times New Roman" w:cs="Times New Roman" w:eastAsia="Times New Roman" w:hAnsi="Times New Roman"/>
          <w:b w:val="false"/>
          <w:bCs w:val="false"/>
          <w:sz w:val="22"/>
          <w:szCs w:val="22"/>
        </w:rPr>
        <w:t xml:space="preserve">Nöbetçi direklerinin tüketimi (20 W/direk) bir varsayımdır ve donanım seçilince netleşecektir. Ortak yalıtımlı petek iklimlendirme yükünü azaltabilir; etkisi pilotta ölçülecektir. Kovan büyüdükçe enerji bütçesi aynı yöntemle yeniden yapılır; sitedeki "Kovanını kur" hesaplayıcısı da aynı hesabı kullanır.</w:t>
      </w:r>
    </w:p>
    <w:p>
      <w:pPr>
        <w:pStyle w:val="Heading1"/>
        <w:keepNext/>
        <w:spacing w:after="100" w:before="200" w:line="360"/>
      </w:pPr>
      <w:r>
        <w:rPr>
          <w:rFonts w:ascii="Times New Roman" w:cs="Times New Roman" w:eastAsia="Times New Roman" w:hAnsi="Times New Roman"/>
          <w:b/>
          <w:bCs/>
          <w:color w:val="0B1E33"/>
          <w:sz w:val="24"/>
          <w:szCs w:val="24"/>
        </w:rPr>
        <w:t xml:space="preserve">13. SÜRDÜRÜLEBİLİRLİK ETKİSİ</w:t>
      </w:r>
    </w:p>
    <w:p>
      <w:pPr>
        <w:pStyle w:val="Heading2"/>
        <w:keepNext/>
        <w:spacing w:after="60" w:before="100" w:line="360"/>
      </w:pPr>
      <w:r>
        <w:rPr>
          <w:rFonts w:ascii="Times New Roman" w:cs="Times New Roman" w:eastAsia="Times New Roman" w:hAnsi="Times New Roman"/>
          <w:b/>
          <w:bCs/>
          <w:color w:val="0B1E33"/>
          <w:sz w:val="22"/>
          <w:szCs w:val="22"/>
        </w:rPr>
        <w:t xml:space="preserve">13.1 Doğrudan Emisyon Azaltımı</w:t>
      </w:r>
    </w:p>
    <w:p>
      <w:pPr>
        <w:spacing w:after="100" w:before="0" w:line="360"/>
        <w:jc w:val="both"/>
      </w:pPr>
      <w:r>
        <w:rPr>
          <w:rFonts w:ascii="Times New Roman" w:cs="Times New Roman" w:eastAsia="Times New Roman" w:hAnsi="Times New Roman"/>
          <w:b w:val="false"/>
          <w:bCs w:val="false"/>
          <w:sz w:val="22"/>
          <w:szCs w:val="22"/>
        </w:rPr>
        <w:t xml:space="preserve">Başvuru sürümündeki CO₂ iddiası, büyük bir havalimanının tüm yer hizmetlerini kapsayan ve hesabı verilmemiş bir tahmindi. Final sürümünde yalnızca sistemin gerçekten etkilediği kalemleri mini kovan için hesapladık (Tablo 17).</w:t>
      </w:r>
    </w:p>
    <w:p>
      <w:pPr>
        <w:keepNext/>
        <w:spacing w:after="50" w:before="80" w:line="276"/>
        <w:jc w:val="left"/>
      </w:pPr>
      <w:r>
        <w:rPr>
          <w:rFonts w:ascii="Times New Roman" w:cs="Times New Roman" w:eastAsia="Times New Roman" w:hAnsi="Times New Roman"/>
          <w:i/>
          <w:iCs/>
          <w:color w:val="5B6B7B"/>
          <w:sz w:val="19"/>
          <w:szCs w:val="19"/>
        </w:rPr>
        <w:t xml:space="preserve">Tablo 17. Mini kovan için havalimanı başına yıllık doğrudan CO₂ azaltımı (tahmini)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238"/>
        <w:gridCol w:w="1500"/>
      </w:tblGrid>
      <w:tr>
        <w:trPr>
          <w:cantSplit/>
          <w:tblHeader/>
        </w:trPr>
        <w:tc>
          <w:tcPr>
            <w:tcW w:type="dxa" w:w="2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52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Varsayım</w:t>
            </w:r>
          </w:p>
        </w:tc>
        <w:tc>
          <w:tcPr>
            <w:tcW w:type="dxa" w:w="15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t CO₂/yıl</w:t>
            </w:r>
          </w:p>
        </w:tc>
      </w:tr>
      <w:tr>
        <w:trPr>
          <w:cantSplit/>
        </w:trPr>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Pist denetim aracı</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5 denetim/gün × 6 km, %75'i drone'a devredilir ≈ 8.200 km; dizel ≈0,24 kg CO₂/km</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≈2,0</w:t>
            </w:r>
          </w:p>
        </w:tc>
      </w:tr>
      <w:tr>
        <w:trPr>
          <w:cantSplit/>
        </w:trPr>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Çit devriyesi aracı</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devriye/gün × 10 km, %75'i devredilir ≈ 5.500 km</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≈1,3</w:t>
            </w:r>
          </w:p>
        </w:tc>
      </w:tr>
      <w:tr>
        <w:trPr>
          <w:cantSplit/>
        </w:trPr>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Fazla enerjiyle elektrikli saha aracı</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≈21.000 km dizel araç kullanımı yerine</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≈5,0</w:t>
            </w:r>
          </w:p>
        </w:tc>
      </w:tr>
      <w:tr>
        <w:trPr>
          <w:cantSplit/>
        </w:trPr>
        <w:tc>
          <w:tcPr>
            <w:tcW w:type="dxa" w:w="2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Şebeke yerine yenilenebilir enerji</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3.650 kWh × 0,45 kg CO₂/kWh (varsayım)</w:t>
            </w:r>
          </w:p>
        </w:tc>
        <w:tc>
          <w:tcPr>
            <w:tcW w:type="dxa" w:w="15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≈1,6</w:t>
            </w:r>
          </w:p>
        </w:tc>
      </w:tr>
      <w:tr>
        <w:trPr>
          <w:cantSplit/>
        </w:trPr>
        <w:tc>
          <w:tcPr>
            <w:tcW w:type="dxa" w:w="29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w:t>
            </w:r>
          </w:p>
        </w:tc>
        <w:tc>
          <w:tcPr>
            <w:tcW w:type="dxa" w:w="52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9"/>
                <w:szCs w:val="19"/>
              </w:rPr>
              <w:t xml:space="preserve"/>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≈10</w:t>
            </w:r>
          </w:p>
        </w:tc>
      </w:tr>
    </w:tbl>
    <w:p>
      <w:pPr>
        <w:spacing w:after="100" w:before="120" w:line="360"/>
        <w:jc w:val="both"/>
      </w:pPr>
      <w:r>
        <w:rPr>
          <w:rFonts w:ascii="Times New Roman" w:cs="Times New Roman" w:eastAsia="Times New Roman" w:hAnsi="Times New Roman"/>
          <w:b w:val="false"/>
          <w:bCs w:val="false"/>
          <w:sz w:val="22"/>
          <w:szCs w:val="22"/>
        </w:rPr>
        <w:t xml:space="preserve">Bu değer tek bir havalimanı için küçüktür ve bunu açıkça belirtmek istiyoruz. Sistem 20 bölgesel havalimanına yaygınlaştırıldığında doğrudan azaltım yılda yaklaşık 200 ton seviyesine ulaşır. Tablo mini kovan içindir; 6 kWp güneşli Çanakkale kovanında fazla enerji (11.250 − 7.620 ≈ 3.630 kWh/yıl) mini kovandakine yakındır, CO₂ hesabı kovan boyuna göre ayrıca güncellenecektir. Asıl sürdürülebilirlik kazancı dolaylı etkilerdedir.</w:t>
      </w:r>
    </w:p>
    <w:p>
      <w:pPr>
        <w:pStyle w:val="Heading2"/>
        <w:keepNext/>
        <w:spacing w:after="60" w:before="100" w:line="360"/>
      </w:pPr>
      <w:r>
        <w:rPr>
          <w:rFonts w:ascii="Times New Roman" w:cs="Times New Roman" w:eastAsia="Times New Roman" w:hAnsi="Times New Roman"/>
          <w:b/>
          <w:bCs/>
          <w:color w:val="0B1E33"/>
          <w:sz w:val="22"/>
          <w:szCs w:val="22"/>
        </w:rPr>
        <w:t xml:space="preserve">13.2 Dolaylı Etkiler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FOD kaynaklı hasarın önlenmesi:</w:t>
      </w:r>
      <w:r>
        <w:rPr>
          <w:rFonts w:ascii="Times New Roman" w:cs="Times New Roman" w:eastAsia="Times New Roman" w:hAnsi="Times New Roman"/>
          <w:b w:val="false"/>
          <w:bCs w:val="false"/>
          <w:sz w:val="22"/>
          <w:szCs w:val="22"/>
        </w:rPr>
        <w:t xml:space="preserve"> Önlenen her motor hasarı; yeni parça üretimi, lojistik ve uçağın yerde kalmasından kaynaklanan emisyonu ve maliyeti ortadan kaldırır.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Pist ömrünün uzaması:</w:t>
      </w:r>
      <w:r>
        <w:rPr>
          <w:rFonts w:ascii="Times New Roman" w:cs="Times New Roman" w:eastAsia="Times New Roman" w:hAnsi="Times New Roman"/>
          <w:b w:val="false"/>
          <w:bCs w:val="false"/>
          <w:sz w:val="22"/>
          <w:szCs w:val="22"/>
        </w:rPr>
        <w:t xml:space="preserve"> Çatlakların erken tespiti, karbon yoğun kapsamlı yenileme işlerini erteleyebilir.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Bekleme ve pas geçmelerin azalması:</w:t>
      </w:r>
      <w:r>
        <w:rPr>
          <w:rFonts w:ascii="Times New Roman" w:cs="Times New Roman" w:eastAsia="Times New Roman" w:hAnsi="Times New Roman"/>
          <w:b w:val="false"/>
          <w:bCs w:val="false"/>
          <w:sz w:val="22"/>
          <w:szCs w:val="22"/>
        </w:rPr>
        <w:t xml:space="preserve"> Pistteki bir nesne nedeniyle yaşanan bekleme veya pas geçme ek yakıt tüketimi demektir.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Toplanan FOD'un kaydı:</w:t>
      </w:r>
      <w:r>
        <w:rPr>
          <w:rFonts w:ascii="Times New Roman" w:cs="Times New Roman" w:eastAsia="Times New Roman" w:hAnsi="Times New Roman"/>
          <w:b w:val="false"/>
          <w:bCs w:val="false"/>
          <w:sz w:val="22"/>
          <w:szCs w:val="22"/>
        </w:rPr>
        <w:t xml:space="preserve"> İşçinin topladığı her nesnenin sınıfı, ağırlığı ve konumu kaydedilir; FOD'un kaynağına yönelik önlemler bu veriyle hedeflenebilir.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Kış operasyonu (kış kovanı):</w:t>
      </w:r>
      <w:r>
        <w:rPr>
          <w:rFonts w:ascii="Times New Roman" w:cs="Times New Roman" w:eastAsia="Times New Roman" w:hAnsi="Times New Roman"/>
          <w:b w:val="false"/>
          <w:bCs w:val="false"/>
          <w:sz w:val="22"/>
          <w:szCs w:val="22"/>
        </w:rPr>
        <w:t xml:space="preserve"> Buz haritası, de-icing ekibinin sıvıyı gereken bölgelere uygulamasına yardımcı olabilir; tasarruf pilotta ölçülecektir.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Afet dayanıklılığı:</w:t>
      </w:r>
      <w:r>
        <w:rPr>
          <w:rFonts w:ascii="Times New Roman" w:cs="Times New Roman" w:eastAsia="Times New Roman" w:hAnsi="Times New Roman"/>
          <w:b w:val="false"/>
          <w:bCs w:val="false"/>
          <w:sz w:val="22"/>
          <w:szCs w:val="22"/>
        </w:rPr>
        <w:t xml:space="preserve"> Şebeke çökse de enerji adası sayesinde deprem sonrası pist taraması yapılabilir; yardım uçakları için pistin kullanılabilirliği belgelenir.</w:t>
      </w:r>
    </w:p>
    <w:p>
      <w:pPr>
        <w:pStyle w:val="ListParagraph"/>
        <w:numPr>
          <w:ilvl w:val="0"/>
          <w:numId w:val="2"/>
        </w:numPr>
        <w:spacing w:after="40" w:line="360"/>
        <w:jc w:val="both"/>
      </w:pPr>
      <w:r>
        <w:rPr>
          <w:rFonts w:ascii="Times New Roman" w:cs="Times New Roman" w:eastAsia="Times New Roman" w:hAnsi="Times New Roman"/>
          <w:b/>
          <w:bCs/>
          <w:sz w:val="22"/>
          <w:szCs w:val="22"/>
        </w:rPr>
        <w:t xml:space="preserve">Verinin değeri:</w:t>
      </w:r>
      <w:r>
        <w:rPr>
          <w:rFonts w:ascii="Times New Roman" w:cs="Times New Roman" w:eastAsia="Times New Roman" w:hAnsi="Times New Roman"/>
          <w:b w:val="false"/>
          <w:bCs w:val="false"/>
          <w:sz w:val="22"/>
          <w:szCs w:val="22"/>
        </w:rPr>
        <w:t xml:space="preserve"> Kayıt altına alınan denetim ve enerji verileri, havalimanının karbon raporlamasına (ör. Airport Carbon Accreditation) girdi sağlar.</w:t>
      </w:r>
    </w:p>
    <w:p>
      <w:pPr>
        <w:spacing w:after="100" w:before="80" w:line="360"/>
        <w:jc w:val="both"/>
      </w:pPr>
      <w:r>
        <w:rPr>
          <w:rFonts w:ascii="Times New Roman" w:cs="Times New Roman" w:eastAsia="Times New Roman" w:hAnsi="Times New Roman"/>
          <w:b w:val="false"/>
          <w:bCs w:val="false"/>
          <w:sz w:val="22"/>
          <w:szCs w:val="22"/>
        </w:rPr>
        <w:t xml:space="preserve">Bu dolaylı etkilerin sayısallaştırılması pilot uygulamanın temel çıktılarından biri olacaktır.</w:t>
      </w:r>
    </w:p>
    <w:p>
      <w:pPr>
        <w:pStyle w:val="Heading1"/>
        <w:keepNext/>
        <w:spacing w:after="100" w:before="200" w:line="360"/>
      </w:pPr>
      <w:r>
        <w:rPr>
          <w:rFonts w:ascii="Times New Roman" w:cs="Times New Roman" w:eastAsia="Times New Roman" w:hAnsi="Times New Roman"/>
          <w:b/>
          <w:bCs/>
          <w:color w:val="0B1E33"/>
          <w:sz w:val="24"/>
          <w:szCs w:val="24"/>
        </w:rPr>
        <w:t xml:space="preserve">14. EMNİYET, GÜVENLİK VE REGÜLASYON</w:t>
      </w:r>
    </w:p>
    <w:p>
      <w:pPr>
        <w:pStyle w:val="Heading2"/>
        <w:keepNext/>
        <w:spacing w:after="60" w:before="100" w:line="360"/>
      </w:pPr>
      <w:r>
        <w:rPr>
          <w:rFonts w:ascii="Times New Roman" w:cs="Times New Roman" w:eastAsia="Times New Roman" w:hAnsi="Times New Roman"/>
          <w:b/>
          <w:bCs/>
          <w:color w:val="0B1E33"/>
          <w:sz w:val="22"/>
          <w:szCs w:val="22"/>
        </w:rPr>
        <w:t xml:space="preserve">14.1 Operasyon Kuralları</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Drone yalnızca kulenin onayladığı zaman penceresinde ve pist kullanımda değilken uçar; her ticari hareketin 5 dakika öncesi ve sonrası bütün kastlar için pist kullanım bandıdır.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Sanal sınır (geofence) drone'u görev alanında (pist görevlerinde pist şeridi içinde) ve 30 m'nin altında tutar; sınırın aşılması otomatik eve dönüşü tetikler.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Drone üzerindeki ADS-B alıcısı yakındaki hava araçlarını algılar; beklenmedik bir yaklaşmada görev durdurulur.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Rüzgâr iniş-kalkış sınırı olan 8 m/s'yi aşarsa veya yağış ve görüş sınırları aşılırsa görev başlamaz; denetim bugünkü gibi araçla yapılır.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Ön kontrolde RF/GNSS bütünlüğü kırmızıysa hiçbir drone kalkmaz (Bölüm 10).</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Bakıcı yalnızca git/gitme koşulları sağlandığında ve uçağın üzerinden geçmeden uçar (Bölüm 8).</w:t>
      </w:r>
    </w:p>
    <w:p>
      <w:pPr>
        <w:pStyle w:val="Heading2"/>
        <w:keepNext/>
        <w:spacing w:after="60" w:before="100" w:line="360"/>
      </w:pPr>
      <w:r>
        <w:rPr>
          <w:rFonts w:ascii="Times New Roman" w:cs="Times New Roman" w:eastAsia="Times New Roman" w:hAnsi="Times New Roman"/>
          <w:b/>
          <w:bCs/>
          <w:color w:val="0B1E33"/>
          <w:sz w:val="22"/>
          <w:szCs w:val="22"/>
        </w:rPr>
        <w:t xml:space="preserve">14.2 Arıza Senaryoları</w:t>
      </w:r>
    </w:p>
    <w:p>
      <w:pPr>
        <w:spacing w:after="100" w:before="0" w:line="360"/>
        <w:jc w:val="both"/>
      </w:pPr>
      <w:r>
        <w:rPr>
          <w:rFonts w:ascii="Times New Roman" w:cs="Times New Roman" w:eastAsia="Times New Roman" w:hAnsi="Times New Roman"/>
          <w:b w:val="false"/>
          <w:bCs w:val="false"/>
          <w:sz w:val="22"/>
          <w:szCs w:val="22"/>
        </w:rPr>
        <w:t xml:space="preserve">Başvuru sürümünde ele alınmayan en kritik soru, drone'un kendisinin pistte bir FOD'a dönüşme riskidir. Bu riske karşı: (1) RTK GNSS, görsel konumlama ve UWB birlikte kullanılır; (2) güç veya iletişim kaybında drone pist dışında önceden belirlenmiş acil iniş noktalarına iner (Şekil 2); (3) bir drone'un indiği konum sistem tarafından otomatik olarak FOD olarak işaretlenip kuleye bildirilir; (4) bütün drone'ların petek hücrelerine döndüğü doğrulanmadan "temiz pist" raporu üretilmez; (5) her kalkıştan önce hücre kamerası pervaneleri ve gövdeyi kontrol eder.</w:t>
      </w:r>
    </w:p>
    <w:p>
      <w:pPr>
        <w:spacing w:after="100" w:before="0" w:line="360"/>
        <w:jc w:val="both"/>
      </w:pPr>
      <w:r>
        <w:rPr>
          <w:rFonts w:ascii="Times New Roman" w:cs="Times New Roman" w:eastAsia="Times New Roman" w:hAnsi="Times New Roman"/>
          <w:b w:val="false"/>
          <w:bCs w:val="false"/>
          <w:sz w:val="22"/>
          <w:szCs w:val="22"/>
        </w:rPr>
        <w:t xml:space="preserve">V3'teki yeni yükler için iki ek önlem vardır: işçinin EPM mıknatısı güç kesilse bile nesneyi tutar ve yalnızca komutla bırakır, kıskacı normalde kapalıdır; bakıcı uçağın üzerinden asla geçmez, böylece bir arızada uçağa değil apron zeminine düşer.</w:t>
      </w:r>
    </w:p>
    <w:p>
      <w:pPr>
        <w:pStyle w:val="Heading2"/>
        <w:keepNext/>
        <w:spacing w:after="60" w:before="100" w:line="360"/>
      </w:pPr>
      <w:r>
        <w:rPr>
          <w:rFonts w:ascii="Times New Roman" w:cs="Times New Roman" w:eastAsia="Times New Roman" w:hAnsi="Times New Roman"/>
          <w:b/>
          <w:bCs/>
          <w:color w:val="0B1E33"/>
          <w:sz w:val="22"/>
          <w:szCs w:val="22"/>
        </w:rPr>
        <w:t xml:space="preserve">14.3 Siber ve Veri Güvenliği</w:t>
      </w:r>
    </w:p>
    <w:p>
      <w:pPr>
        <w:spacing w:after="100" w:before="0" w:line="360"/>
        <w:jc w:val="both"/>
      </w:pPr>
      <w:r>
        <w:rPr>
          <w:rFonts w:ascii="Times New Roman" w:cs="Times New Roman" w:eastAsia="Times New Roman" w:hAnsi="Times New Roman"/>
          <w:b w:val="false"/>
          <w:bCs w:val="false"/>
          <w:sz w:val="22"/>
          <w:szCs w:val="22"/>
        </w:rPr>
        <w:t xml:space="preserve">Havalimanının sivil–askeri ortak kullanımı nedeniyle görüntüler havalimanı dışına çıkarılmaz; tüm işleme ve depolama kenar sunucuda yapılır ve görüntüleme alanı görev alanıyla sınırlandırılır. Komuta bağlantısı frekans atlamalı ve şifrelidir, yedek bağlantı özel LTE/5G'dir; drone–petek–sunucu iletişimi şifrelenir ve kule onay ekranına yalnızca havalimanının iç ağından erişilebilir.</w:t>
      </w:r>
    </w:p>
    <w:p>
      <w:pPr>
        <w:pStyle w:val="Heading2"/>
        <w:keepNext/>
        <w:spacing w:after="60" w:before="100" w:line="360"/>
      </w:pPr>
      <w:r>
        <w:rPr>
          <w:rFonts w:ascii="Times New Roman" w:cs="Times New Roman" w:eastAsia="Times New Roman" w:hAnsi="Times New Roman"/>
          <w:b/>
          <w:bCs/>
          <w:color w:val="0B1E33"/>
          <w:sz w:val="22"/>
          <w:szCs w:val="22"/>
        </w:rPr>
        <w:t xml:space="preserve">14.4 Regülasyon</w:t>
      </w:r>
    </w:p>
    <w:p>
      <w:pPr>
        <w:spacing w:after="100" w:before="0" w:line="360"/>
        <w:jc w:val="both"/>
      </w:pPr>
      <w:r>
        <w:rPr>
          <w:rFonts w:ascii="Times New Roman" w:cs="Times New Roman" w:eastAsia="Times New Roman" w:hAnsi="Times New Roman"/>
          <w:b w:val="false"/>
          <w:bCs w:val="false"/>
          <w:sz w:val="22"/>
          <w:szCs w:val="22"/>
        </w:rPr>
        <w:t xml:space="preserve">Sistem ICAO Ek 14 (havaalanı tasarımı ve işletimi), ICAO GRF hükümleri, SHGM İnsansız Hava Aracı Sistemleri Talimatı (SHT-İHA) ve DHMİ mânia düzenlemeleri çerçevesinde tasarlanmıştır. Havalimanı hareket alanında drone operasyonu özel izin gerektirdiğinden izin süreci yol haritasında ayrı bir iş paketi (İP3) olarak ele alınmıştır. Operasyon risk değerlendirmesi için uluslararası kabul gören JARUS SORA metodolojisi kullanılacak ve her kast için kendi görevine göre yapılacaktır; işçinin yük taşıması ve bakıcının apronda uçağa yakın çalışması ayrı değerlendirme gerektirir. Frekans kullanımı BTK ile, karşı-İHA sistemleriyle ilişki askerî birimle koordine edilir; GNSS girişimi için EASA SIB 2022-02 dikkate alınır. Görüş hattı ötesi (BVLOS) operasyon izni alınana kadar pilot uygulama, sahada görevli bir uzaktan pilotun gözetiminde yürütülecektir.</w:t>
      </w:r>
    </w:p>
    <w:p>
      <w:pPr>
        <w:pStyle w:val="Heading1"/>
        <w:keepNext/>
        <w:spacing w:after="100" w:before="200" w:line="360"/>
      </w:pPr>
      <w:r>
        <w:rPr>
          <w:rFonts w:ascii="Times New Roman" w:cs="Times New Roman" w:eastAsia="Times New Roman" w:hAnsi="Times New Roman"/>
          <w:b/>
          <w:bCs/>
          <w:color w:val="0B1E33"/>
          <w:sz w:val="24"/>
          <w:szCs w:val="24"/>
        </w:rPr>
        <w:t xml:space="preserve">15. MALİYET VE İŞ MODELİ</w:t>
      </w:r>
    </w:p>
    <w:p>
      <w:pPr>
        <w:spacing w:after="100" w:before="0" w:line="360"/>
        <w:jc w:val="both"/>
      </w:pPr>
      <w:r>
        <w:rPr>
          <w:rFonts w:ascii="Times New Roman" w:cs="Times New Roman" w:eastAsia="Times New Roman" w:hAnsi="Times New Roman"/>
          <w:b w:val="false"/>
          <w:bCs w:val="false"/>
          <w:sz w:val="22"/>
          <w:szCs w:val="22"/>
        </w:rPr>
        <w:t xml:space="preserve">V3'te maliyeti tek bir rakam yerine kovan boylarına göre veriyoruz (Tablo 18). Bütün değerler 2026 piyasa koşullarına göre ön tahmindir ve ±%30 belirsizlik içerir.</w:t>
      </w:r>
    </w:p>
    <w:p>
      <w:pPr>
        <w:keepNext/>
        <w:spacing w:after="50" w:before="80" w:line="276"/>
        <w:jc w:val="left"/>
      </w:pPr>
      <w:r>
        <w:rPr>
          <w:rFonts w:ascii="Times New Roman" w:cs="Times New Roman" w:eastAsia="Times New Roman" w:hAnsi="Times New Roman"/>
          <w:i/>
          <w:iCs/>
          <w:color w:val="5B6B7B"/>
          <w:sz w:val="19"/>
          <w:szCs w:val="19"/>
        </w:rPr>
        <w:t xml:space="preserve">Tablo 18. Kovan boylarına göre tahmini maliyet (ön tahmin,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138"/>
        <w:gridCol w:w="1900"/>
        <w:gridCol w:w="2200"/>
      </w:tblGrid>
      <w:tr>
        <w:trPr>
          <w:cantSplit/>
          <w:tblHeader/>
        </w:trPr>
        <w:tc>
          <w:tcPr>
            <w:tcW w:type="dxa" w:w="24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Kovan</w:t>
            </w:r>
          </w:p>
        </w:tc>
        <w:tc>
          <w:tcPr>
            <w:tcW w:type="dxa" w:w="31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İçerik</w:t>
            </w:r>
          </w:p>
        </w:tc>
        <w:tc>
          <w:tcPr>
            <w:tcW w:type="dxa" w:w="19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Kurulum</w:t>
            </w:r>
          </w:p>
        </w:tc>
        <w:tc>
          <w:tcPr>
            <w:tcW w:type="dxa" w:w="22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Beş yıla yayılmış yıllık maliyet</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Mini kovan (v2)</w:t>
            </w:r>
          </w:p>
        </w:tc>
        <w:tc>
          <w:tcPr>
            <w:tcW w:type="dxa" w:w="3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kâşif, 2 hücre, enerji adası</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≈124 bin $</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≈39 bin $</w:t>
            </w:r>
          </w:p>
        </w:tc>
      </w:tr>
      <w:tr>
        <w:trPr>
          <w:cantSplit/>
        </w:trPr>
        <w:tc>
          <w:tcPr>
            <w:tcW w:type="dxa" w:w="24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Çanakkale kovanı (önerilen)</w:t>
            </w:r>
          </w:p>
        </w:tc>
        <w:tc>
          <w:tcPr>
            <w:tcW w:type="dxa" w:w="31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kâşif, 1 bekçi, 1 işçi, nöbetçiler, güvenli konum, 6 kWp güneş</w:t>
            </w:r>
          </w:p>
        </w:tc>
        <w:tc>
          <w:tcPr>
            <w:tcW w:type="dxa" w:w="19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≈218 bin $</w:t>
            </w:r>
          </w:p>
        </w:tc>
        <w:tc>
          <w:tcPr>
            <w:tcW w:type="dxa" w:w="22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≈63 bin $</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Kış kovanı</w:t>
            </w:r>
          </w:p>
        </w:tc>
        <w:tc>
          <w:tcPr>
            <w:tcW w:type="dxa" w:w="3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Çanakkale kovanı + bakıcı rolü</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≈223 bin $</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≈64 bin $</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Geniş kovan</w:t>
            </w:r>
          </w:p>
        </w:tc>
        <w:tc>
          <w:tcPr>
            <w:tcW w:type="dxa" w:w="31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+1–2 kâşif ve orta saha peteği</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+≈20 bin $ / kâşif</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w:t>
            </w:r>
          </w:p>
        </w:tc>
      </w:tr>
    </w:tbl>
    <w:p>
      <w:pPr>
        <w:keepNext/>
        <w:spacing w:after="100" w:before="120" w:line="360"/>
        <w:jc w:val="both"/>
      </w:pPr>
      <w:r>
        <w:rPr>
          <w:rFonts w:ascii="Times New Roman" w:cs="Times New Roman" w:eastAsia="Times New Roman" w:hAnsi="Times New Roman"/>
          <w:b w:val="false"/>
          <w:bCs w:val="false"/>
          <w:sz w:val="22"/>
          <w:szCs w:val="22"/>
        </w:rPr>
        <w:t xml:space="preserve">Çanakkale kovanı, mini kovana Tablo 19'deki ek kalemlerin eklenmesiyle oluşur.</w:t>
      </w:r>
    </w:p>
    <w:p>
      <w:pPr>
        <w:keepNext/>
        <w:spacing w:after="50" w:before="80" w:line="276"/>
        <w:jc w:val="left"/>
      </w:pPr>
      <w:r>
        <w:rPr>
          <w:rFonts w:ascii="Times New Roman" w:cs="Times New Roman" w:eastAsia="Times New Roman" w:hAnsi="Times New Roman"/>
          <w:i/>
          <w:iCs/>
          <w:color w:val="5B6B7B"/>
          <w:sz w:val="19"/>
          <w:szCs w:val="19"/>
        </w:rPr>
        <w:t xml:space="preserve">Tablo 19. Mini kovandan Çanakkale ve kış kovanına ek kalemler (ön tahmin,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8"/>
        <w:gridCol w:w="3000"/>
      </w:tblGrid>
      <w:tr>
        <w:trPr>
          <w:cantSplit/>
          <w:tblHeader/>
        </w:trPr>
        <w:tc>
          <w:tcPr>
            <w:tcW w:type="dxa" w:w="66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30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Tahmini maliyet ($)</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Mini kovan (kalem dökümü Tablo 20)</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≈124.000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Bekçi hücresi</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≈20.000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İşçi hücresi</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≈35.000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Nöbetçi kameralar</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≈14.000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Güvenli konum</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≈12.000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Kovan yazılımı (çok kastlı görev dağıtımı)</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≈10.000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kWp güneş paneli (4 → 6 kWp, kurulu)</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≈2.500</w:t>
            </w:r>
          </w:p>
        </w:tc>
      </w:tr>
      <w:tr>
        <w:trPr>
          <w:cantSplit/>
        </w:trPr>
        <w:tc>
          <w:tcPr>
            <w:tcW w:type="dxa" w:w="66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Çanakkale kovanı</w:t>
            </w:r>
          </w:p>
        </w:tc>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≈218.000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Bakıcı rolü (yazılım ve kalibrasyon)</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≈5.000</w:t>
            </w:r>
          </w:p>
        </w:tc>
      </w:tr>
      <w:tr>
        <w:trPr>
          <w:cantSplit/>
        </w:trPr>
        <w:tc>
          <w:tcPr>
            <w:tcW w:type="dxa" w:w="66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Kış kovanı</w:t>
            </w:r>
          </w:p>
        </w:tc>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≈223.000</w:t>
            </w:r>
          </w:p>
        </w:tc>
      </w:tr>
    </w:tbl>
    <w:p>
      <w:pPr>
        <w:keepNext/>
        <w:spacing w:after="50" w:before="80" w:line="276"/>
        <w:jc w:val="left"/>
      </w:pPr>
      <w:r>
        <w:rPr>
          <w:rFonts w:ascii="Times New Roman" w:cs="Times New Roman" w:eastAsia="Times New Roman" w:hAnsi="Times New Roman"/>
          <w:i/>
          <w:iCs/>
          <w:color w:val="5B6B7B"/>
          <w:sz w:val="19"/>
          <w:szCs w:val="19"/>
        </w:rPr>
        <w:t xml:space="preserve">Tablo 20. Mini kovan kalem dökümü (final raporundaki ilk kurulum tahmini)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8"/>
        <w:gridCol w:w="3000"/>
      </w:tblGrid>
      <w:tr>
        <w:trPr>
          <w:cantSplit/>
          <w:tblHeader/>
        </w:trPr>
        <w:tc>
          <w:tcPr>
            <w:tcW w:type="dxa" w:w="66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Kalem</w:t>
            </w:r>
          </w:p>
        </w:tc>
        <w:tc>
          <w:tcPr>
            <w:tcW w:type="dxa" w:w="30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color w:val="FFFFFF"/>
                <w:sz w:val="19"/>
                <w:szCs w:val="19"/>
              </w:rPr>
              <w:t xml:space="preserve">Tahmini maliyet ($)</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 otomatik drone istasyonu (DJI Dock 2 sınıfı, liste fiyatı ≈10.500 $)</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21.000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 × termal kameralı drone</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16.000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Yedek bataryalar, hoparlör ve ışık aksesuarları</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4.000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Güneş paneli 4 kWp (kurulu)</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5.000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Dikey eksenli türbin 3 kW (direk ve kurulum dahil)</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12.000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20 kWh LFP batarya ve hibrit invertör</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10.000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Kenar YZ sunucusu, ağ ve depolama</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6.000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Yazılım geliştirme ve entegrasyon (ilk kurulum)</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35.000</w:t>
            </w:r>
          </w:p>
        </w:tc>
      </w:tr>
      <w:tr>
        <w:trPr>
          <w:cantSplit/>
        </w:trPr>
        <w:tc>
          <w:tcPr>
            <w:tcW w:type="dxa" w:w="6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İzin, mühendislik, kurulum ve eğitim</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val="false"/>
                <w:bCs w:val="false"/>
                <w:sz w:val="19"/>
                <w:szCs w:val="19"/>
              </w:rPr>
              <w:t xml:space="preserve">15.000</w:t>
            </w:r>
          </w:p>
        </w:tc>
      </w:tr>
      <w:tr>
        <w:trPr>
          <w:cantSplit/>
        </w:trPr>
        <w:tc>
          <w:tcPr>
            <w:tcW w:type="dxa" w:w="6638"/>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Toplam</w:t>
            </w:r>
          </w:p>
        </w:tc>
        <w:tc>
          <w:tcPr>
            <w:tcW w:type="dxa" w:w="3000"/>
            <w:tcBorders>
              <w:top w:val="single" w:color="C9D3DD" w:sz="4"/>
              <w:left w:val="single" w:color="C9D3DD" w:sz="4"/>
              <w:bottom w:val="single" w:color="C9D3DD" w:sz="4"/>
              <w:right w:val="single" w:color="C9D3DD" w:sz="4"/>
            </w:tcBorders>
            <w:shd w:fill="EEF3F8" w:color="auto" w:val="clear"/>
            <w:tcMar>
              <w:top w:type="dxa" w:w="50"/>
              <w:left w:type="dxa" w:w="90"/>
              <w:bottom w:type="dxa" w:w="50"/>
              <w:right w:type="dxa" w:w="90"/>
            </w:tcMar>
            <w:vAlign w:val="center"/>
          </w:tcPr>
          <w:p>
            <w:pPr>
              <w:spacing w:after="0" w:line="252"/>
              <w:jc w:val="right"/>
            </w:pPr>
            <w:r>
              <w:rPr>
                <w:rFonts w:ascii="Times New Roman" w:cs="Times New Roman" w:eastAsia="Times New Roman" w:hAnsi="Times New Roman"/>
                <w:b/>
                <w:bCs/>
                <w:sz w:val="19"/>
                <w:szCs w:val="19"/>
              </w:rPr>
              <w:t xml:space="preserve">≈124.000</w:t>
            </w:r>
          </w:p>
        </w:tc>
      </w:tr>
    </w:tbl>
    <w:p>
      <w:pPr>
        <w:spacing w:after="100" w:before="120" w:line="360"/>
        <w:jc w:val="both"/>
      </w:pPr>
      <w:r>
        <w:rPr>
          <w:rFonts w:ascii="Times New Roman" w:cs="Times New Roman" w:eastAsia="Times New Roman" w:hAnsi="Times New Roman"/>
          <w:b w:val="false"/>
          <w:bCs w:val="false"/>
          <w:sz w:val="22"/>
          <w:szCs w:val="22"/>
        </w:rPr>
        <w:t xml:space="preserve">Yıllık işletme gideri (bakım, yedek parça, yazılım güncellemeleri, sigorta ve haberleşme) mini kovanda yaklaşık 14 bin $, Çanakkale kovanında yaklaşık 19 bin $ olarak öngörülmüştür. Beş yıla yayılmış yıllık maliyet, kurulum ile beş yıllık işletme toplamının beşe bölünmesiyle bulunur; örneğin Çanakkale kovanı için (218 + 5 × 19) ÷ 5 ≈ 63 bin $. Yazılım geliştirme maliyeti tekrarlanmadığı için mini kovanın sonraki havalimanlarında kurulum maliyetinin yaklaşık 90 bin $'a düşmesi beklenmektedir. Çanakkale kovanının enerji payı için gereken +2 kWp güneş paneli (≈2,5 bin $, raporun birim fiyatıyla) bu tahminlere dahildir (Bölüm 12.5).</w:t>
      </w:r>
    </w:p>
    <w:p>
      <w:pPr>
        <w:spacing w:after="100" w:before="0" w:line="360"/>
        <w:jc w:val="both"/>
      </w:pPr>
      <w:r>
        <w:rPr>
          <w:rFonts w:ascii="Times New Roman" w:cs="Times New Roman" w:eastAsia="Times New Roman" w:hAnsi="Times New Roman"/>
          <w:b/>
          <w:bCs/>
          <w:sz w:val="22"/>
          <w:szCs w:val="22"/>
        </w:rPr>
        <w:t xml:space="preserve">İş modeli:</w:t>
      </w:r>
      <w:r>
        <w:rPr>
          <w:rFonts w:ascii="Times New Roman" w:cs="Times New Roman" w:eastAsia="Times New Roman" w:hAnsi="Times New Roman"/>
          <w:b w:val="false"/>
          <w:bCs w:val="false"/>
          <w:sz w:val="22"/>
          <w:szCs w:val="22"/>
        </w:rPr>
        <w:t xml:space="preserve"> Bölgesel havalimanlarının yatırım bütçesi kısıtlı olduğundan AERO-GUARD'ı ilk kurulum bedeli almadan </w:t>
      </w:r>
      <w:r>
        <w:rPr>
          <w:rFonts w:ascii="Times New Roman" w:cs="Times New Roman" w:eastAsia="Times New Roman" w:hAnsi="Times New Roman"/>
          <w:b/>
          <w:bCs/>
          <w:sz w:val="22"/>
          <w:szCs w:val="22"/>
        </w:rPr>
        <w:t xml:space="preserve">"hizmet olarak drone"</w:t>
      </w:r>
      <w:r>
        <w:rPr>
          <w:rFonts w:ascii="Times New Roman" w:cs="Times New Roman" w:eastAsia="Times New Roman" w:hAnsi="Times New Roman"/>
          <w:b w:val="false"/>
          <w:bCs w:val="false"/>
          <w:sz w:val="22"/>
          <w:szCs w:val="22"/>
        </w:rPr>
        <w:t xml:space="preserve"> (Drone-as-a-Service) modeliyle sunmayı öneriyoruz: havalimanı işletmecisi beş yıllık sözleşmeyle yıllık abonelik öder; donanım, bakım ve yazılım güncellemeleri AERO-GUARD tarafından sağlanır. Modüler yapı sayesinde abonelik havalimanının seçtiği kovan boyuna göre belirlenir; fiyat pilot sonrası netleştirilecektir. Hedef pazar, DHMİ'nin işlettiği düşük trafikli bölgesel havalimanları ile benzer ölçekteki yurt dışı havalimanlarıdır; kış kovanı soğuk iklimli bölgesel havalimanları için ayrı bir seçenektir.</w:t>
      </w:r>
    </w:p>
    <w:p>
      <w:pPr>
        <w:pStyle w:val="Heading1"/>
        <w:keepNext/>
        <w:spacing w:after="100" w:before="200" w:line="360"/>
      </w:pPr>
      <w:r>
        <w:rPr>
          <w:rFonts w:ascii="Times New Roman" w:cs="Times New Roman" w:eastAsia="Times New Roman" w:hAnsi="Times New Roman"/>
          <w:b/>
          <w:bCs/>
          <w:color w:val="0B1E33"/>
          <w:sz w:val="24"/>
          <w:szCs w:val="24"/>
        </w:rPr>
        <w:t xml:space="preserve">16. UYGULAMA PLANI</w:t>
      </w:r>
    </w:p>
    <w:p>
      <w:pPr>
        <w:spacing w:after="100" w:before="0" w:line="360"/>
        <w:jc w:val="both"/>
      </w:pPr>
      <w:r>
        <w:rPr>
          <w:rFonts w:ascii="Times New Roman" w:cs="Times New Roman" w:eastAsia="Times New Roman" w:hAnsi="Times New Roman"/>
          <w:b w:val="false"/>
          <w:bCs w:val="false"/>
          <w:sz w:val="22"/>
          <w:szCs w:val="22"/>
        </w:rPr>
        <w:t xml:space="preserve">30 aylık plan dört faz ve yedi iş paketinden oluşur (Şekil 9, Tablo 21). V3 yetenekleri planın süresini değiştirmez; kastlar olgunluklarına göre aşamalı olarak devreye girer: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Sınırlı pilot (İP5) kâşiflerle, tek petekte ve uçuşsuz saatlerde apron ve taksi yolunda başlar.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Dayanıklılık testleri ile vinç ve toplama başlığının yük testi pilottan önce yapılır.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Bekçi, işçi ve nöbetçi direkleri tam pilotta (İP6) eklenir; yeni göstergeler bu aşamada ölçülür.</w:t>
      </w:r>
    </w:p>
    <w:p>
      <w:pPr>
        <w:pStyle w:val="ListParagraph"/>
        <w:numPr>
          <w:ilvl w:val="0"/>
          <w:numId w:val="2"/>
        </w:numPr>
        <w:spacing w:after="40" w:line="360"/>
        <w:jc w:val="both"/>
      </w:pPr>
      <w:r>
        <w:rPr>
          <w:rFonts w:ascii="Times New Roman" w:cs="Times New Roman" w:eastAsia="Times New Roman" w:hAnsi="Times New Roman"/>
          <w:b w:val="false"/>
          <w:bCs w:val="false"/>
          <w:sz w:val="22"/>
          <w:szCs w:val="22"/>
        </w:rPr>
        <w:t xml:space="preserve">Olgunluğu en düşük rol olan bakıcı (TRL 3–4), soğuk iklimli bir bölgesel havalimanıyla iş birliğinde ayrı bir kış pilotunda denenir.</w:t>
      </w:r>
    </w:p>
    <w:p>
      <w:pPr>
        <w:keepNext/>
        <w:spacing w:after="0" w:before="60"/>
        <w:jc w:val="center"/>
      </w:pPr>
      <w:r>
        <w:drawing>
          <wp:inline distT="0" distB="0" distL="0" distR="0">
            <wp:extent cx="5905500" cy="2019300"/>
            <wp:effectExtent t="0" r="0" b="0" l="0"/>
            <wp:docPr id="18" name="v2-yol-haritasi.png" descr="Proje yol haritası" title="Proje yol harit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01930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color w:val="5B6B7B"/>
          <w:sz w:val="19"/>
          <w:szCs w:val="19"/>
        </w:rPr>
        <w:t xml:space="preserve">Şekil 9. Proje yol haritası</w:t>
      </w:r>
    </w:p>
    <w:p>
      <w:pPr>
        <w:keepNext/>
        <w:spacing w:after="50" w:before="80" w:line="276"/>
        <w:jc w:val="left"/>
      </w:pPr>
      <w:r>
        <w:rPr>
          <w:rFonts w:ascii="Times New Roman" w:cs="Times New Roman" w:eastAsia="Times New Roman" w:hAnsi="Times New Roman"/>
          <w:i/>
          <w:iCs/>
          <w:color w:val="5B6B7B"/>
          <w:sz w:val="19"/>
          <w:szCs w:val="19"/>
        </w:rPr>
        <w:t xml:space="preserve">Tablo 21. İş paketleri ve çıktıları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0"/>
        <w:gridCol w:w="4000"/>
        <w:gridCol w:w="2638"/>
      </w:tblGrid>
      <w:tr>
        <w:trPr>
          <w:cantSplit/>
          <w:tblHeader/>
        </w:trPr>
        <w:tc>
          <w:tcPr>
            <w:tcW w:type="dxa" w:w="23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İş paketi</w:t>
            </w:r>
          </w:p>
        </w:tc>
        <w:tc>
          <w:tcPr>
            <w:tcW w:type="dxa" w:w="7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Ay</w:t>
            </w:r>
          </w:p>
        </w:tc>
        <w:tc>
          <w:tcPr>
            <w:tcW w:type="dxa" w:w="40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Ana faaliyetler</w:t>
            </w:r>
          </w:p>
        </w:tc>
        <w:tc>
          <w:tcPr>
            <w:tcW w:type="dxa" w:w="26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Çıktı</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İP1 · YZ modeli ve veri seti</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1–6</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FOD-A ile eğitim, yerel test verisi, kenar cihazda optimizasyon</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Doğrulanmış tespit modeli, demo</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İP2 · Kovan zekâsı ve dijital ikiz</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2–9</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Tarife entegrasyonu, kast ataması, rota planlama, ortak harita, panel ve kule ekranı</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Çalışan yazılım, simülasyon raporu</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İP3 · İzin ve regülasyon</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1–9</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DHMİ, SHGM ve BTK görüşmeleri, kast bazlı SORA, mânia görüşü, askerî koordinasyon</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Uçuş izni</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İP4 · Enerji adası</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5–12</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Yerel rüzgâr/güneş ölçümü, kovan boyuna göre enerji bütçesi, Ek 14 yerleşimi, kurulum</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Kurulu enerji adası</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İP5 · Sınırlı pilot</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7–9</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Tek petek, kâşifler; uçuşsuz saatlerde apron ve taksi yolu taramaları</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İlk pilot raporu</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İP6 · Tam pilot ve ölçüm</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10–18</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İki petek; bekçi, işçi ve nöbetçiler; tüm modüller, KPI ölçümü</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KPI doğrulama raporu</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9"/>
                <w:szCs w:val="19"/>
              </w:rPr>
              <w:t xml:space="preserve">İP7 · Ticarileşme</w:t>
            </w:r>
          </w:p>
        </w:tc>
        <w:tc>
          <w:tcPr>
            <w:tcW w:type="dxa" w:w="7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19–30</w:t>
            </w:r>
          </w:p>
        </w:tc>
        <w:tc>
          <w:tcPr>
            <w:tcW w:type="dxa" w:w="40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İş modelinin doğrulanması, 3–5 havalimanına yaygınlaştırma; kış kovanı için ortak havalimanı</w:t>
            </w:r>
          </w:p>
        </w:tc>
        <w:tc>
          <w:tcPr>
            <w:tcW w:type="dxa" w:w="2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Ticari sözleşmeler</w:t>
            </w:r>
          </w:p>
        </w:tc>
      </w:tr>
    </w:tbl>
    <w:p>
      <w:pPr>
        <w:spacing w:after="100" w:before="120" w:line="360"/>
        <w:jc w:val="both"/>
      </w:pPr>
      <w:r>
        <w:rPr>
          <w:rFonts w:ascii="Times New Roman" w:cs="Times New Roman" w:eastAsia="Times New Roman" w:hAnsi="Times New Roman"/>
          <w:b w:val="false"/>
          <w:bCs w:val="false"/>
          <w:sz w:val="22"/>
          <w:szCs w:val="22"/>
        </w:rPr>
        <w:t xml:space="preserve">Ekip dört bilgisayar mühendisliği öğrencisinden oluştuğu için yazılım, yapay zekâ ve sistem entegrasyonu ekip içinde yürütülecek; enerji adası tasarımı, toplama başlığı gibi mekanik parçalar, saha kurulumu ve regülasyon süreçleri ise üniversitemizin ilgili bölümleri, DHMİ Çanakkale Havalimanı Müdürlüğü ve donanım tedarikçileriyle iş birliği içinde ilerletilecektir.</w:t>
      </w:r>
    </w:p>
    <w:p>
      <w:pPr>
        <w:pStyle w:val="Heading1"/>
        <w:keepNext/>
        <w:spacing w:after="100" w:before="200" w:line="360"/>
      </w:pPr>
      <w:r>
        <w:rPr>
          <w:rFonts w:ascii="Times New Roman" w:cs="Times New Roman" w:eastAsia="Times New Roman" w:hAnsi="Times New Roman"/>
          <w:b/>
          <w:bCs/>
          <w:color w:val="0B1E33"/>
          <w:sz w:val="24"/>
          <w:szCs w:val="24"/>
        </w:rPr>
        <w:t xml:space="preserve">17. RİSK YÖNETİMİ</w:t>
      </w:r>
    </w:p>
    <w:p>
      <w:pPr>
        <w:keepNext/>
        <w:spacing w:after="50" w:before="80" w:line="276"/>
        <w:jc w:val="left"/>
      </w:pPr>
      <w:r>
        <w:rPr>
          <w:rFonts w:ascii="Times New Roman" w:cs="Times New Roman" w:eastAsia="Times New Roman" w:hAnsi="Times New Roman"/>
          <w:i/>
          <w:iCs/>
          <w:color w:val="5B6B7B"/>
          <w:sz w:val="19"/>
          <w:szCs w:val="19"/>
        </w:rPr>
        <w:t xml:space="preserve">Tablo 22. Başlıca riskler ve önlemler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100"/>
        <w:gridCol w:w="1100"/>
        <w:gridCol w:w="4638"/>
      </w:tblGrid>
      <w:tr>
        <w:trPr>
          <w:cantSplit/>
          <w:tblHeader/>
        </w:trPr>
        <w:tc>
          <w:tcPr>
            <w:tcW w:type="dxa" w:w="28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Risk</w:t>
            </w:r>
          </w:p>
        </w:tc>
        <w:tc>
          <w:tcPr>
            <w:tcW w:type="dxa" w:w="11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Olasılık</w:t>
            </w:r>
          </w:p>
        </w:tc>
        <w:tc>
          <w:tcPr>
            <w:tcW w:type="dxa" w:w="1100"/>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Etki</w:t>
            </w:r>
          </w:p>
        </w:tc>
        <w:tc>
          <w:tcPr>
            <w:tcW w:type="dxa" w:w="4638"/>
            <w:tcBorders>
              <w:top w:val="single" w:color="C9D3DD" w:sz="4"/>
              <w:left w:val="single" w:color="C9D3DD" w:sz="4"/>
              <w:bottom w:val="single" w:color="C9D3DD" w:sz="4"/>
              <w:right w:val="single" w:color="C9D3DD" w:sz="4"/>
            </w:tcBorders>
            <w:shd w:fill="0B1E33" w:color="auto" w:val="clear"/>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color w:val="FFFFFF"/>
                <w:sz w:val="19"/>
                <w:szCs w:val="19"/>
              </w:rPr>
              <w:t xml:space="preserve">Önlem</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Hareket alanında uçuş izninin gecikmesi</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İzin sürecine ilk ayda başlamak; sınırlı pilotu uçuşsuz saatlerde apron ve taksi yolunda yapmak; kastları aşamalı devreye almak</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Kuvvetli rüzgâr nedeniyle görevlerin yapılamaması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Rüzgâr verisine göre planlama; sınır aşıldığında araçla denetime dönüş; gerçekleşme oranını KPI olarak izlemek</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Drone arızası ve pistte kalması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Düşük</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Pist dışı acil iniş noktaları, otomatik FOD bildirimi, kalkış öncesi hücre kamerası kontrolü, dönüş doğrulanmadan rapor üretmemek</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YZ'nin nesne kaçırması veya yanlış alarm</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İnsan onayı, yerel veriyle ince ayar, aktif öğrenme, pilot boyunca araçla denetimin paralel sürmesi</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GNSS karıştırma ve aldatma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Ön kontrolde RF/GNSS bütünlüğü, çok kaynaklı konum, yedek bağlantı, BTK ve askerî koordinasyon</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Askerî karşı-İHA sistemleriyle etkileşim</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Düşük</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Askerî birimle koordinasyon; drone'ların "dost" listesinde olması</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Toplama sırasında nesnenin düşmesi veya kablo salınımı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 1 kg ve ≤ 30 cm sınırı, EPM ve normalde kapalı kıskaç, rüzgâr ≤ 8 m/s, hız sınırı, yalnızca pist boşken; kâşifin doğrulama taraması</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Bakıcının uçağa zarar vermesi</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Düşük</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Uçağın üzerinden geçmeme, ≥ 6 m mesafe, ≤ 3 m/s, motorlar kapalıyken uçuş, git/gitme koşulları</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Buz haritası rolünün olgunlaşmaması (TRL 3–4)</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Düşük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Rolü Çanakkale kovanına dahil etmemek; ayrı kış pilotunda denemek; sayı vermemek</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Nöbetçinin yanlış uyarısı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Kule onayı olmadan drone kalkmaz; uyarılar kayda geçip modele geri döner</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Askerî alan nedeniyle görüntüleme kısıtı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Verinin sahada kalması, görüntüleme alanının sınırlandırılması, erken paydaş görüşmesi</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Kovan enerji tüketiminin artması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Enerji bütçesini kovan boyuna göre yapmak (Çanakkale kovanında güneş 6 kWp, ≈1,5×), ortak yalıtımlı petek, şebeke yedeği</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Maliyetin tahminden sapması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Orta</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±%30 belirsizliği açıkça belirtmek, modüler hücre ekleme, pilot sonrası fiyatlama</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18"/>
                <w:szCs w:val="18"/>
              </w:rPr>
              <w:t xml:space="preserve">Siber saldırı</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Düşük</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Yüksek</w:t>
            </w:r>
          </w:p>
        </w:tc>
        <w:tc>
          <w:tcPr>
            <w:tcW w:type="dxa" w:w="4638"/>
            <w:tcBorders>
              <w:top w:val="single" w:color="C9D3DD" w:sz="4"/>
              <w:left w:val="single" w:color="C9D3DD" w:sz="4"/>
              <w:bottom w:val="single" w:color="C9D3DD" w:sz="4"/>
              <w:right w:val="single" w:color="C9D3DD"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Şifreli ve frekans atlamalı bağlantı, iç ağ, erişim kontrolü, düzenli güncelleme</w:t>
            </w:r>
          </w:p>
        </w:tc>
      </w:tr>
    </w:tbl>
    <w:p>
      <w:pPr>
        <w:pStyle w:val="Heading1"/>
        <w:keepNext/>
        <w:spacing w:after="100" w:before="200" w:line="360"/>
      </w:pPr>
      <w:r>
        <w:rPr>
          <w:rFonts w:ascii="Times New Roman" w:cs="Times New Roman" w:eastAsia="Times New Roman" w:hAnsi="Times New Roman"/>
          <w:b/>
          <w:bCs/>
          <w:color w:val="0B1E33"/>
          <w:sz w:val="24"/>
          <w:szCs w:val="24"/>
        </w:rPr>
        <w:t xml:space="preserve">18. SONUÇ</w:t>
      </w:r>
    </w:p>
    <w:p>
      <w:pPr>
        <w:spacing w:after="100" w:before="0" w:line="360"/>
        <w:jc w:val="both"/>
      </w:pPr>
      <w:r>
        <w:rPr>
          <w:rFonts w:ascii="Times New Roman" w:cs="Times New Roman" w:eastAsia="Times New Roman" w:hAnsi="Times New Roman"/>
          <w:b w:val="false"/>
          <w:bCs w:val="false"/>
          <w:sz w:val="22"/>
          <w:szCs w:val="22"/>
        </w:rPr>
        <w:t xml:space="preserve">Mentör geri bildirimleri AERO-GUARD'ı iki adımda dönüştürdü. Final sürümünde geniş ama savunulması güç bir vizyondan, gerçek bir boşluğa odaklanan iki drone'luk uygulanabilir bir projeye geçtik. V3'te bu odağı koruyup mentörlerimizin kovan benzetmesini mimarinin omurgası yaptık: görevine göre uzmanlaşmış, küçük başlayan ve yalnızca ihtiyaç kadar büyüyen bir kovan. Kâşifler her uçuştan önce doğrulanmış temiz pist sunar, işçi küçük nesneleri toplar, bekçi yaban hayatını ve çiti gözetir, nöbetçiler acil durumu ilk görür; soğuk iklimde bakıcı buzun yerini gösterir. Yeni yetenekleri sınırları ve olgunluk düzeyleriyle, bütün rakamları varsayımlarıyla birlikte paylaştık ve bunları doğrulamak için Çanakkale Havalimanı'nda adım adım ilerleyen bir pilot planladık. Hedefimiz, Türkiye'deki bölgesel havalimanları için ölçeklenebilir, düşük maliyetli ve sürdürülebilir bir operasyon modelinin ilk örneğini ortaya koymaktır.</w:t>
      </w:r>
    </w:p>
    <w:p>
      <w:pPr>
        <w:pStyle w:val="Heading1"/>
        <w:keepNext/>
        <w:spacing w:after="100" w:before="200" w:line="360"/>
      </w:pPr>
      <w:r>
        <w:rPr>
          <w:rFonts w:ascii="Times New Roman" w:cs="Times New Roman" w:eastAsia="Times New Roman" w:hAnsi="Times New Roman"/>
          <w:b/>
          <w:bCs/>
          <w:color w:val="0B1E33"/>
          <w:sz w:val="24"/>
          <w:szCs w:val="24"/>
        </w:rPr>
        <w:t xml:space="preserve">KAYNAKÇA</w:t>
      </w:r>
    </w:p>
    <w:p>
      <w:pPr>
        <w:spacing w:after="60" w:line="276"/>
        <w:ind w:left="500" w:hanging="500"/>
        <w:jc w:val="left"/>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National Academies of Sciences, Engineering, and Medicine (2011). Current Airport Inspection Practices Regarding FOD (Foreign Object Debris/Damage). ACRP Synthesis 26. Washington, DC: The National Academies Press.</w:t>
      </w:r>
    </w:p>
    <w:p>
      <w:pPr>
        <w:spacing w:after="60" w:line="276"/>
        <w:ind w:left="500" w:hanging="500"/>
        <w:jc w:val="left"/>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Munyer, T., Huang, P.-C., Huang, C., Zhong, X. (2021). FOD-A: A Dataset for Foreign Object Debris in Airports. arXiv:2110.03072.</w:t>
      </w:r>
    </w:p>
    <w:p>
      <w:pPr>
        <w:spacing w:after="60" w:line="276"/>
        <w:ind w:left="500" w:hanging="500"/>
        <w:jc w:val="left"/>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ICAO (2022). Annex 14 to the Convention on International Civil Aviation – Aerodromes, Volume I: Aerodrome Design and Operations. Montreal: ICAO.</w:t>
      </w:r>
    </w:p>
    <w:p>
      <w:pPr>
        <w:spacing w:after="60" w:line="276"/>
        <w:ind w:left="500" w:hanging="500"/>
        <w:jc w:val="left"/>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ICAO. Doc 9981, Procedures for Air Navigation Services – Aerodromes (PANS-Aerodromes): Global Reporting Format hükümleri (4 Kasım 2021'den itibaren uygulanmaktadır).</w:t>
      </w:r>
    </w:p>
    <w:p>
      <w:pPr>
        <w:spacing w:after="60" w:line="276"/>
        <w:ind w:left="500" w:hanging="500"/>
        <w:jc w:val="left"/>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Avrupa Komisyonu (2019). Commission Implementing Regulation (EU) 2019/947 on the rules and procedures for the operation of unmanned aircraft.</w:t>
      </w:r>
    </w:p>
    <w:p>
      <w:pPr>
        <w:spacing w:after="60" w:line="276"/>
        <w:ind w:left="500" w:hanging="500"/>
        <w:jc w:val="left"/>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JARUS. Specific Operations Risk Assessment (SORA). Joint Authorities for Rulemaking on Unmanned Systems.</w:t>
      </w:r>
    </w:p>
    <w:p>
      <w:pPr>
        <w:spacing w:after="60" w:line="276"/>
        <w:ind w:left="500" w:hanging="500"/>
        <w:jc w:val="left"/>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Sivil Havacılık Genel Müdürlüğü. İnsansız Hava Aracı Sistemleri Talimatı (SHT-İHA). Ankara.</w:t>
      </w:r>
    </w:p>
    <w:p>
      <w:pPr>
        <w:spacing w:after="60" w:line="276"/>
        <w:ind w:left="500" w:hanging="500"/>
        <w:jc w:val="left"/>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DHMİ (2026). Havalimanları Yolcu Trafiği, Ocak–Temmuz 2026 (kesin olmayan veriler). dhmi.gov.tr.</w:t>
      </w:r>
    </w:p>
    <w:p>
      <w:pPr>
        <w:spacing w:after="60" w:line="276"/>
        <w:ind w:left="500" w:hanging="500"/>
        <w:jc w:val="left"/>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Çanakkale Havalimanı: pist bilgileri ve yıllık yolcu istatistikleri (DHMİ verilerine dayanan derleme). en.wikipedia.org/wiki/Çanakkale_Airport, erişim: Ekim 2026.</w:t>
      </w:r>
    </w:p>
    <w:p>
      <w:pPr>
        <w:spacing w:after="60" w:line="276"/>
        <w:ind w:left="500" w:hanging="500"/>
        <w:jc w:val="left"/>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Küre Ansiklopedi. Çanakkale Havalimanı (terminal kapasitesi ve statü). kureansiklopedi.com, erişim: Ekim 2026.</w:t>
      </w:r>
    </w:p>
    <w:p>
      <w:pPr>
        <w:spacing w:after="60" w:line="276"/>
        <w:ind w:left="500" w:hanging="500"/>
        <w:jc w:val="left"/>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haber.aero (2022). DHMİ yerli ve millî sistemlerle TEKNOFEST'te (FODRAD, KUŞRAD).</w:t>
      </w:r>
    </w:p>
    <w:p>
      <w:pPr>
        <w:spacing w:after="60" w:line="276"/>
        <w:ind w:left="500" w:hanging="500"/>
        <w:jc w:val="left"/>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Milliyet (2018). Havaalanlarında uçaklara zarar verebilen yabancı cisimler A-FOD ile tespit edilecek.</w:t>
      </w:r>
    </w:p>
    <w:p>
      <w:pPr>
        <w:spacing w:after="60" w:line="276"/>
        <w:ind w:left="500" w:hanging="500"/>
        <w:jc w:val="left"/>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Cranfield University (2020). Drones used to conduct automated inspections at Cranfield Airport.</w:t>
      </w:r>
    </w:p>
    <w:p>
      <w:pPr>
        <w:spacing w:after="60" w:line="276"/>
        <w:ind w:left="500" w:hanging="500"/>
        <w:jc w:val="left"/>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DJI Enterprise. DJI Dock 2 ve Matrice 3D/3TD teknik özellikleri. enterprise.dji.com/dock-2/specs.</w:t>
      </w:r>
    </w:p>
    <w:p>
      <w:pPr>
        <w:spacing w:after="60" w:line="276"/>
        <w:ind w:left="500" w:hanging="500"/>
        <w:jc w:val="left"/>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Ekonomist (2023). Türkiye'de rüzgâr enerjisinde lider iller (il bazında kurulu güç, Aralık 2023).</w:t>
      </w:r>
    </w:p>
    <w:p>
      <w:pPr>
        <w:spacing w:after="60" w:line="276"/>
        <w:ind w:left="500" w:hanging="500"/>
        <w:jc w:val="left"/>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Airports Council International. Airport Carbon Accreditation programı. airportcarbonaccreditation.org.</w:t>
      </w:r>
    </w:p>
    <w:p>
      <w:pPr>
        <w:spacing w:after="60" w:line="276"/>
        <w:ind w:left="500" w:hanging="500"/>
        <w:jc w:val="left"/>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EASA (2024). Safety Information Bulletin 2022-02R3: Global Navigation Satellite System Outage and Alterations Leading to Communication / Navigation / Surveillance Degradation, 5 Temmuz 2024. Güncel revizyon: SIB 2022-02R4 (Temmuz 2026). ad.easa.europa.eu.</w:t>
      </w:r>
    </w:p>
    <w:p>
      <w:pPr>
        <w:spacing w:after="60" w:line="276"/>
        <w:ind w:left="500" w:hanging="500"/>
        <w:jc w:val="left"/>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EASA. Global Navigation Satellite System outages and alterations: etkilenen FIR listesi (ADS-B verisi ve raporlar, veri tarihi 14 Ekim 2026). easa.europa.eu, erişim: 20 Ekim 2026.</w:t>
      </w:r>
    </w:p>
    <w:p>
      <w:pPr>
        <w:spacing w:after="60" w:line="276"/>
        <w:ind w:left="500" w:hanging="500"/>
        <w:jc w:val="left"/>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Musci, M. A., Mazzara, L., Lingua, A. M. (2020). Ice Detection on Aircraft Surface Using Machine Learning Approaches Based on Hyperspectral and Multispectral Images. Drones, 4(3), 45. (SEI projesi)</w:t>
      </w:r>
    </w:p>
    <w:p>
      <w:pPr>
        <w:spacing w:after="60" w:line="276"/>
        <w:ind w:left="500" w:hanging="500"/>
        <w:jc w:val="left"/>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Aicardi, I., Lingua, A., Mazzara, L., Musci, M. A., Rizzo, G. (2020). Ice Detection on Airplane Wings Using a Photogrammetric Point Cloud: A Simulation. The International Archives of the Photogrammetry, Remote Sensing and Spatial Information Sciences, XLIII-B2-2020, 183–189.</w:t>
      </w:r>
    </w:p>
    <w:p>
      <w:pPr>
        <w:spacing w:after="60" w:line="276"/>
        <w:ind w:left="500" w:hanging="500"/>
        <w:jc w:val="left"/>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DJI Matrice 350 RTK teknik özellikleri (satıcı sayfaları: Advexure, Aonic; DJI resmî verisiyle doğrulanacak).</w:t>
      </w:r>
    </w:p>
    <w:sectPr>
      <w:footerReference w:type="default" r:id="rId6"/>
      <w:pgSz w:w="11906" w:h="16838" w:orient="portrait"/>
      <w:pgMar w:top="1134"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9638"/>
      </w:tabs>
    </w:pPr>
    <w:r>
      <w:rPr>
        <w:rFonts w:ascii="Times New Roman" w:cs="Times New Roman" w:eastAsia="Times New Roman" w:hAnsi="Times New Roman"/>
        <w:color w:val="5B6B7B"/>
        <w:sz w:val="17"/>
        <w:szCs w:val="17"/>
      </w:rPr>
      <w:t xml:space="preserve">AERO-GUARD · Genişletilmiş Proje Raporu · V3 Kovan</w:t>
    </w:r>
    <w:r>
      <w:rPr>
        <w:rFonts w:ascii="Times New Roman" w:cs="Times New Roman" w:eastAsia="Times New Roman" w:hAnsi="Times New Roman"/>
        <w:color w:val="5B6B7B"/>
        <w:sz w:val="17"/>
        <w:szCs w:val="17"/>
      </w:rPr>
      <w:t xml:space="preserve">	</w:t>
    </w:r>
    <w:r>
      <w:rPr>
        <w:rFonts w:ascii="Times New Roman" w:cs="Times New Roman" w:eastAsia="Times New Roman" w:hAnsi="Times New Roman"/>
        <w:color w:val="5B6B7B"/>
        <w:sz w:val="17"/>
        <w:szCs w:val="17"/>
      </w:rPr>
      <w:fldChar w:fldCharType="begin"/>
    </w:r>
    <w:r>
      <w:rPr>
        <w:rFonts w:ascii="Times New Roman" w:cs="Times New Roman" w:eastAsia="Times New Roman" w:hAnsi="Times New Roman"/>
        <w:color w:val="5B6B7B"/>
        <w:sz w:val="17"/>
        <w:szCs w:val="17"/>
      </w:rPr>
      <w:instrText xml:space="preserve">PAGE</w:instrText>
    </w:r>
    <w:r>
      <w:rPr>
        <w:rFonts w:ascii="Times New Roman" w:cs="Times New Roman" w:eastAsia="Times New Roman" w:hAnsi="Times New Roman"/>
        <w:color w:val="5B6B7B"/>
        <w:sz w:val="17"/>
        <w:szCs w:val="17"/>
      </w:rPr>
      <w:fldChar w:fldCharType="separate"/>
    </w:r>
    <w:r>
      <w:rPr>
        <w:rFonts w:ascii="Times New Roman" w:cs="Times New Roman" w:eastAsia="Times New Roman" w:hAnsi="Times New Roman"/>
        <w:color w:val="5B6B7B"/>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16"/>
        <w:szCs w:val="16"/>
      </w:rPr>
    </w:lvl>
  </w:abstractNum>
  <w:abstractNum w:abstractNumId="3"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b/>
        <w:bCs/>
      </w:rPr>
    </w:lvl>
  </w:abstractNum>
  <w:abstractNum w:abstractNumId="4" w15:restartNumberingAfterBreak="0">
    <w:multiLevelType w:val="hybridMultilevel"/>
    <w:lvl w:ilvl="0" w:tentative="1">
      <w:start w:val="1"/>
      <w:numFmt w:val="decimal"/>
      <w:lvlText w:val="%1."/>
      <w:lvlJc w:val="left"/>
      <w:pPr>
        <w:ind w:left="720" w:hanging="360"/>
      </w:pPr>
      <w:rPr>
        <w:rFonts w:ascii="Times New Roman" w:cs="Times New Roman" w:eastAsia="Times New Roman" w:hAnsi="Times New Roman"/>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imes New Roman" w:cs="Times New Roman" w:eastAsia="Times New Roman" w:hAnsi="Times New Roman"/>
      <w:b/>
      <w:bCs/>
      <w:color w:val="0B1E33"/>
      <w:sz w:val="24"/>
      <w:szCs w:val="24"/>
    </w:rPr>
  </w:style>
  <w:style w:type="paragraph" w:styleId="Heading2">
    <w:name w:val="Heading 2"/>
    <w:basedOn w:val="Normal"/>
    <w:next w:val="Normal"/>
    <w:qFormat/>
    <w:pPr>
      <w:spacing w:after="60" w:before="100"/>
      <w:outlineLvl w:val="1"/>
    </w:pPr>
    <w:rPr>
      <w:rFonts w:ascii="Times New Roman" w:cs="Times New Roman" w:eastAsia="Times New Roman" w:hAnsi="Times New Roman"/>
      <w:b/>
      <w:bCs/>
      <w:color w:val="0B1E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1a0c8807d3c811797152357d16a2d2fa8aa692f.png"/><Relationship Id="rId9" Type="http://schemas.openxmlformats.org/officeDocument/2006/relationships/image" Target="media/d79bf0d5b89e69bc6d13fa408728f958b8b69d63.png"/><Relationship Id="rId10" Type="http://schemas.openxmlformats.org/officeDocument/2006/relationships/image" Target="media/c1c4d8001d5ce8167211ee87e046e17d0acdd29d.png"/><Relationship Id="rId11" Type="http://schemas.openxmlformats.org/officeDocument/2006/relationships/image" Target="media/f07d072a39fad177dc7dcf585b9ed6bde4a41cf6.png"/><Relationship Id="rId12" Type="http://schemas.openxmlformats.org/officeDocument/2006/relationships/image" Target="media/27af6edc791996ffb8a058bac279da1055d9ee53.png"/><Relationship Id="rId13" Type="http://schemas.openxmlformats.org/officeDocument/2006/relationships/image" Target="media/5717b2c0fc7ec6b2855fe7deda8dd9d147b3e449.png"/><Relationship Id="rId14" Type="http://schemas.openxmlformats.org/officeDocument/2006/relationships/image" Target="media/943098af6d1bedca3d977f42d4a570d86f066596.png"/><Relationship Id="rId15" Type="http://schemas.openxmlformats.org/officeDocument/2006/relationships/image" Target="media/c495c13a494d426b3f45ea1aca1210f58f28ca50.png"/><Relationship Id="rId16" Type="http://schemas.openxmlformats.org/officeDocument/2006/relationships/image" Target="media/9ea0ea33714668ea04ff8a6fc7887afc011ca994.png"/><Relationship Id="rId17" Type="http://schemas.openxmlformats.org/officeDocument/2006/relationships/image" Target="media/f14fb9ec65a9a506ef12ff737a7a306d24151cf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AERO-GUARD V3 Genişletilmiş Proje Raporu</dc:title>
  <dc:creator>AERO-GUARD ekibi</dc:creator>
  <dc:description>Kovan mimarisi ve kastlar</dc:description>
  <cp:lastModifiedBy>Un-named</cp:lastModifiedBy>
  <cp:revision>1</cp:revision>
  <dcterms:created xsi:type="dcterms:W3CDTF">2026-10-20T14:12:53.891Z</dcterms:created>
  <dcterms:modified xsi:type="dcterms:W3CDTF">2026-10-20T14:12:53.892Z</dcterms:modified>
</cp:coreProperties>
</file>

<file path=docProps/custom.xml><?xml version="1.0" encoding="utf-8"?>
<Properties xmlns="http://schemas.openxmlformats.org/officeDocument/2006/custom-properties" xmlns:vt="http://schemas.openxmlformats.org/officeDocument/2006/docPropsVTypes"/>
</file>