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Reunión #1 - 2022-03-24</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Asistentes: Claudio Gutiérrez, Ariel Barraza, Hernán Sarmiento, Sebastián Bugedo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Programa:</w:t>
      </w:r>
    </w:p>
    <w:p w:rsidR="00000000" w:rsidDel="00000000" w:rsidP="00000000" w:rsidRDefault="00000000" w:rsidRPr="00000000" w14:paraId="00000006">
      <w:pPr>
        <w:numPr>
          <w:ilvl w:val="0"/>
          <w:numId w:val="2"/>
        </w:numPr>
        <w:ind w:left="720" w:hanging="360"/>
        <w:jc w:val="both"/>
      </w:pPr>
      <w:r w:rsidDel="00000000" w:rsidR="00000000" w:rsidRPr="00000000">
        <w:rPr>
          <w:rtl w:val="0"/>
        </w:rPr>
        <w:t xml:space="preserve">Presentación a cargo de Hernán, Capítulo 2 “E-Democracy: Conceptual Foundations and Recent Trends” y elementos del Capítulo 5 “Introduction to the Case Study Research”, capítulos de [1]</w:t>
      </w:r>
    </w:p>
    <w:p w:rsidR="00000000" w:rsidDel="00000000" w:rsidP="00000000" w:rsidRDefault="00000000" w:rsidRPr="00000000" w14:paraId="00000007">
      <w:pPr>
        <w:numPr>
          <w:ilvl w:val="0"/>
          <w:numId w:val="2"/>
        </w:numPr>
        <w:ind w:left="720" w:hanging="360"/>
        <w:jc w:val="both"/>
      </w:pPr>
      <w:r w:rsidDel="00000000" w:rsidR="00000000" w:rsidRPr="00000000">
        <w:rPr>
          <w:rtl w:val="0"/>
        </w:rPr>
        <w:t xml:space="preserve">Discusión de la lectura</w:t>
      </w:r>
    </w:p>
    <w:p w:rsidR="00000000" w:rsidDel="00000000" w:rsidP="00000000" w:rsidRDefault="00000000" w:rsidRPr="00000000" w14:paraId="00000008">
      <w:pPr>
        <w:numPr>
          <w:ilvl w:val="0"/>
          <w:numId w:val="2"/>
        </w:numPr>
        <w:ind w:left="720" w:hanging="360"/>
        <w:jc w:val="both"/>
      </w:pPr>
      <w:r w:rsidDel="00000000" w:rsidR="00000000" w:rsidRPr="00000000">
        <w:rPr>
          <w:rtl w:val="0"/>
        </w:rPr>
        <w:t xml:space="preserve">Acuerdo de periodicidad y próxima sesión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Ideas y posibles aristas</w:t>
      </w:r>
    </w:p>
    <w:p w:rsidR="00000000" w:rsidDel="00000000" w:rsidP="00000000" w:rsidRDefault="00000000" w:rsidRPr="00000000" w14:paraId="0000000B">
      <w:pPr>
        <w:numPr>
          <w:ilvl w:val="0"/>
          <w:numId w:val="4"/>
        </w:numPr>
        <w:ind w:left="720" w:hanging="360"/>
        <w:jc w:val="both"/>
      </w:pPr>
      <w:r w:rsidDel="00000000" w:rsidR="00000000" w:rsidRPr="00000000">
        <w:rPr>
          <w:rtl w:val="0"/>
        </w:rPr>
        <w:t xml:space="preserve">Revisar “Prospect for e-democracy in Europe”: recopilación de casos de estudio detallada</w:t>
      </w:r>
    </w:p>
    <w:p w:rsidR="00000000" w:rsidDel="00000000" w:rsidP="00000000" w:rsidRDefault="00000000" w:rsidRPr="00000000" w14:paraId="0000000C">
      <w:pPr>
        <w:numPr>
          <w:ilvl w:val="0"/>
          <w:numId w:val="4"/>
        </w:numPr>
        <w:ind w:left="720" w:hanging="360"/>
        <w:jc w:val="both"/>
      </w:pPr>
      <w:r w:rsidDel="00000000" w:rsidR="00000000" w:rsidRPr="00000000">
        <w:rPr>
          <w:rtl w:val="0"/>
        </w:rPr>
        <w:t xml:space="preserve">Importante la separación entre el rol de las ITC vs el rol (inconcluso) de las redes sociales. Son fenómenos distintos</w:t>
      </w:r>
    </w:p>
    <w:p w:rsidR="00000000" w:rsidDel="00000000" w:rsidP="00000000" w:rsidRDefault="00000000" w:rsidRPr="00000000" w14:paraId="0000000D">
      <w:pPr>
        <w:numPr>
          <w:ilvl w:val="0"/>
          <w:numId w:val="4"/>
        </w:numPr>
        <w:ind w:left="720" w:hanging="360"/>
        <w:jc w:val="both"/>
      </w:pPr>
      <w:r w:rsidDel="00000000" w:rsidR="00000000" w:rsidRPr="00000000">
        <w:rPr>
          <w:rtl w:val="0"/>
        </w:rPr>
        <w:t xml:space="preserve">Al ver el potencial de las ICT, pensar no solo en los aspectos positivos/provechosos sino también en los problemas que plantean</w:t>
      </w:r>
    </w:p>
    <w:p w:rsidR="00000000" w:rsidDel="00000000" w:rsidP="00000000" w:rsidRDefault="00000000" w:rsidRPr="00000000" w14:paraId="0000000E">
      <w:pPr>
        <w:numPr>
          <w:ilvl w:val="0"/>
          <w:numId w:val="4"/>
        </w:numPr>
        <w:ind w:left="720" w:hanging="360"/>
        <w:jc w:val="both"/>
      </w:pPr>
      <w:r w:rsidDel="00000000" w:rsidR="00000000" w:rsidRPr="00000000">
        <w:rPr>
          <w:rtl w:val="0"/>
        </w:rPr>
        <w:t xml:space="preserve">Área está recién comenzando y tiene aplicaciones prácticas inmediatas</w:t>
      </w:r>
    </w:p>
    <w:p w:rsidR="00000000" w:rsidDel="00000000" w:rsidP="00000000" w:rsidRDefault="00000000" w:rsidRPr="00000000" w14:paraId="0000000F">
      <w:pPr>
        <w:numPr>
          <w:ilvl w:val="0"/>
          <w:numId w:val="4"/>
        </w:numPr>
        <w:ind w:left="720" w:hanging="360"/>
        <w:jc w:val="both"/>
      </w:pPr>
      <w:r w:rsidDel="00000000" w:rsidR="00000000" w:rsidRPr="00000000">
        <w:rPr>
          <w:rtl w:val="0"/>
        </w:rPr>
        <w:t xml:space="preserve">Relevancia del contexto de aplicación de las tecnologías. Sesgo eurocéntrico en la lectura</w:t>
      </w:r>
    </w:p>
    <w:p w:rsidR="00000000" w:rsidDel="00000000" w:rsidP="00000000" w:rsidRDefault="00000000" w:rsidRPr="00000000" w14:paraId="00000010">
      <w:pPr>
        <w:numPr>
          <w:ilvl w:val="0"/>
          <w:numId w:val="4"/>
        </w:numPr>
        <w:ind w:left="720" w:hanging="360"/>
        <w:jc w:val="both"/>
      </w:pPr>
      <w:r w:rsidDel="00000000" w:rsidR="00000000" w:rsidRPr="00000000">
        <w:rPr>
          <w:rtl w:val="0"/>
        </w:rPr>
        <w:t xml:space="preserve">Ventajas de las ITC pueden ser cuestionables. ¿Se puede crear agenda? Ejemplo de las iniciativas populares de norma de la convención, con una organización por fuera de la herramienta técnica para la elaboración de las normas antes de la recolección de firmas</w:t>
      </w:r>
    </w:p>
    <w:p w:rsidR="00000000" w:rsidDel="00000000" w:rsidP="00000000" w:rsidRDefault="00000000" w:rsidRPr="00000000" w14:paraId="00000011">
      <w:pPr>
        <w:numPr>
          <w:ilvl w:val="0"/>
          <w:numId w:val="4"/>
        </w:numPr>
        <w:ind w:left="720" w:hanging="360"/>
        <w:jc w:val="both"/>
      </w:pPr>
      <w:r w:rsidDel="00000000" w:rsidR="00000000" w:rsidRPr="00000000">
        <w:rPr>
          <w:rtl w:val="0"/>
        </w:rPr>
        <w:t xml:space="preserve">Política clásica pensada como espacio de debate racional, lo que es un ideal. Ha cobrado relevancia la afectividad ante la emergencia de lo digital en la discusión política. Pensar la política como un modelo no establecido, mutable. Ejemplo de los jóvenes que se acercan a ella a través de nuevas formas.</w:t>
      </w:r>
    </w:p>
    <w:p w:rsidR="00000000" w:rsidDel="00000000" w:rsidP="00000000" w:rsidRDefault="00000000" w:rsidRPr="00000000" w14:paraId="00000012">
      <w:pPr>
        <w:numPr>
          <w:ilvl w:val="0"/>
          <w:numId w:val="4"/>
        </w:numPr>
        <w:ind w:left="720" w:hanging="360"/>
        <w:jc w:val="both"/>
      </w:pPr>
      <w:r w:rsidDel="00000000" w:rsidR="00000000" w:rsidRPr="00000000">
        <w:rPr>
          <w:rtl w:val="0"/>
        </w:rPr>
        <w:t xml:space="preserve">Objetivo de buscar el espacio de la ciencia de la computación en el fenómeno de la democracia digital</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Propuestas a seguir</w:t>
      </w:r>
    </w:p>
    <w:p w:rsidR="00000000" w:rsidDel="00000000" w:rsidP="00000000" w:rsidRDefault="00000000" w:rsidRPr="00000000" w14:paraId="00000015">
      <w:pPr>
        <w:numPr>
          <w:ilvl w:val="0"/>
          <w:numId w:val="3"/>
        </w:numPr>
        <w:ind w:left="720" w:hanging="360"/>
        <w:jc w:val="both"/>
      </w:pPr>
      <w:r w:rsidDel="00000000" w:rsidR="00000000" w:rsidRPr="00000000">
        <w:rPr>
          <w:rtl w:val="0"/>
        </w:rPr>
        <w:t xml:space="preserve">Construir tabla de casos de estudio para Chile (por ejemplo, iniciativas relacionadas con la convención, cabildos, etc). Considerarlo de forma separada al “mundo de las redes sociales”</w:t>
      </w:r>
    </w:p>
    <w:p w:rsidR="00000000" w:rsidDel="00000000" w:rsidP="00000000" w:rsidRDefault="00000000" w:rsidRPr="00000000" w14:paraId="00000016">
      <w:pPr>
        <w:numPr>
          <w:ilvl w:val="0"/>
          <w:numId w:val="3"/>
        </w:numPr>
        <w:ind w:left="720" w:hanging="360"/>
        <w:jc w:val="both"/>
      </w:pPr>
      <w:r w:rsidDel="00000000" w:rsidR="00000000" w:rsidRPr="00000000">
        <w:rPr>
          <w:rtl w:val="0"/>
        </w:rPr>
        <w:t xml:space="preserve">Estado del arte: desde el punto de vista de la computación, realizar un balance de la convención, considerando que el proceso está cerrado o al menos en proceso de cierre. Enfocarse en aspectos como analfabetismo digital, acceso a internet, tipos de herramientas, detalles de software empleados</w:t>
      </w:r>
    </w:p>
    <w:p w:rsidR="00000000" w:rsidDel="00000000" w:rsidP="00000000" w:rsidRDefault="00000000" w:rsidRPr="00000000" w14:paraId="00000017">
      <w:pPr>
        <w:numPr>
          <w:ilvl w:val="0"/>
          <w:numId w:val="3"/>
        </w:numPr>
        <w:ind w:left="720" w:hanging="360"/>
        <w:jc w:val="both"/>
      </w:pPr>
      <w:r w:rsidDel="00000000" w:rsidR="00000000" w:rsidRPr="00000000">
        <w:rPr>
          <w:rtl w:val="0"/>
        </w:rPr>
        <w:t xml:space="preserve">Ideal teórico: tabla de pros y contras donde se expliciten limitaciones de los sistemas</w:t>
      </w:r>
    </w:p>
    <w:p w:rsidR="00000000" w:rsidDel="00000000" w:rsidP="00000000" w:rsidRDefault="00000000" w:rsidRPr="00000000" w14:paraId="00000018">
      <w:pPr>
        <w:numPr>
          <w:ilvl w:val="0"/>
          <w:numId w:val="3"/>
        </w:numPr>
        <w:ind w:left="720" w:hanging="360"/>
        <w:jc w:val="both"/>
      </w:pPr>
      <w:r w:rsidDel="00000000" w:rsidR="00000000" w:rsidRPr="00000000">
        <w:rPr>
          <w:rtl w:val="0"/>
        </w:rPr>
        <w:t xml:space="preserve">Extender invitación a nuevos miembros interesados, especialmente aquellos de otras disciplinas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Organización</w:t>
      </w:r>
    </w:p>
    <w:p w:rsidR="00000000" w:rsidDel="00000000" w:rsidP="00000000" w:rsidRDefault="00000000" w:rsidRPr="00000000" w14:paraId="0000001B">
      <w:pPr>
        <w:numPr>
          <w:ilvl w:val="0"/>
          <w:numId w:val="1"/>
        </w:numPr>
        <w:ind w:left="720" w:hanging="360"/>
        <w:jc w:val="both"/>
      </w:pPr>
      <w:r w:rsidDel="00000000" w:rsidR="00000000" w:rsidRPr="00000000">
        <w:rPr>
          <w:rtl w:val="0"/>
        </w:rPr>
        <w:t xml:space="preserve">Reuniones semanales, jueves 11:00</w:t>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Próxima reunión: Ariel y el proceso constituyente</w:t>
      </w:r>
    </w:p>
    <w:p w:rsidR="00000000" w:rsidDel="00000000" w:rsidP="00000000" w:rsidRDefault="00000000" w:rsidRPr="00000000" w14:paraId="0000001D">
      <w:pPr>
        <w:numPr>
          <w:ilvl w:val="0"/>
          <w:numId w:val="1"/>
        </w:numPr>
        <w:ind w:left="720" w:hanging="360"/>
        <w:jc w:val="both"/>
      </w:pPr>
      <w:r w:rsidDel="00000000" w:rsidR="00000000" w:rsidRPr="00000000">
        <w:rPr>
          <w:rtl w:val="0"/>
        </w:rPr>
        <w:t xml:space="preserve">Lectura capítulo 5</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Bibliografía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[1] NIELSEN, R. O. (2020). </w:t>
      </w:r>
      <w:r w:rsidDel="00000000" w:rsidR="00000000" w:rsidRPr="00000000">
        <w:rPr>
          <w:i w:val="1"/>
          <w:rtl w:val="0"/>
        </w:rPr>
        <w:t xml:space="preserve">European E-DEMOCRACY in practice</w:t>
      </w:r>
      <w:r w:rsidDel="00000000" w:rsidR="00000000" w:rsidRPr="00000000">
        <w:rPr>
          <w:rtl w:val="0"/>
        </w:rPr>
        <w:t xml:space="preserve">. SAINT PHILIP STREET PRESS.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