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Reunión #5 - 2022-04-21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Asistentes: Claudio Gutiérrez, Ariel Barraza, Hernán Sarmiento, Sebastián Bugedo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Revisión inicial del GDPR: General Data Protection Regulation EU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Plan para la semana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Ideas y posibles aristas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Poner ojo a la posibilidad de pensar el GDPR más allá de solo los datos de personas individuales, pudiendo extenderse incluso a mascotas, entidades abstractas,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Clave en el GDPR: medidas en caso de incumplimiento (multas grandes) y responsable de datos como figura en la organización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¿Es completa la lista de operaciones que se consideran parte del “tratamiento” de los datos? Pregunta teórica interesante… Ojo con la arbitrariedad de la lista. ¿Por qué están ahí esas operaciones?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Adicionalmente, ¿qué define cada una de esas operaciones exactamente? Necesitamos una especificación de cada una para comprender los alcances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es seguridad “adecuada”? Tener presente que es requisito que esté incorporada en el diseño del software… es clave saber qué se exige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Posible arista: impacto sobre big data y AI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¿De dónde provienen los “encargados de datos”? ¿Quién zanja las preguntas como “por qué se piden tantos datos”?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perder la perspectiva: nuestro objetivo es comprender la intersección de la regulación con los mecanismos de participación digital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Datos agregados no permiten identificar individuos, por lo que no es de la incumbencia del GDPR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Propuestas a seguir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Centrarnos en deliberación y comprender primero la esencia política de esta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pronto un acercamiento a la legislación chilena respecto al manejo de datos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Organización próxima sesión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Reunión presencial jueves 28 abril 11:00 hrs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Lectura deliberación y discusión en conjunto (no hay presentación)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