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586FF" w14:textId="77777777" w:rsidR="0088794C" w:rsidRDefault="0088794C" w:rsidP="0088794C">
      <w:pPr>
        <w:jc w:val="center"/>
        <w:rPr>
          <w:rFonts w:ascii="Book Antiqua" w:hAnsi="Book Antiqua"/>
          <w:b/>
          <w:color w:val="000000"/>
          <w:szCs w:val="24"/>
        </w:rPr>
      </w:pPr>
      <w:r w:rsidRPr="005150B7">
        <w:rPr>
          <w:rFonts w:ascii="Book Antiqua" w:hAnsi="Book Antiqua"/>
          <w:b/>
          <w:color w:val="000000"/>
          <w:szCs w:val="24"/>
        </w:rPr>
        <w:t>Walnut Transcriptome Provides Evidence for Cell Wall Biogenesis as a Susceptibility Factor in Multiple Root Diseases</w:t>
      </w:r>
    </w:p>
    <w:p w14:paraId="3C48B662" w14:textId="77777777" w:rsidR="0088794C" w:rsidRDefault="0088794C" w:rsidP="0088794C"/>
    <w:p w14:paraId="4C89ADF5" w14:textId="1A60323A" w:rsidR="0088794C" w:rsidRDefault="0088794C" w:rsidP="005B1602">
      <w:pPr>
        <w:jc w:val="center"/>
      </w:pPr>
      <w:commentRangeStart w:id="0"/>
      <w:r>
        <w:t xml:space="preserve">Houston Saxe*, Sriema Walawage, </w:t>
      </w:r>
      <w:r w:rsidR="002B3CD2">
        <w:t xml:space="preserve"> Bipin Balan, </w:t>
      </w:r>
      <w:r>
        <w:t>Charles Leslie, and Abhaya M. Dandekar</w:t>
      </w:r>
      <w:r w:rsidR="00E07871">
        <w:t xml:space="preserve"> and ???</w:t>
      </w:r>
      <w:commentRangeEnd w:id="0"/>
      <w:r w:rsidR="00C76952">
        <w:rPr>
          <w:rStyle w:val="CommentReference"/>
        </w:rPr>
        <w:commentReference w:id="0"/>
      </w:r>
    </w:p>
    <w:p w14:paraId="2AC46E16" w14:textId="1EF55C9F" w:rsidR="0088794C" w:rsidRDefault="0088794C" w:rsidP="005B1602">
      <w:pPr>
        <w:jc w:val="center"/>
      </w:pPr>
      <w:r>
        <w:t>Department of Plant Sciences, University of California, Davis, CA,  95616</w:t>
      </w:r>
    </w:p>
    <w:p w14:paraId="7B049C2F" w14:textId="7EA847B1" w:rsidR="005B1602" w:rsidRDefault="005B1602" w:rsidP="005B1602">
      <w:pPr>
        <w:pStyle w:val="HJSHeading1"/>
      </w:pPr>
      <w:r>
        <w:t>Abstract</w:t>
      </w:r>
    </w:p>
    <w:p w14:paraId="4CC00A73" w14:textId="0EDCB277" w:rsidR="0088794C" w:rsidRDefault="0088794C" w:rsidP="0088794C">
      <w:pPr>
        <w:pStyle w:val="NormalWeb"/>
        <w:spacing w:before="0" w:beforeAutospacing="0" w:after="0" w:afterAutospacing="0"/>
        <w:rPr>
          <w:rFonts w:asciiTheme="minorHAnsi" w:hAnsiTheme="minorHAnsi" w:cstheme="minorHAnsi"/>
          <w:color w:val="000000"/>
        </w:rPr>
      </w:pPr>
      <w:r w:rsidRPr="00B201CE">
        <w:rPr>
          <w:rFonts w:asciiTheme="minorHAnsi" w:hAnsiTheme="minorHAnsi" w:cstheme="minorHAnsi"/>
          <w:i/>
          <w:iCs/>
          <w:color w:val="000000"/>
        </w:rPr>
        <w:t>Agrobacterium tumefaciens</w:t>
      </w:r>
      <w:r w:rsidRPr="00B201CE">
        <w:rPr>
          <w:rFonts w:asciiTheme="minorHAnsi" w:hAnsiTheme="minorHAnsi" w:cstheme="minorHAnsi"/>
          <w:color w:val="000000"/>
        </w:rPr>
        <w:t xml:space="preserve"> (Crown Gall Disease), </w:t>
      </w:r>
      <w:r w:rsidR="00E65C62" w:rsidRPr="00E65C62">
        <w:rPr>
          <w:rFonts w:asciiTheme="minorHAnsi" w:hAnsiTheme="minorHAnsi" w:cstheme="minorHAnsi"/>
          <w:i/>
          <w:iCs/>
          <w:color w:val="000000"/>
        </w:rPr>
        <w:t>Phytophthora</w:t>
      </w:r>
      <w:r w:rsidRPr="00B201CE">
        <w:rPr>
          <w:rFonts w:asciiTheme="minorHAnsi" w:hAnsiTheme="minorHAnsi" w:cstheme="minorHAnsi"/>
          <w:i/>
          <w:iCs/>
          <w:color w:val="000000"/>
        </w:rPr>
        <w:t xml:space="preserve"> </w:t>
      </w:r>
      <w:r w:rsidRPr="00B201CE">
        <w:rPr>
          <w:rFonts w:asciiTheme="minorHAnsi" w:hAnsiTheme="minorHAnsi" w:cstheme="minorHAnsi"/>
          <w:color w:val="000000"/>
        </w:rPr>
        <w:t>(</w:t>
      </w:r>
      <w:r w:rsidR="00E65C62" w:rsidRPr="00E65C62">
        <w:rPr>
          <w:rFonts w:asciiTheme="minorHAnsi" w:hAnsiTheme="minorHAnsi" w:cstheme="minorHAnsi"/>
          <w:i/>
          <w:iCs/>
          <w:color w:val="000000"/>
        </w:rPr>
        <w:t>Phytophthora</w:t>
      </w:r>
      <w:r w:rsidRPr="00B201CE">
        <w:rPr>
          <w:rFonts w:asciiTheme="minorHAnsi" w:hAnsiTheme="minorHAnsi" w:cstheme="minorHAnsi"/>
          <w:color w:val="000000"/>
        </w:rPr>
        <w:t xml:space="preserve"> </w:t>
      </w:r>
      <w:r w:rsidR="009004FA">
        <w:rPr>
          <w:rFonts w:asciiTheme="minorHAnsi" w:hAnsiTheme="minorHAnsi" w:cstheme="minorHAnsi"/>
          <w:color w:val="000000"/>
        </w:rPr>
        <w:t>crown and root rot</w:t>
      </w:r>
      <w:r w:rsidRPr="00B201CE">
        <w:rPr>
          <w:rFonts w:asciiTheme="minorHAnsi" w:hAnsiTheme="minorHAnsi" w:cstheme="minorHAnsi"/>
          <w:color w:val="000000"/>
        </w:rPr>
        <w:t xml:space="preserve">), and </w:t>
      </w:r>
      <w:r w:rsidRPr="00B201CE">
        <w:rPr>
          <w:rFonts w:asciiTheme="minorHAnsi" w:hAnsiTheme="minorHAnsi" w:cstheme="minorHAnsi"/>
          <w:i/>
          <w:iCs/>
          <w:color w:val="000000"/>
        </w:rPr>
        <w:t>Pratylenchus vulnus</w:t>
      </w:r>
      <w:r w:rsidRPr="00B201CE">
        <w:rPr>
          <w:rFonts w:asciiTheme="minorHAnsi" w:hAnsiTheme="minorHAnsi" w:cstheme="minorHAnsi"/>
          <w:color w:val="000000"/>
        </w:rPr>
        <w:t xml:space="preserve"> (Root Lesion Nematode) are the leading rootstock pathogens for walnut in California. </w:t>
      </w:r>
      <w:r w:rsidRPr="00B201CE">
        <w:rPr>
          <w:rFonts w:asciiTheme="minorHAnsi" w:hAnsiTheme="minorHAnsi" w:cstheme="minorHAnsi"/>
          <w:i/>
          <w:iCs/>
          <w:color w:val="000000"/>
        </w:rPr>
        <w:t>A. tumefaciens</w:t>
      </w:r>
      <w:r w:rsidRPr="00B201CE">
        <w:rPr>
          <w:rFonts w:asciiTheme="minorHAnsi" w:hAnsiTheme="minorHAnsi" w:cstheme="minorHAnsi"/>
          <w:color w:val="000000"/>
        </w:rPr>
        <w:t xml:space="preserve"> is a rod-shaped, Gram-negative soil bacterium, </w:t>
      </w:r>
      <w:r w:rsidRPr="00B201CE">
        <w:rPr>
          <w:rFonts w:asciiTheme="minorHAnsi" w:hAnsiTheme="minorHAnsi" w:cstheme="minorHAnsi"/>
          <w:i/>
          <w:iCs/>
          <w:color w:val="000000"/>
        </w:rPr>
        <w:t>P. cinnamomi</w:t>
      </w:r>
      <w:r w:rsidRPr="00B201CE">
        <w:rPr>
          <w:rFonts w:asciiTheme="minorHAnsi" w:hAnsiTheme="minorHAnsi" w:cstheme="minorHAnsi"/>
          <w:color w:val="000000"/>
        </w:rPr>
        <w:t xml:space="preserve"> is a soil-borne water mold, and </w:t>
      </w:r>
      <w:r w:rsidRPr="00B201CE">
        <w:rPr>
          <w:rFonts w:asciiTheme="minorHAnsi" w:hAnsiTheme="minorHAnsi" w:cstheme="minorHAnsi"/>
          <w:i/>
          <w:iCs/>
          <w:color w:val="000000"/>
        </w:rPr>
        <w:t>P. vulnus</w:t>
      </w:r>
      <w:r w:rsidRPr="00B201CE">
        <w:rPr>
          <w:rFonts w:asciiTheme="minorHAnsi" w:hAnsiTheme="minorHAnsi" w:cstheme="minorHAnsi"/>
          <w:color w:val="000000"/>
        </w:rPr>
        <w:t xml:space="preserve"> is a migratory endoparasitic nematode. These pathogens either kill root tissue directly (</w:t>
      </w:r>
      <w:r w:rsidRPr="00B201CE">
        <w:rPr>
          <w:rFonts w:asciiTheme="minorHAnsi" w:hAnsiTheme="minorHAnsi" w:cstheme="minorHAnsi"/>
          <w:i/>
          <w:iCs/>
          <w:color w:val="000000"/>
        </w:rPr>
        <w:t xml:space="preserve">P. cinnamomi </w:t>
      </w:r>
      <w:r w:rsidRPr="00B201CE">
        <w:rPr>
          <w:rFonts w:asciiTheme="minorHAnsi" w:hAnsiTheme="minorHAnsi" w:cstheme="minorHAnsi"/>
          <w:color w:val="000000"/>
        </w:rPr>
        <w:t xml:space="preserve">and </w:t>
      </w:r>
      <w:r w:rsidRPr="00B201CE">
        <w:rPr>
          <w:rFonts w:asciiTheme="minorHAnsi" w:hAnsiTheme="minorHAnsi" w:cstheme="minorHAnsi"/>
          <w:i/>
          <w:iCs/>
          <w:color w:val="000000"/>
        </w:rPr>
        <w:t>P. vulnus</w:t>
      </w:r>
      <w:r w:rsidRPr="00B201CE">
        <w:rPr>
          <w:rFonts w:asciiTheme="minorHAnsi" w:hAnsiTheme="minorHAnsi" w:cstheme="minorHAnsi"/>
          <w:color w:val="000000"/>
        </w:rPr>
        <w:t>) or obstruct the vasculature with tumors (</w:t>
      </w:r>
      <w:r w:rsidRPr="00B201CE">
        <w:rPr>
          <w:rFonts w:asciiTheme="minorHAnsi" w:hAnsiTheme="minorHAnsi" w:cstheme="minorHAnsi"/>
          <w:i/>
          <w:iCs/>
          <w:color w:val="000000"/>
        </w:rPr>
        <w:t>A. tumefaciens</w:t>
      </w:r>
      <w:r w:rsidRPr="00B201CE">
        <w:rPr>
          <w:rFonts w:asciiTheme="minorHAnsi" w:hAnsiTheme="minorHAnsi" w:cstheme="minorHAnsi"/>
          <w:color w:val="000000"/>
        </w:rPr>
        <w:t>). All cause disease by inhibiting the flow of nutrients and water to the grafted scion (upper portion of the plant), reducing crop productivity and plant health. Recent walnut</w:t>
      </w:r>
      <w:r w:rsidRPr="00B201CE">
        <w:rPr>
          <w:rFonts w:asciiTheme="minorHAnsi" w:hAnsiTheme="minorHAnsi" w:cstheme="minorHAnsi"/>
          <w:i/>
          <w:iCs/>
          <w:color w:val="000000"/>
        </w:rPr>
        <w:t xml:space="preserve"> </w:t>
      </w:r>
      <w:r w:rsidRPr="00B201CE">
        <w:rPr>
          <w:rFonts w:asciiTheme="minorHAnsi" w:hAnsiTheme="minorHAnsi" w:cstheme="minorHAnsi"/>
          <w:color w:val="000000"/>
        </w:rPr>
        <w:t xml:space="preserve">breeding efforts have generated hundreds of hybrid rootstocks that were phenotyped for all three pathogens. We selected six of these hybrid rootstocks and performed transcriptomic analysis without pathogen challenge. Our objectives were to identify potential biomarkers and molecular mechanisms driving basal immunity to these pathogens. Principal component analysis revealed unique transcriptomic profiles </w:t>
      </w:r>
      <w:r w:rsidR="00512DCA">
        <w:rPr>
          <w:rFonts w:asciiTheme="minorHAnsi" w:hAnsiTheme="minorHAnsi" w:cstheme="minorHAnsi"/>
          <w:color w:val="000000"/>
        </w:rPr>
        <w:t>associated</w:t>
      </w:r>
      <w:r w:rsidRPr="00B201CE">
        <w:rPr>
          <w:rFonts w:asciiTheme="minorHAnsi" w:hAnsiTheme="minorHAnsi" w:cstheme="minorHAnsi"/>
          <w:color w:val="000000"/>
        </w:rPr>
        <w:t xml:space="preserve"> with each disease trait, suggesting the uninfected transcriptional repertoires are critical for resistance and that this may be a proactive defense mechanism. Modeling of the expressed genes revealed genetic circuits associated with each disease trait, many of which were shared across traits. Gene Ontology </w:t>
      </w:r>
      <w:r w:rsidR="007E1D8D">
        <w:rPr>
          <w:rFonts w:asciiTheme="minorHAnsi" w:hAnsiTheme="minorHAnsi" w:cstheme="minorHAnsi"/>
          <w:color w:val="000000"/>
        </w:rPr>
        <w:t>Overrepresentation Analysis</w:t>
      </w:r>
      <w:r w:rsidRPr="00B201CE">
        <w:rPr>
          <w:rFonts w:asciiTheme="minorHAnsi" w:hAnsiTheme="minorHAnsi" w:cstheme="minorHAnsi"/>
          <w:color w:val="000000"/>
        </w:rPr>
        <w:t xml:space="preserve"> of these genetic circuits suggested that host cell wall biogenesis may play a key role in pathogenesis. Furthermore, BUSCA subcellular localization analysis showed that, on average, the genes most associated with susceptibility were targeted to the plasma membrane and extracellular space, implicating barrier function as a susceptibility factor in these diseases. This research suggests that cell wall biogenesis and barrier function are involved in Crown Gall Disease, </w:t>
      </w:r>
      <w:r w:rsidR="00E65C62" w:rsidRPr="00E65C62">
        <w:rPr>
          <w:rFonts w:asciiTheme="minorHAnsi" w:hAnsiTheme="minorHAnsi" w:cstheme="minorHAnsi"/>
          <w:i/>
          <w:iCs/>
          <w:color w:val="000000"/>
        </w:rPr>
        <w:t>Phytophthora</w:t>
      </w:r>
      <w:r w:rsidRPr="00B201CE">
        <w:rPr>
          <w:rFonts w:asciiTheme="minorHAnsi" w:hAnsiTheme="minorHAnsi" w:cstheme="minorHAnsi"/>
          <w:color w:val="000000"/>
        </w:rPr>
        <w:t xml:space="preserve"> </w:t>
      </w:r>
      <w:r w:rsidR="009004FA">
        <w:rPr>
          <w:rFonts w:asciiTheme="minorHAnsi" w:hAnsiTheme="minorHAnsi" w:cstheme="minorHAnsi"/>
          <w:color w:val="000000"/>
        </w:rPr>
        <w:t>crown and root rot</w:t>
      </w:r>
      <w:r w:rsidRPr="00B201CE">
        <w:rPr>
          <w:rFonts w:asciiTheme="minorHAnsi" w:hAnsiTheme="minorHAnsi" w:cstheme="minorHAnsi"/>
          <w:color w:val="000000"/>
        </w:rPr>
        <w:t>, and Root Lesion Nematode and that modulation of these processes may modulate disease development.</w:t>
      </w:r>
    </w:p>
    <w:p w14:paraId="2E3ACAE1" w14:textId="77777777" w:rsidR="000F52CA" w:rsidRDefault="000F52CA" w:rsidP="0088794C">
      <w:pPr>
        <w:pStyle w:val="NormalWeb"/>
        <w:spacing w:before="0" w:beforeAutospacing="0" w:after="0" w:afterAutospacing="0"/>
        <w:rPr>
          <w:rFonts w:asciiTheme="minorHAnsi" w:hAnsiTheme="minorHAnsi" w:cstheme="minorHAnsi"/>
          <w:color w:val="000000"/>
        </w:rPr>
      </w:pPr>
    </w:p>
    <w:p w14:paraId="4CF850C8" w14:textId="3596E172" w:rsidR="000F52CA" w:rsidRDefault="000F52CA" w:rsidP="000F52CA">
      <w:pPr>
        <w:pStyle w:val="HJSHeading1"/>
      </w:pPr>
      <w:r>
        <w:t>Introduction</w:t>
      </w:r>
    </w:p>
    <w:p w14:paraId="09F4674F" w14:textId="7AD6C843" w:rsidR="00F93B14" w:rsidRDefault="001E28C8" w:rsidP="001E28C8">
      <w:pPr>
        <w:rPr>
          <w:rFonts w:cstheme="minorHAnsi"/>
          <w:color w:val="000000"/>
        </w:rPr>
      </w:pPr>
      <w:r w:rsidRPr="00D4628A">
        <w:rPr>
          <w:sz w:val="24"/>
          <w:szCs w:val="24"/>
        </w:rPr>
        <w:t>Persian walnuts (</w:t>
      </w:r>
      <w:r w:rsidRPr="008536E4">
        <w:rPr>
          <w:i/>
          <w:iCs/>
          <w:sz w:val="24"/>
          <w:szCs w:val="24"/>
        </w:rPr>
        <w:t>Juglans regia</w:t>
      </w:r>
      <w:r w:rsidRPr="00D4628A">
        <w:rPr>
          <w:sz w:val="24"/>
          <w:szCs w:val="24"/>
        </w:rPr>
        <w:t xml:space="preserve">) </w:t>
      </w:r>
      <w:r w:rsidR="0015147F" w:rsidRPr="00D4628A">
        <w:rPr>
          <w:sz w:val="24"/>
          <w:szCs w:val="24"/>
        </w:rPr>
        <w:t xml:space="preserve">are </w:t>
      </w:r>
      <w:r w:rsidR="00D94777">
        <w:rPr>
          <w:sz w:val="24"/>
          <w:szCs w:val="24"/>
        </w:rPr>
        <w:t>crucial for</w:t>
      </w:r>
      <w:r w:rsidR="0015147F" w:rsidRPr="00D4628A">
        <w:rPr>
          <w:sz w:val="24"/>
          <w:szCs w:val="24"/>
        </w:rPr>
        <w:t xml:space="preserve"> </w:t>
      </w:r>
      <w:r w:rsidR="004D252E" w:rsidRPr="00D4628A">
        <w:rPr>
          <w:sz w:val="24"/>
          <w:szCs w:val="24"/>
        </w:rPr>
        <w:t>California</w:t>
      </w:r>
      <w:r w:rsidR="003918AE">
        <w:rPr>
          <w:sz w:val="24"/>
          <w:szCs w:val="24"/>
        </w:rPr>
        <w:t>'</w:t>
      </w:r>
      <w:r w:rsidR="008536E4">
        <w:rPr>
          <w:sz w:val="24"/>
          <w:szCs w:val="24"/>
        </w:rPr>
        <w:t>s</w:t>
      </w:r>
      <w:r w:rsidR="004D252E" w:rsidRPr="00D4628A">
        <w:rPr>
          <w:sz w:val="24"/>
          <w:szCs w:val="24"/>
        </w:rPr>
        <w:t xml:space="preserve"> agricultur</w:t>
      </w:r>
      <w:r w:rsidR="008536E4">
        <w:rPr>
          <w:sz w:val="24"/>
          <w:szCs w:val="24"/>
        </w:rPr>
        <w:t>al economy</w:t>
      </w:r>
      <w:r w:rsidR="00DA1D03" w:rsidRPr="00D4628A">
        <w:rPr>
          <w:sz w:val="24"/>
          <w:szCs w:val="24"/>
        </w:rPr>
        <w:t xml:space="preserve">. </w:t>
      </w:r>
      <w:r w:rsidR="002F1B27" w:rsidRPr="00D4628A">
        <w:rPr>
          <w:sz w:val="24"/>
          <w:szCs w:val="24"/>
        </w:rPr>
        <w:t>In 2019, walnuts ranked</w:t>
      </w:r>
      <w:r w:rsidR="00E51B1E" w:rsidRPr="00D4628A">
        <w:rPr>
          <w:sz w:val="24"/>
          <w:szCs w:val="24"/>
        </w:rPr>
        <w:t xml:space="preserve"> ninth in the top 20</w:t>
      </w:r>
      <w:r w:rsidR="002F1B27" w:rsidRPr="00D4628A">
        <w:rPr>
          <w:sz w:val="24"/>
          <w:szCs w:val="24"/>
        </w:rPr>
        <w:t xml:space="preserve"> California</w:t>
      </w:r>
      <w:r w:rsidR="00E51B1E" w:rsidRPr="00D4628A">
        <w:rPr>
          <w:sz w:val="24"/>
          <w:szCs w:val="24"/>
        </w:rPr>
        <w:t xml:space="preserve"> </w:t>
      </w:r>
      <w:r w:rsidR="002B3A40" w:rsidRPr="00D4628A">
        <w:rPr>
          <w:sz w:val="24"/>
          <w:szCs w:val="24"/>
        </w:rPr>
        <w:t>commodities and</w:t>
      </w:r>
      <w:r w:rsidR="002F1B27" w:rsidRPr="00D4628A">
        <w:rPr>
          <w:sz w:val="24"/>
          <w:szCs w:val="24"/>
        </w:rPr>
        <w:t xml:space="preserve"> were </w:t>
      </w:r>
      <w:r w:rsidR="002B3A40" w:rsidRPr="00D4628A">
        <w:rPr>
          <w:sz w:val="24"/>
          <w:szCs w:val="24"/>
        </w:rPr>
        <w:t>valued at 1.29 billion dollars</w:t>
      </w:r>
      <w:r w:rsidR="00661921">
        <w:rPr>
          <w:sz w:val="24"/>
          <w:szCs w:val="24"/>
        </w:rPr>
        <w:t xml:space="preserve"> </w:t>
      </w:r>
      <w:r w:rsidR="00661921">
        <w:rPr>
          <w:sz w:val="24"/>
          <w:szCs w:val="24"/>
        </w:rPr>
        <w:fldChar w:fldCharType="begin" w:fldLock="1"/>
      </w:r>
      <w:r w:rsidR="00396DC4">
        <w:rPr>
          <w:sz w:val="24"/>
          <w:szCs w:val="24"/>
        </w:rPr>
        <w:instrText>ADDIN CSL_CITATION {"citationItems":[{"id":"ITEM-1","itemData":{"author":[{"dropping-particle":"","family":"CADFA","given":"","non-dropping-particle":"","parse-names":false,"suffix":""}],"id":"ITEM-1","issued":{"date-parts":[["2020"]]},"title":"California Agricultural Statistics Review 2019-2020","type":"report"},"uris":["http://www.mendeley.com/documents/?uuid=d8b55c91-6bc2-4443-98cb-bcc9ffc97757"]}],"mendeley":{"formattedCitation":"(CADFA, 2020)","plainTextFormattedCitation":"(CADFA, 2020)","previouslyFormattedCitation":"(CADFA, 2020)"},"properties":{"noteIndex":0},"schema":"https://github.com/citation-style-language/schema/raw/master/csl-citation.json"}</w:instrText>
      </w:r>
      <w:r w:rsidR="00661921">
        <w:rPr>
          <w:sz w:val="24"/>
          <w:szCs w:val="24"/>
        </w:rPr>
        <w:fldChar w:fldCharType="separate"/>
      </w:r>
      <w:r w:rsidR="00661921" w:rsidRPr="00661921">
        <w:rPr>
          <w:noProof/>
          <w:sz w:val="24"/>
          <w:szCs w:val="24"/>
        </w:rPr>
        <w:t>(CADFA, 2020)</w:t>
      </w:r>
      <w:r w:rsidR="00661921">
        <w:rPr>
          <w:sz w:val="24"/>
          <w:szCs w:val="24"/>
        </w:rPr>
        <w:fldChar w:fldCharType="end"/>
      </w:r>
      <w:r w:rsidR="002B3A40" w:rsidRPr="00D4628A">
        <w:rPr>
          <w:sz w:val="24"/>
          <w:szCs w:val="24"/>
        </w:rPr>
        <w:t>.</w:t>
      </w:r>
      <w:r w:rsidR="00D4628A">
        <w:rPr>
          <w:sz w:val="24"/>
          <w:szCs w:val="24"/>
        </w:rPr>
        <w:t xml:space="preserve"> </w:t>
      </w:r>
      <w:r w:rsidR="00114E49">
        <w:rPr>
          <w:sz w:val="24"/>
          <w:szCs w:val="24"/>
        </w:rPr>
        <w:t xml:space="preserve">Several pathogens threaten </w:t>
      </w:r>
      <w:r w:rsidR="00EB2255">
        <w:rPr>
          <w:sz w:val="24"/>
          <w:szCs w:val="24"/>
        </w:rPr>
        <w:t>California walnuts</w:t>
      </w:r>
      <w:r w:rsidR="004C43AD">
        <w:rPr>
          <w:sz w:val="24"/>
          <w:szCs w:val="24"/>
        </w:rPr>
        <w:t>, including</w:t>
      </w:r>
      <w:r w:rsidR="006F43A4">
        <w:rPr>
          <w:sz w:val="24"/>
          <w:szCs w:val="24"/>
        </w:rPr>
        <w:t xml:space="preserve"> </w:t>
      </w:r>
      <w:r w:rsidR="0067670E">
        <w:rPr>
          <w:rFonts w:cstheme="minorHAnsi"/>
          <w:color w:val="000000"/>
        </w:rPr>
        <w:t>c</w:t>
      </w:r>
      <w:r w:rsidR="006F43A4" w:rsidRPr="00B201CE">
        <w:rPr>
          <w:rFonts w:cstheme="minorHAnsi"/>
          <w:color w:val="000000"/>
        </w:rPr>
        <w:t xml:space="preserve">rown </w:t>
      </w:r>
      <w:r w:rsidR="0067670E">
        <w:rPr>
          <w:rFonts w:cstheme="minorHAnsi"/>
          <w:color w:val="000000"/>
        </w:rPr>
        <w:t>g</w:t>
      </w:r>
      <w:r w:rsidR="006F43A4" w:rsidRPr="00B201CE">
        <w:rPr>
          <w:rFonts w:cstheme="minorHAnsi"/>
          <w:color w:val="000000"/>
        </w:rPr>
        <w:t>all</w:t>
      </w:r>
      <w:r w:rsidR="004C43AD">
        <w:rPr>
          <w:sz w:val="24"/>
          <w:szCs w:val="24"/>
        </w:rPr>
        <w:t xml:space="preserve"> </w:t>
      </w:r>
      <w:r w:rsidR="004C43AD" w:rsidRPr="00B201CE">
        <w:rPr>
          <w:rFonts w:cstheme="minorHAnsi"/>
          <w:color w:val="000000"/>
        </w:rPr>
        <w:t>(</w:t>
      </w:r>
      <w:r w:rsidR="00BA4A07" w:rsidRPr="00B201CE">
        <w:rPr>
          <w:rFonts w:cstheme="minorHAnsi"/>
          <w:i/>
          <w:iCs/>
          <w:color w:val="000000"/>
        </w:rPr>
        <w:t>Agrobacterium tumefaciens</w:t>
      </w:r>
      <w:r w:rsidR="004C43AD" w:rsidRPr="00B201CE">
        <w:rPr>
          <w:rFonts w:cstheme="minorHAnsi"/>
          <w:color w:val="000000"/>
        </w:rPr>
        <w:t xml:space="preserve">), </w:t>
      </w:r>
      <w:r w:rsidR="00BA4A07">
        <w:rPr>
          <w:rFonts w:cstheme="minorHAnsi"/>
          <w:color w:val="000000"/>
        </w:rPr>
        <w:t xml:space="preserve"> </w:t>
      </w:r>
      <w:r w:rsidR="00555C8B" w:rsidRPr="00555C8B">
        <w:rPr>
          <w:rFonts w:cstheme="minorHAnsi"/>
          <w:i/>
          <w:iCs/>
          <w:color w:val="000000"/>
        </w:rPr>
        <w:t>Phytophthora</w:t>
      </w:r>
      <w:r w:rsidR="00555C8B">
        <w:rPr>
          <w:rFonts w:cstheme="minorHAnsi"/>
          <w:color w:val="000000"/>
        </w:rPr>
        <w:t xml:space="preserve"> </w:t>
      </w:r>
      <w:r w:rsidR="009004FA">
        <w:rPr>
          <w:rFonts w:cstheme="minorHAnsi"/>
          <w:color w:val="000000"/>
        </w:rPr>
        <w:t>crown and root rot</w:t>
      </w:r>
      <w:r w:rsidR="00BA4A07">
        <w:rPr>
          <w:rFonts w:cstheme="minorHAnsi"/>
          <w:color w:val="000000"/>
        </w:rPr>
        <w:t xml:space="preserve"> </w:t>
      </w:r>
      <w:r w:rsidR="004C43AD" w:rsidRPr="00B201CE">
        <w:rPr>
          <w:rFonts w:cstheme="minorHAnsi"/>
          <w:color w:val="000000"/>
        </w:rPr>
        <w:t>(</w:t>
      </w:r>
      <w:r w:rsidR="00BA4A07" w:rsidRPr="00E65C62">
        <w:rPr>
          <w:rFonts w:cstheme="minorHAnsi"/>
          <w:i/>
          <w:iCs/>
          <w:color w:val="000000"/>
        </w:rPr>
        <w:t>Phytophthora</w:t>
      </w:r>
      <w:r w:rsidR="00281A43">
        <w:rPr>
          <w:rFonts w:cstheme="minorHAnsi"/>
          <w:i/>
          <w:iCs/>
          <w:color w:val="000000"/>
        </w:rPr>
        <w:t xml:space="preserve"> </w:t>
      </w:r>
      <w:r w:rsidR="00BA4A07" w:rsidRPr="00B201CE">
        <w:rPr>
          <w:rFonts w:cstheme="minorHAnsi"/>
          <w:i/>
          <w:iCs/>
          <w:color w:val="000000"/>
        </w:rPr>
        <w:t xml:space="preserve"> </w:t>
      </w:r>
      <w:r w:rsidR="00BA4A07">
        <w:rPr>
          <w:rFonts w:cstheme="minorHAnsi"/>
          <w:i/>
          <w:iCs/>
          <w:color w:val="000000"/>
        </w:rPr>
        <w:t>spp.</w:t>
      </w:r>
      <w:r w:rsidR="004C43AD" w:rsidRPr="00B201CE">
        <w:rPr>
          <w:rFonts w:cstheme="minorHAnsi"/>
          <w:color w:val="000000"/>
        </w:rPr>
        <w:t xml:space="preserve">), and </w:t>
      </w:r>
      <w:r w:rsidR="0067670E">
        <w:rPr>
          <w:rFonts w:cstheme="minorHAnsi"/>
          <w:color w:val="000000"/>
        </w:rPr>
        <w:t>r</w:t>
      </w:r>
      <w:r w:rsidR="00BA4A07" w:rsidRPr="00B201CE">
        <w:rPr>
          <w:rFonts w:cstheme="minorHAnsi"/>
          <w:color w:val="000000"/>
        </w:rPr>
        <w:t xml:space="preserve">oot </w:t>
      </w:r>
      <w:r w:rsidR="0067670E">
        <w:rPr>
          <w:rFonts w:cstheme="minorHAnsi"/>
          <w:color w:val="000000"/>
        </w:rPr>
        <w:t>l</w:t>
      </w:r>
      <w:r w:rsidR="00BA4A07" w:rsidRPr="00B201CE">
        <w:rPr>
          <w:rFonts w:cstheme="minorHAnsi"/>
          <w:color w:val="000000"/>
        </w:rPr>
        <w:t xml:space="preserve">esion </w:t>
      </w:r>
      <w:r w:rsidR="0067670E">
        <w:rPr>
          <w:rFonts w:cstheme="minorHAnsi"/>
          <w:color w:val="000000"/>
        </w:rPr>
        <w:t>n</w:t>
      </w:r>
      <w:r w:rsidR="00BA4A07" w:rsidRPr="00B201CE">
        <w:rPr>
          <w:rFonts w:cstheme="minorHAnsi"/>
          <w:color w:val="000000"/>
        </w:rPr>
        <w:t>ematode</w:t>
      </w:r>
      <w:r w:rsidR="00BA4A07" w:rsidRPr="00B201CE">
        <w:rPr>
          <w:rFonts w:cstheme="minorHAnsi"/>
          <w:i/>
          <w:iCs/>
          <w:color w:val="000000"/>
        </w:rPr>
        <w:t xml:space="preserve"> </w:t>
      </w:r>
      <w:r w:rsidR="004C43AD" w:rsidRPr="00B201CE">
        <w:rPr>
          <w:rFonts w:cstheme="minorHAnsi"/>
          <w:color w:val="000000"/>
        </w:rPr>
        <w:t>(</w:t>
      </w:r>
      <w:r w:rsidR="00BA4A07" w:rsidRPr="00B201CE">
        <w:rPr>
          <w:rFonts w:cstheme="minorHAnsi"/>
          <w:i/>
          <w:iCs/>
          <w:color w:val="000000"/>
        </w:rPr>
        <w:t>Pratylenchus vulnus</w:t>
      </w:r>
      <w:r w:rsidR="004C43AD" w:rsidRPr="00B201CE">
        <w:rPr>
          <w:rFonts w:cstheme="minorHAnsi"/>
          <w:color w:val="000000"/>
        </w:rPr>
        <w:t>)</w:t>
      </w:r>
      <w:r w:rsidR="00FA2427">
        <w:rPr>
          <w:rFonts w:cstheme="minorHAnsi"/>
          <w:color w:val="000000"/>
        </w:rPr>
        <w:t>.</w:t>
      </w:r>
    </w:p>
    <w:p w14:paraId="5B2150DB" w14:textId="20128E9E" w:rsidR="00AC3477" w:rsidRPr="00AC3477" w:rsidRDefault="002E739B" w:rsidP="00AC3477">
      <w:pPr>
        <w:rPr>
          <w:sz w:val="24"/>
          <w:szCs w:val="24"/>
        </w:rPr>
      </w:pPr>
      <w:r w:rsidRPr="002E739B">
        <w:rPr>
          <w:sz w:val="24"/>
          <w:szCs w:val="24"/>
        </w:rPr>
        <w:t xml:space="preserve">Crown gall and </w:t>
      </w:r>
      <w:r w:rsidR="00555C8B" w:rsidRPr="00555C8B">
        <w:rPr>
          <w:i/>
          <w:sz w:val="24"/>
          <w:szCs w:val="24"/>
        </w:rPr>
        <w:t>Phytophthora</w:t>
      </w:r>
      <w:r w:rsidR="000007B0">
        <w:rPr>
          <w:rFonts w:cstheme="minorHAnsi"/>
          <w:i/>
          <w:iCs/>
          <w:color w:val="000000"/>
        </w:rPr>
        <w:t xml:space="preserve"> </w:t>
      </w:r>
      <w:r w:rsidR="00AC3477" w:rsidRPr="00AC3477">
        <w:rPr>
          <w:sz w:val="24"/>
          <w:szCs w:val="24"/>
        </w:rPr>
        <w:t xml:space="preserve">are critical rootstock pathogens for California walnuts (Levi et al., unpublished, CA Walnut Board). </w:t>
      </w:r>
      <w:r w:rsidR="00AC3477" w:rsidRPr="005E6187">
        <w:rPr>
          <w:i/>
          <w:iCs/>
          <w:sz w:val="24"/>
          <w:szCs w:val="24"/>
        </w:rPr>
        <w:t>A. tumefaciens</w:t>
      </w:r>
      <w:r w:rsidR="00AC3477" w:rsidRPr="00AC3477">
        <w:rPr>
          <w:sz w:val="24"/>
          <w:szCs w:val="24"/>
        </w:rPr>
        <w:t xml:space="preserve"> is a rod-shaped, Gram-negative soil bacterium, while </w:t>
      </w:r>
      <w:r w:rsidR="00AC3477" w:rsidRPr="005E6187">
        <w:rPr>
          <w:i/>
          <w:iCs/>
          <w:sz w:val="24"/>
          <w:szCs w:val="24"/>
        </w:rPr>
        <w:t>P. cinnamomi</w:t>
      </w:r>
      <w:r w:rsidR="00AC3477" w:rsidRPr="00AC3477">
        <w:rPr>
          <w:sz w:val="24"/>
          <w:szCs w:val="24"/>
        </w:rPr>
        <w:t xml:space="preserve"> is a soil-borne water mold. These microbes kill root tissue directly (</w:t>
      </w:r>
      <w:r w:rsidR="00AC3477" w:rsidRPr="005E6187">
        <w:rPr>
          <w:i/>
          <w:iCs/>
          <w:sz w:val="24"/>
          <w:szCs w:val="24"/>
        </w:rPr>
        <w:t>P. cinnamomi</w:t>
      </w:r>
      <w:r w:rsidR="00AC3477" w:rsidRPr="00AC3477">
        <w:rPr>
          <w:sz w:val="24"/>
          <w:szCs w:val="24"/>
        </w:rPr>
        <w:t>) or obstruct the vasculature with tumors (</w:t>
      </w:r>
      <w:r w:rsidR="00AC3477" w:rsidRPr="005E6187">
        <w:rPr>
          <w:i/>
          <w:iCs/>
          <w:sz w:val="24"/>
          <w:szCs w:val="24"/>
        </w:rPr>
        <w:t>A. tumefaciens</w:t>
      </w:r>
      <w:r w:rsidR="00AC3477" w:rsidRPr="00AC3477">
        <w:rPr>
          <w:sz w:val="24"/>
          <w:szCs w:val="24"/>
        </w:rPr>
        <w:t xml:space="preserve">). Both cause disease by </w:t>
      </w:r>
      <w:r w:rsidR="00AC3477" w:rsidRPr="00AC3477">
        <w:rPr>
          <w:sz w:val="24"/>
          <w:szCs w:val="24"/>
        </w:rPr>
        <w:lastRenderedPageBreak/>
        <w:t xml:space="preserve">inhibiting the flow of nutrients and water to the grafted scion (upper portion of the plant), reducing crop productivity and plant health. Nematodes also pose a substantial threat to the California walnut industry (Levi et al., unpublished, CA Walnut Board). </w:t>
      </w:r>
      <w:r w:rsidR="00EC3E57" w:rsidRPr="003B1A10">
        <w:rPr>
          <w:i/>
          <w:iCs/>
          <w:sz w:val="24"/>
          <w:szCs w:val="24"/>
        </w:rPr>
        <w:t>P. vulnus</w:t>
      </w:r>
      <w:r w:rsidR="00AC3477" w:rsidRPr="00AC3477">
        <w:rPr>
          <w:sz w:val="24"/>
          <w:szCs w:val="24"/>
        </w:rPr>
        <w:t xml:space="preserve"> is of primary concern, while root-knot (</w:t>
      </w:r>
      <w:r w:rsidR="00AC3477" w:rsidRPr="00EC3E57">
        <w:rPr>
          <w:i/>
          <w:iCs/>
          <w:sz w:val="24"/>
          <w:szCs w:val="24"/>
        </w:rPr>
        <w:t>Meloidogyne spp.</w:t>
      </w:r>
      <w:r w:rsidR="00AC3477" w:rsidRPr="00AC3477">
        <w:rPr>
          <w:sz w:val="24"/>
          <w:szCs w:val="24"/>
        </w:rPr>
        <w:t>) and ring nematode (</w:t>
      </w:r>
      <w:r w:rsidR="00AC3477" w:rsidRPr="00EC3E57">
        <w:rPr>
          <w:i/>
          <w:iCs/>
          <w:sz w:val="24"/>
          <w:szCs w:val="24"/>
        </w:rPr>
        <w:t>Mesocriconema xenoplax</w:t>
      </w:r>
      <w:r w:rsidR="00AC3477" w:rsidRPr="00AC3477">
        <w:rPr>
          <w:sz w:val="24"/>
          <w:szCs w:val="24"/>
        </w:rPr>
        <w:t xml:space="preserve">) seem less endemic. </w:t>
      </w:r>
      <w:r w:rsidR="00EC3E57" w:rsidRPr="003B1A10">
        <w:rPr>
          <w:i/>
          <w:iCs/>
          <w:sz w:val="24"/>
          <w:szCs w:val="24"/>
        </w:rPr>
        <w:t>P. vulnus</w:t>
      </w:r>
      <w:r w:rsidR="00EC3E57" w:rsidRPr="00AC3477">
        <w:rPr>
          <w:sz w:val="24"/>
          <w:szCs w:val="24"/>
        </w:rPr>
        <w:t xml:space="preserve"> </w:t>
      </w:r>
      <w:r w:rsidR="00CA19FA">
        <w:rPr>
          <w:sz w:val="24"/>
          <w:szCs w:val="24"/>
        </w:rPr>
        <w:t>is an</w:t>
      </w:r>
      <w:r w:rsidR="00AC3477" w:rsidRPr="00AC3477">
        <w:rPr>
          <w:sz w:val="24"/>
          <w:szCs w:val="24"/>
        </w:rPr>
        <w:t xml:space="preserve"> obligate migratory endoparasite that feed</w:t>
      </w:r>
      <w:r w:rsidR="006B29A5">
        <w:rPr>
          <w:sz w:val="24"/>
          <w:szCs w:val="24"/>
        </w:rPr>
        <w:t>s</w:t>
      </w:r>
      <w:r w:rsidR="00AC3477" w:rsidRPr="00AC3477">
        <w:rPr>
          <w:sz w:val="24"/>
          <w:szCs w:val="24"/>
        </w:rPr>
        <w:t xml:space="preserve"> mainly in the cortex. Like </w:t>
      </w:r>
      <w:r w:rsidR="00AC3477" w:rsidRPr="006B29A5">
        <w:rPr>
          <w:i/>
          <w:iCs/>
          <w:sz w:val="24"/>
          <w:szCs w:val="24"/>
        </w:rPr>
        <w:t>A. tumefaciens</w:t>
      </w:r>
      <w:r w:rsidR="00AC3477" w:rsidRPr="00AC3477">
        <w:rPr>
          <w:sz w:val="24"/>
          <w:szCs w:val="24"/>
        </w:rPr>
        <w:t xml:space="preserve"> and </w:t>
      </w:r>
      <w:r w:rsidR="00AC3477" w:rsidRPr="00DE2CD3">
        <w:rPr>
          <w:i/>
          <w:iCs/>
          <w:sz w:val="24"/>
          <w:szCs w:val="24"/>
        </w:rPr>
        <w:t>Phytophthora</w:t>
      </w:r>
      <w:r w:rsidR="00AC3477" w:rsidRPr="00AC3477">
        <w:rPr>
          <w:sz w:val="24"/>
          <w:szCs w:val="24"/>
        </w:rPr>
        <w:t>, nematodes cause crop loss by damaging the root tissue and impeding the flow of nutrients and water to the scion.</w:t>
      </w:r>
    </w:p>
    <w:p w14:paraId="04C46176" w14:textId="11FA9C11" w:rsidR="00AF41B8" w:rsidRDefault="00AC3477" w:rsidP="00AC3477">
      <w:pPr>
        <w:rPr>
          <w:sz w:val="24"/>
          <w:szCs w:val="24"/>
        </w:rPr>
      </w:pPr>
      <w:r w:rsidRPr="00AC3477">
        <w:rPr>
          <w:sz w:val="24"/>
          <w:szCs w:val="24"/>
        </w:rPr>
        <w:t xml:space="preserve">Recent preliminary grower surveys report that crown gall is the most significant root problem in the California walnut industry, followed by nematodes, </w:t>
      </w:r>
      <w:r w:rsidR="00555C8B" w:rsidRPr="00555C8B">
        <w:rPr>
          <w:rFonts w:cstheme="minorHAnsi"/>
          <w:i/>
          <w:color w:val="000000"/>
        </w:rPr>
        <w:t>Phytophthora</w:t>
      </w:r>
      <w:r w:rsidRPr="00AC3477">
        <w:rPr>
          <w:sz w:val="24"/>
          <w:szCs w:val="24"/>
        </w:rPr>
        <w:t xml:space="preserve">, replant problems, drought tolerance, and blackline disease (Levi et al., unpublished, CA Walnut Board). Moreover, grower surveys indicated a high interest in rootstocks resistant to crown gall, nematodes, and </w:t>
      </w:r>
      <w:r w:rsidR="00555C8B" w:rsidRPr="00555C8B">
        <w:rPr>
          <w:i/>
          <w:sz w:val="24"/>
          <w:szCs w:val="24"/>
        </w:rPr>
        <w:t>Phytophthora</w:t>
      </w:r>
      <w:r w:rsidRPr="00AC3477">
        <w:rPr>
          <w:sz w:val="24"/>
          <w:szCs w:val="24"/>
        </w:rPr>
        <w:t xml:space="preserve">. These results are sensible, as walnut growers spend substantial financial resources managing these diseases. According to the 2017 UC Davis walnut production cost study, management costs for nematodes can be $1,400 per acre at planting and for </w:t>
      </w:r>
      <w:r w:rsidR="00555C8B" w:rsidRPr="00555C8B">
        <w:rPr>
          <w:rFonts w:cstheme="minorHAnsi"/>
          <w:i/>
          <w:color w:val="000000"/>
        </w:rPr>
        <w:t>Phytophthora</w:t>
      </w:r>
      <w:r w:rsidR="00FD4DC7">
        <w:rPr>
          <w:rFonts w:cstheme="minorHAnsi"/>
          <w:color w:val="000000"/>
        </w:rPr>
        <w:t xml:space="preserve"> </w:t>
      </w:r>
      <w:r w:rsidRPr="00AC3477">
        <w:rPr>
          <w:sz w:val="24"/>
          <w:szCs w:val="24"/>
        </w:rPr>
        <w:t>are $97 per acre per year</w:t>
      </w:r>
      <w:r w:rsidR="00396DC4">
        <w:rPr>
          <w:sz w:val="24"/>
          <w:szCs w:val="24"/>
        </w:rPr>
        <w:t xml:space="preserve"> </w:t>
      </w:r>
      <w:r w:rsidR="00396DC4">
        <w:rPr>
          <w:sz w:val="24"/>
          <w:szCs w:val="24"/>
        </w:rPr>
        <w:fldChar w:fldCharType="begin" w:fldLock="1"/>
      </w:r>
      <w:r w:rsidR="00396DC4">
        <w:rPr>
          <w:sz w:val="24"/>
          <w:szCs w:val="24"/>
        </w:rPr>
        <w:instrText>ADDIN CSL_CITATION {"citationItems":[{"id":"ITEM-1","itemData":{"URL":"https://coststudyfiles.ucdavis.edu/uploads/cs_public/1d/05/1d05d59d-706e-4937-8e05-5563b7468e23/2017-walnutssjvn-final_draft.pdf","author":[{"dropping-particle":"","family":"Grant","given":"Joseph A","non-dropping-particle":"","parse-names":false,"suffix":""},{"dropping-particle":"","family":"Caprile","given":"Janet L","non-dropping-particle":"","parse-names":false,"suffix":""},{"dropping-particle":"","family":"Doll","given":"David A","non-dropping-particle":"","parse-names":false,"suffix":""},{"dropping-particle":"","family":"Murdock","given":"Jeremy","non-dropping-particle":"","parse-names":false,"suffix":""}],"container-title":"Cost Studies UC Davis","id":"ITEM-1","issued":{"date-parts":[["2017"]]},"publisher":"Cost Studies UC Davis","title":"Sample costs to establish an orchard and produce walnuts, San Joaquin Valley - North","type":"webpage"},"uris":["http://www.mendeley.com/documents/?uuid=a6a75868-5d52-491f-a348-152c203bbcc2"]}],"mendeley":{"formattedCitation":"(Grant et al., 2017)","plainTextFormattedCitation":"(Grant et al., 2017)","previouslyFormattedCitation":"(Grant et al., 2017)"},"properties":{"noteIndex":0},"schema":"https://github.com/citation-style-language/schema/raw/master/csl-citation.json"}</w:instrText>
      </w:r>
      <w:r w:rsidR="00396DC4">
        <w:rPr>
          <w:sz w:val="24"/>
          <w:szCs w:val="24"/>
        </w:rPr>
        <w:fldChar w:fldCharType="separate"/>
      </w:r>
      <w:r w:rsidR="00396DC4" w:rsidRPr="00396DC4">
        <w:rPr>
          <w:noProof/>
          <w:sz w:val="24"/>
          <w:szCs w:val="24"/>
        </w:rPr>
        <w:t>(Grant et al., 2017)</w:t>
      </w:r>
      <w:r w:rsidR="00396DC4">
        <w:rPr>
          <w:sz w:val="24"/>
          <w:szCs w:val="24"/>
        </w:rPr>
        <w:fldChar w:fldCharType="end"/>
      </w:r>
      <w:r w:rsidRPr="00AC3477">
        <w:rPr>
          <w:sz w:val="24"/>
          <w:szCs w:val="24"/>
        </w:rPr>
        <w:t>. Costs to manage crown gall have yet to be estimated but cannot be trivial as growers routinely perform surgery on existing galls to prevent further economic loss. Another important consideration is the economic loss due to these pathogens. One study on crown gall reported a 12% decrease in cumulative four-year yield per 25% of galled trunk diameter</w:t>
      </w:r>
      <w:r w:rsidR="00396DC4">
        <w:rPr>
          <w:sz w:val="24"/>
          <w:szCs w:val="24"/>
        </w:rPr>
        <w:t xml:space="preserve"> </w:t>
      </w:r>
      <w:r w:rsidR="00396DC4">
        <w:rPr>
          <w:sz w:val="24"/>
          <w:szCs w:val="24"/>
        </w:rPr>
        <w:fldChar w:fldCharType="begin" w:fldLock="1"/>
      </w:r>
      <w:r w:rsidR="00396DC4">
        <w:rPr>
          <w:sz w:val="24"/>
          <w:szCs w:val="24"/>
        </w:rPr>
        <w:instrText>ADDIN CSL_CITATION {"citationItems":[{"id":"ITEM-1","itemData":{"author":[{"dropping-particle":"","family":"Epstein","given":"Lynn","non-dropping-particle":"","parse-names":false,"suffix":""},{"dropping-particle":"","family":"Kaur","given":"Sukhwinder","non-dropping-particle":"","parse-names":false,"suffix":""},{"dropping-particle":"","family":"McKenna","given":"James R.","non-dropping-particle":"","parse-names":false,"suffix":""},{"dropping-particle":"","family":"Grant","given":"Joseph A.","non-dropping-particle":"","parse-names":false,"suffix":""},{"dropping-particle":"","family":"Olson","given":"William H.","non-dropping-particle":"","parse-names":false,"suffix":""},{"dropping-particle":"","family":"Reil","given":"Wilbur O.","non-dropping-particle":"","parse-names":false,"suffix":""}],"container-title":"Hilgardia","id":"ITEM-1","issue":"3","issued":{"date-parts":[["2008"]]},"page":"111-115","title":"Crown Gall Can Spread Between Walnut Trees in Nurseries and Reduce Future Yields","type":"article-journal","volume":"62"},"uris":["http://www.mendeley.com/documents/?uuid=36e5632b-6449-49f9-84ea-bf3c9c9e9e9d"]}],"mendeley":{"formattedCitation":"(Epstein et al., 2008)","plainTextFormattedCitation":"(Epstein et al., 2008)","previouslyFormattedCitation":"(Epstein et al., 2008)"},"properties":{"noteIndex":0},"schema":"https://github.com/citation-style-language/schema/raw/master/csl-citation.json"}</w:instrText>
      </w:r>
      <w:r w:rsidR="00396DC4">
        <w:rPr>
          <w:sz w:val="24"/>
          <w:szCs w:val="24"/>
        </w:rPr>
        <w:fldChar w:fldCharType="separate"/>
      </w:r>
      <w:r w:rsidR="00396DC4" w:rsidRPr="00396DC4">
        <w:rPr>
          <w:noProof/>
          <w:sz w:val="24"/>
          <w:szCs w:val="24"/>
        </w:rPr>
        <w:t>(Epstein et al., 2008)</w:t>
      </w:r>
      <w:r w:rsidR="00396DC4">
        <w:rPr>
          <w:sz w:val="24"/>
          <w:szCs w:val="24"/>
        </w:rPr>
        <w:fldChar w:fldCharType="end"/>
      </w:r>
      <w:r w:rsidRPr="00AC3477">
        <w:rPr>
          <w:sz w:val="24"/>
          <w:szCs w:val="24"/>
        </w:rPr>
        <w:t>. An unpublished walnut research report suggests that crown gall can cause crop loss between 25% and 50% per infected tree, depending on the gall size</w:t>
      </w:r>
      <w:r w:rsidR="00396DC4">
        <w:rPr>
          <w:sz w:val="24"/>
          <w:szCs w:val="24"/>
        </w:rPr>
        <w:t xml:space="preserve"> </w:t>
      </w:r>
      <w:r w:rsidR="00396DC4">
        <w:rPr>
          <w:sz w:val="24"/>
          <w:szCs w:val="24"/>
        </w:rPr>
        <w:fldChar w:fldCharType="begin" w:fldLock="1"/>
      </w:r>
      <w:r w:rsidR="0089749C">
        <w:rPr>
          <w:sz w:val="24"/>
          <w:szCs w:val="24"/>
        </w:rPr>
        <w:instrText>ADDIN CSL_CITATION {"citationItems":[{"id":"ITEM-1","itemData":{"URL":"http://walnutresearch.ucdavis.edu/2002/2002_463.pdf","author":[{"dropping-particle":"","family":"Olson","given":"Bill","non-dropping-particle":"","parse-names":false,"suffix":""},{"dropping-particle":"","family":"Walton","given":"Jed","non-dropping-particle":"","parse-names":false,"suffix":""},{"dropping-particle":"","family":"Laminen","given":"Bruce","non-dropping-particle":"","parse-names":false,"suffix":""},{"dropping-particle":"","family":"Sam","given":"Metcalf","non-dropping-particle":"","parse-names":false,"suffix":""}],"container-title":"Walnut Research UC Davis","id":"ITEM-1","issued":{"date-parts":[["2002"]]},"publisher":"Walnut Research UC Davis","title":"The Effect of Crown Gall on Tree Growth and Productivity","type":"webpage"},"uris":["http://www.mendeley.com/documents/?uuid=3b52fc5b-7e5e-4308-be7c-05d8294c1553"]}],"mendeley":{"formattedCitation":"(Olson et al., 2002)","plainTextFormattedCitation":"(Olson et al., 2002)","previouslyFormattedCitation":"(Olson et al., 2002)"},"properties":{"noteIndex":0},"schema":"https://github.com/citation-style-language/schema/raw/master/csl-citation.json"}</w:instrText>
      </w:r>
      <w:r w:rsidR="00396DC4">
        <w:rPr>
          <w:sz w:val="24"/>
          <w:szCs w:val="24"/>
        </w:rPr>
        <w:fldChar w:fldCharType="separate"/>
      </w:r>
      <w:r w:rsidR="00396DC4" w:rsidRPr="00396DC4">
        <w:rPr>
          <w:noProof/>
          <w:sz w:val="24"/>
          <w:szCs w:val="24"/>
        </w:rPr>
        <w:t>(Olson et al., 2002)</w:t>
      </w:r>
      <w:r w:rsidR="00396DC4">
        <w:rPr>
          <w:sz w:val="24"/>
          <w:szCs w:val="24"/>
        </w:rPr>
        <w:fldChar w:fldCharType="end"/>
      </w:r>
      <w:r w:rsidRPr="00AC3477">
        <w:rPr>
          <w:sz w:val="24"/>
          <w:szCs w:val="24"/>
        </w:rPr>
        <w:t xml:space="preserve">. </w:t>
      </w:r>
      <w:r w:rsidR="00555C8B" w:rsidRPr="00555C8B">
        <w:rPr>
          <w:rFonts w:cstheme="minorHAnsi"/>
          <w:i/>
          <w:color w:val="000000"/>
        </w:rPr>
        <w:t>Phytophthora</w:t>
      </w:r>
      <w:r w:rsidR="00FD4DC7">
        <w:rPr>
          <w:rFonts w:cstheme="minorHAnsi"/>
          <w:color w:val="000000"/>
        </w:rPr>
        <w:t xml:space="preserve"> </w:t>
      </w:r>
      <w:r w:rsidRPr="00AC3477">
        <w:rPr>
          <w:sz w:val="24"/>
          <w:szCs w:val="24"/>
        </w:rPr>
        <w:t>was reported to kill over 99% of English walnuts over four years if not grafted to resistant rootstocks</w:t>
      </w:r>
      <w:r w:rsidR="0089749C">
        <w:rPr>
          <w:sz w:val="24"/>
          <w:szCs w:val="24"/>
        </w:rPr>
        <w:t xml:space="preserve"> </w:t>
      </w:r>
      <w:r w:rsidR="0089749C">
        <w:rPr>
          <w:sz w:val="24"/>
          <w:szCs w:val="24"/>
        </w:rPr>
        <w:fldChar w:fldCharType="begin" w:fldLock="1"/>
      </w:r>
      <w:r w:rsidR="0089749C">
        <w:rPr>
          <w:sz w:val="24"/>
          <w:szCs w:val="24"/>
        </w:rPr>
        <w:instrText>ADDIN CSL_CITATION {"citationItems":[{"id":"ITEM-1","itemData":{"author":[{"dropping-particle":"","family":"Hasey","given":"Janine","non-dropping-particle":"","parse-names":false,"suffix":""},{"dropping-particle":"","family":"Browne","given":"Greg","non-dropping-particle":"","parse-names":false,"suffix":""},{"dropping-particle":"","family":"Mircetich","given":"John","non-dropping-particle":"","parse-names":false,"suffix":""}],"container-title":"Walnut Research UC Davis","id":"ITEM-1","issued":{"date-parts":[["1996"]]},"publisher":"Walnut Research UC Davis","title":"Walnut Rootstock Tolerance to Phytophthora Cinnamomi","type":"webpage"},"uris":["http://www.mendeley.com/documents/?uuid=cd8aa775-a007-4249-980a-ebf5d9453d52"]}],"mendeley":{"formattedCitation":"(Hasey et al., 1996)","plainTextFormattedCitation":"(Hasey et al., 1996)","previouslyFormattedCitation":"(Hasey et al., 1996)"},"properties":{"noteIndex":0},"schema":"https://github.com/citation-style-language/schema/raw/master/csl-citation.json"}</w:instrText>
      </w:r>
      <w:r w:rsidR="0089749C">
        <w:rPr>
          <w:sz w:val="24"/>
          <w:szCs w:val="24"/>
        </w:rPr>
        <w:fldChar w:fldCharType="separate"/>
      </w:r>
      <w:r w:rsidR="0089749C" w:rsidRPr="0089749C">
        <w:rPr>
          <w:noProof/>
          <w:sz w:val="24"/>
          <w:szCs w:val="24"/>
        </w:rPr>
        <w:t>(Hasey et al., 1996)</w:t>
      </w:r>
      <w:r w:rsidR="0089749C">
        <w:rPr>
          <w:sz w:val="24"/>
          <w:szCs w:val="24"/>
        </w:rPr>
        <w:fldChar w:fldCharType="end"/>
      </w:r>
      <w:r w:rsidR="0089749C">
        <w:rPr>
          <w:sz w:val="24"/>
          <w:szCs w:val="24"/>
        </w:rPr>
        <w:t>.</w:t>
      </w:r>
      <w:r w:rsidRPr="00AC3477">
        <w:rPr>
          <w:sz w:val="24"/>
          <w:szCs w:val="24"/>
        </w:rPr>
        <w:t xml:space="preserve"> Yield and or survivability outcome data for nematodes are lacking. Overall, one estimate suggests that root system diseases cost the California walnut industry $241 million per year, an industry worth approximately $1.24 billion per year</w:t>
      </w:r>
      <w:r w:rsidR="0089749C">
        <w:rPr>
          <w:sz w:val="24"/>
          <w:szCs w:val="24"/>
        </w:rPr>
        <w:t xml:space="preserve"> </w:t>
      </w:r>
      <w:r w:rsidR="0089749C">
        <w:rPr>
          <w:sz w:val="24"/>
          <w:szCs w:val="24"/>
        </w:rPr>
        <w:fldChar w:fldCharType="begin" w:fldLock="1"/>
      </w:r>
      <w:r w:rsidR="00AE3688">
        <w:rPr>
          <w:sz w:val="24"/>
          <w:szCs w:val="24"/>
        </w:rPr>
        <w:instrText>ADDIN CSL_CITATION {"citationItems":[{"id":"ITEM-1","itemData":{"author":[{"dropping-particle":"","family":"Kluepfel","given":"Daniel","non-dropping-particle":"","parse-names":false,"suffix":""},{"dropping-particle":"","family":"McClean","given":"Ali","non-dropping-particle":"","parse-names":false,"suffix":""},{"dropping-particle":"","family":"Leslie","given":"Charles","non-dropping-particle":"","parse-names":false,"suffix":""},{"dropping-particle":"","family":"Aradhya","given":"Malli","non-dropping-particle":"","parse-names":false,"suffix":""},{"dropping-particle":"","family":"Luo","given":"Ming-Cheng","non-dropping-particle":"","parse-names":false,"suffix":""},{"dropping-particle":"","family":"Brown","given":"Pat","non-dropping-particle":"","parse-names":false,"suffix":""},{"dropping-particle":"","family":"Ramasamy","given":"Ramesh","non-dropping-particle":"","parse-names":false,"suffix":""},{"dropping-particle":"","family":"Dvorak","given":"Jan","non-dropping-particle":"","parse-names":false,"suffix":""},{"dropping-particle":"","family":"Browne","given":"Greg","non-dropping-particle":"","parse-names":false,"suffix":""},{"dropping-particle":"","family":"Hasey","given":"Janine","non-dropping-particle":"","parse-names":false,"suffix":""},{"dropping-particle":"","family":"Hackett","given":"Wes","non-dropping-particle":"","parse-names":false,"suffix":""},{"dropping-particle":"","family":"Westphal","given":"Andreas","non-dropping-particle":"","parse-names":false,"suffix":""}],"container-title":"Walnut Research UC Davis","id":"ITEM-1","issued":{"date-parts":[["2020"]]},"title":"Putting Phenotypic and Genotypic Tools to Work for Improving Walnut Rootstocks","type":"webpage"},"uris":["http://www.mendeley.com/documents/?uuid=5a6d5ffd-0333-4ca5-9ee4-7dad3efc5ccd"]}],"mendeley":{"formattedCitation":"(Kluepfel et al., 2020)","plainTextFormattedCitation":"(Kluepfel et al., 2020)","previouslyFormattedCitation":"(Kluepfel et al., 2020)"},"properties":{"noteIndex":0},"schema":"https://github.com/citation-style-language/schema/raw/master/csl-citation.json"}</w:instrText>
      </w:r>
      <w:r w:rsidR="0089749C">
        <w:rPr>
          <w:sz w:val="24"/>
          <w:szCs w:val="24"/>
        </w:rPr>
        <w:fldChar w:fldCharType="separate"/>
      </w:r>
      <w:r w:rsidR="0089749C" w:rsidRPr="0089749C">
        <w:rPr>
          <w:noProof/>
          <w:sz w:val="24"/>
          <w:szCs w:val="24"/>
        </w:rPr>
        <w:t>(Kluepfel et al., 2020)</w:t>
      </w:r>
      <w:r w:rsidR="0089749C">
        <w:rPr>
          <w:sz w:val="24"/>
          <w:szCs w:val="24"/>
        </w:rPr>
        <w:fldChar w:fldCharType="end"/>
      </w:r>
      <w:r w:rsidRPr="00AC3477">
        <w:rPr>
          <w:sz w:val="24"/>
          <w:szCs w:val="24"/>
        </w:rPr>
        <w:t xml:space="preserve">. </w:t>
      </w:r>
    </w:p>
    <w:p w14:paraId="2F0ED6EB" w14:textId="3A78B1A6" w:rsidR="00AF41B8" w:rsidRPr="00AC3477" w:rsidRDefault="00AF41B8" w:rsidP="00AC3477">
      <w:pPr>
        <w:rPr>
          <w:sz w:val="24"/>
          <w:szCs w:val="24"/>
        </w:rPr>
      </w:pPr>
      <w:r w:rsidRPr="00AF41B8">
        <w:rPr>
          <w:sz w:val="24"/>
          <w:szCs w:val="24"/>
        </w:rPr>
        <w:t>The California walnut industry has long used grafting technology to combine elite phenotypic traits into a single plant. Grafting in walnuts is a horticultural practice where the scion of one genotype is physically combined with the roots of another genotype to form a new chimeric plant lacking the undesirable traits of its donors. The most popular California scion cultivar,</w:t>
      </w:r>
      <w:r w:rsidR="003B037C">
        <w:rPr>
          <w:sz w:val="24"/>
          <w:szCs w:val="24"/>
        </w:rPr>
        <w:t xml:space="preserve"> </w:t>
      </w:r>
      <w:r w:rsidRPr="00AF41B8">
        <w:rPr>
          <w:sz w:val="24"/>
          <w:szCs w:val="24"/>
        </w:rPr>
        <w:t xml:space="preserve"> </w:t>
      </w:r>
      <w:r w:rsidR="00E729CA">
        <w:rPr>
          <w:i/>
          <w:iCs/>
          <w:sz w:val="24"/>
          <w:szCs w:val="24"/>
        </w:rPr>
        <w:t xml:space="preserve">J. regia </w:t>
      </w:r>
      <w:r w:rsidRPr="00AF41B8">
        <w:rPr>
          <w:sz w:val="24"/>
          <w:szCs w:val="24"/>
        </w:rPr>
        <w:t>cv. Chandler, is susceptible to crop loss caused</w:t>
      </w:r>
      <w:r w:rsidR="00D605CF">
        <w:rPr>
          <w:sz w:val="24"/>
          <w:szCs w:val="24"/>
        </w:rPr>
        <w:t xml:space="preserve"> by </w:t>
      </w:r>
      <w:r w:rsidR="00FD0A1B" w:rsidRPr="00AF41B8">
        <w:rPr>
          <w:sz w:val="24"/>
          <w:szCs w:val="24"/>
        </w:rPr>
        <w:t>crown gall</w:t>
      </w:r>
      <w:r w:rsidR="00FD0A1B">
        <w:rPr>
          <w:sz w:val="24"/>
          <w:szCs w:val="24"/>
        </w:rPr>
        <w:t>,</w:t>
      </w:r>
      <w:r w:rsidRPr="00AF41B8">
        <w:rPr>
          <w:sz w:val="24"/>
          <w:szCs w:val="24"/>
        </w:rPr>
        <w:t xml:space="preserve"> </w:t>
      </w:r>
      <w:r w:rsidR="00555C8B" w:rsidRPr="00555C8B">
        <w:rPr>
          <w:i/>
          <w:sz w:val="24"/>
          <w:szCs w:val="24"/>
        </w:rPr>
        <w:t>Phytophthora</w:t>
      </w:r>
      <w:r w:rsidRPr="00AF41B8">
        <w:rPr>
          <w:sz w:val="24"/>
          <w:szCs w:val="24"/>
        </w:rPr>
        <w:t xml:space="preserve">, and nematode infestation. </w:t>
      </w:r>
      <w:r w:rsidR="00B135E0">
        <w:rPr>
          <w:sz w:val="24"/>
          <w:szCs w:val="24"/>
        </w:rPr>
        <w:t>Thus</w:t>
      </w:r>
      <w:r w:rsidRPr="00AF41B8">
        <w:rPr>
          <w:sz w:val="24"/>
          <w:szCs w:val="24"/>
        </w:rPr>
        <w:t xml:space="preserve">, growers </w:t>
      </w:r>
      <w:r w:rsidR="00B135E0">
        <w:rPr>
          <w:sz w:val="24"/>
          <w:szCs w:val="24"/>
        </w:rPr>
        <w:t>typically</w:t>
      </w:r>
      <w:r w:rsidRPr="00AF41B8">
        <w:rPr>
          <w:sz w:val="24"/>
          <w:szCs w:val="24"/>
        </w:rPr>
        <w:t xml:space="preserve"> utilize a genetically different rootstock to reduce the economic loss caused by at least one but not all diseases mentioned above.</w:t>
      </w:r>
    </w:p>
    <w:p w14:paraId="61F2C9AF" w14:textId="1EBC93A3" w:rsidR="004B3897" w:rsidRDefault="00AC3477" w:rsidP="00AC3477">
      <w:pPr>
        <w:rPr>
          <w:sz w:val="24"/>
          <w:szCs w:val="24"/>
        </w:rPr>
      </w:pPr>
      <w:r w:rsidRPr="00AC3477">
        <w:rPr>
          <w:sz w:val="24"/>
          <w:szCs w:val="24"/>
        </w:rPr>
        <w:t xml:space="preserve">Walnut breeding efforts have generated several rootstocks with improved resistance to crown gall, </w:t>
      </w:r>
      <w:r w:rsidR="00555C8B" w:rsidRPr="00555C8B">
        <w:rPr>
          <w:rFonts w:cstheme="minorHAnsi"/>
          <w:i/>
          <w:color w:val="000000"/>
        </w:rPr>
        <w:t>Phytophthora</w:t>
      </w:r>
      <w:r w:rsidRPr="00AC3477">
        <w:rPr>
          <w:sz w:val="24"/>
          <w:szCs w:val="24"/>
        </w:rPr>
        <w:t xml:space="preserve">, and nematode infestation over previously available rootstocks. Prior selections like </w:t>
      </w:r>
      <w:r w:rsidR="005B0E03" w:rsidRPr="00AC3477">
        <w:rPr>
          <w:sz w:val="24"/>
          <w:szCs w:val="24"/>
        </w:rPr>
        <w:t>Northern California Black (</w:t>
      </w:r>
      <w:r w:rsidR="005B0E03" w:rsidRPr="001037CD">
        <w:rPr>
          <w:i/>
          <w:iCs/>
          <w:sz w:val="24"/>
          <w:szCs w:val="24"/>
        </w:rPr>
        <w:t>J</w:t>
      </w:r>
      <w:r w:rsidR="005B0E03">
        <w:rPr>
          <w:i/>
          <w:iCs/>
          <w:sz w:val="24"/>
          <w:szCs w:val="24"/>
        </w:rPr>
        <w:t>uglans</w:t>
      </w:r>
      <w:r w:rsidR="005B0E03" w:rsidRPr="001037CD">
        <w:rPr>
          <w:i/>
          <w:iCs/>
          <w:sz w:val="24"/>
          <w:szCs w:val="24"/>
        </w:rPr>
        <w:t xml:space="preserve"> hindsii</w:t>
      </w:r>
      <w:r w:rsidR="005B0E03" w:rsidRPr="00AC3477">
        <w:rPr>
          <w:sz w:val="24"/>
          <w:szCs w:val="24"/>
        </w:rPr>
        <w:t xml:space="preserve">), </w:t>
      </w:r>
      <w:r w:rsidR="005B0E03">
        <w:rPr>
          <w:sz w:val="24"/>
          <w:szCs w:val="24"/>
        </w:rPr>
        <w:t xml:space="preserve"> </w:t>
      </w:r>
      <w:r w:rsidRPr="00AC3477">
        <w:rPr>
          <w:sz w:val="24"/>
          <w:szCs w:val="24"/>
        </w:rPr>
        <w:t>Paradox (</w:t>
      </w:r>
      <w:r w:rsidRPr="001037CD">
        <w:rPr>
          <w:i/>
          <w:iCs/>
          <w:sz w:val="24"/>
          <w:szCs w:val="24"/>
        </w:rPr>
        <w:t>J. hindsii</w:t>
      </w:r>
      <w:r w:rsidRPr="00AC3477">
        <w:rPr>
          <w:sz w:val="24"/>
          <w:szCs w:val="24"/>
        </w:rPr>
        <w:t xml:space="preserve"> x </w:t>
      </w:r>
      <w:r w:rsidRPr="001037CD">
        <w:rPr>
          <w:i/>
          <w:iCs/>
          <w:sz w:val="24"/>
          <w:szCs w:val="24"/>
        </w:rPr>
        <w:t>J. regia</w:t>
      </w:r>
      <w:r w:rsidRPr="00AC3477">
        <w:rPr>
          <w:sz w:val="24"/>
          <w:szCs w:val="24"/>
        </w:rPr>
        <w:t>), or English (</w:t>
      </w:r>
      <w:r w:rsidRPr="001037CD">
        <w:rPr>
          <w:i/>
          <w:iCs/>
          <w:sz w:val="24"/>
          <w:szCs w:val="24"/>
        </w:rPr>
        <w:t>J. regia</w:t>
      </w:r>
      <w:r w:rsidRPr="00AC3477">
        <w:rPr>
          <w:sz w:val="24"/>
          <w:szCs w:val="24"/>
        </w:rPr>
        <w:t xml:space="preserve">) rootstocks only offered marginal resistance to </w:t>
      </w:r>
      <w:r w:rsidR="00555C8B" w:rsidRPr="00555C8B">
        <w:rPr>
          <w:i/>
          <w:sz w:val="24"/>
          <w:szCs w:val="24"/>
        </w:rPr>
        <w:t>Phytophthora</w:t>
      </w:r>
      <w:r w:rsidRPr="00AC3477">
        <w:rPr>
          <w:sz w:val="24"/>
          <w:szCs w:val="24"/>
        </w:rPr>
        <w:t>. Clonal Paradox RX1 (</w:t>
      </w:r>
      <w:r w:rsidRPr="00CA3FEE">
        <w:rPr>
          <w:i/>
          <w:iCs/>
          <w:sz w:val="24"/>
          <w:szCs w:val="24"/>
        </w:rPr>
        <w:t>J</w:t>
      </w:r>
      <w:r w:rsidR="00CA3FEE" w:rsidRPr="00CA3FEE">
        <w:rPr>
          <w:i/>
          <w:iCs/>
          <w:sz w:val="24"/>
          <w:szCs w:val="24"/>
        </w:rPr>
        <w:t>uglans</w:t>
      </w:r>
      <w:r w:rsidRPr="00CA3FEE">
        <w:rPr>
          <w:i/>
          <w:iCs/>
          <w:sz w:val="24"/>
          <w:szCs w:val="24"/>
        </w:rPr>
        <w:t xml:space="preserve"> microcarpa</w:t>
      </w:r>
      <w:r w:rsidRPr="00AC3477">
        <w:rPr>
          <w:sz w:val="24"/>
          <w:szCs w:val="24"/>
        </w:rPr>
        <w:t xml:space="preserve"> x </w:t>
      </w:r>
      <w:r w:rsidRPr="00CA3FEE">
        <w:rPr>
          <w:i/>
          <w:iCs/>
          <w:sz w:val="24"/>
          <w:szCs w:val="24"/>
        </w:rPr>
        <w:t>J. regia</w:t>
      </w:r>
      <w:r w:rsidRPr="00AC3477">
        <w:rPr>
          <w:sz w:val="24"/>
          <w:szCs w:val="24"/>
        </w:rPr>
        <w:t xml:space="preserve">) is now the rootstock of choice when </w:t>
      </w:r>
      <w:r w:rsidR="00555C8B" w:rsidRPr="00555C8B">
        <w:rPr>
          <w:i/>
          <w:sz w:val="24"/>
          <w:szCs w:val="24"/>
        </w:rPr>
        <w:t>Phytophthora</w:t>
      </w:r>
      <w:r w:rsidRPr="00AC3477">
        <w:rPr>
          <w:sz w:val="24"/>
          <w:szCs w:val="24"/>
        </w:rPr>
        <w:t xml:space="preserve"> and crown gall are of concern due to higher resistance to these pathogens. Another clonal Paradox, VX211 (</w:t>
      </w:r>
      <w:r w:rsidRPr="006E1182">
        <w:rPr>
          <w:i/>
          <w:iCs/>
          <w:sz w:val="24"/>
          <w:szCs w:val="24"/>
        </w:rPr>
        <w:t>J. hindsii</w:t>
      </w:r>
      <w:r w:rsidRPr="00AC3477">
        <w:rPr>
          <w:sz w:val="24"/>
          <w:szCs w:val="24"/>
        </w:rPr>
        <w:t xml:space="preserve"> x </w:t>
      </w:r>
      <w:r w:rsidRPr="006E1182">
        <w:rPr>
          <w:i/>
          <w:iCs/>
          <w:sz w:val="24"/>
          <w:szCs w:val="24"/>
        </w:rPr>
        <w:t>J. regia</w:t>
      </w:r>
      <w:r w:rsidRPr="00AC3477">
        <w:rPr>
          <w:sz w:val="24"/>
          <w:szCs w:val="24"/>
        </w:rPr>
        <w:t xml:space="preserve">), is the preferred rootstock when nematodes are a problem due to </w:t>
      </w:r>
      <w:r w:rsidR="00CD259A">
        <w:rPr>
          <w:sz w:val="24"/>
          <w:szCs w:val="24"/>
        </w:rPr>
        <w:t xml:space="preserve">its </w:t>
      </w:r>
      <w:r w:rsidR="00CD259A">
        <w:rPr>
          <w:sz w:val="24"/>
          <w:szCs w:val="24"/>
        </w:rPr>
        <w:lastRenderedPageBreak/>
        <w:t>greater</w:t>
      </w:r>
      <w:r w:rsidRPr="00AC3477">
        <w:rPr>
          <w:sz w:val="24"/>
          <w:szCs w:val="24"/>
        </w:rPr>
        <w:t xml:space="preserve"> tolerance than any commercially available rootstock. For clarification, </w:t>
      </w:r>
      <w:r w:rsidR="003918AE">
        <w:rPr>
          <w:sz w:val="24"/>
          <w:szCs w:val="24"/>
        </w:rPr>
        <w:t>"</w:t>
      </w:r>
      <w:r w:rsidRPr="00AC3477">
        <w:rPr>
          <w:sz w:val="24"/>
          <w:szCs w:val="24"/>
        </w:rPr>
        <w:t>Paradox</w:t>
      </w:r>
      <w:r w:rsidR="003918AE">
        <w:rPr>
          <w:sz w:val="24"/>
          <w:szCs w:val="24"/>
        </w:rPr>
        <w:t>"</w:t>
      </w:r>
      <w:r w:rsidRPr="00AC3477">
        <w:rPr>
          <w:sz w:val="24"/>
          <w:szCs w:val="24"/>
        </w:rPr>
        <w:t xml:space="preserve"> refers to any b</w:t>
      </w:r>
      <w:r w:rsidR="002F0673">
        <w:rPr>
          <w:sz w:val="24"/>
          <w:szCs w:val="24"/>
        </w:rPr>
        <w:t>la</w:t>
      </w:r>
      <w:r w:rsidRPr="00AC3477">
        <w:rPr>
          <w:sz w:val="24"/>
          <w:szCs w:val="24"/>
        </w:rPr>
        <w:t>ck walnut (</w:t>
      </w:r>
      <w:r w:rsidRPr="002F0673">
        <w:rPr>
          <w:i/>
          <w:iCs/>
          <w:sz w:val="24"/>
          <w:szCs w:val="24"/>
        </w:rPr>
        <w:t>J. sect. Rhysocaryon</w:t>
      </w:r>
      <w:r w:rsidRPr="00AC3477">
        <w:rPr>
          <w:sz w:val="24"/>
          <w:szCs w:val="24"/>
        </w:rPr>
        <w:t xml:space="preserve">) x </w:t>
      </w:r>
      <w:r w:rsidRPr="002F0673">
        <w:rPr>
          <w:i/>
          <w:iCs/>
          <w:sz w:val="24"/>
          <w:szCs w:val="24"/>
        </w:rPr>
        <w:t>J. regia</w:t>
      </w:r>
      <w:r w:rsidRPr="00AC3477">
        <w:rPr>
          <w:sz w:val="24"/>
          <w:szCs w:val="24"/>
        </w:rPr>
        <w:t xml:space="preserve">. </w:t>
      </w:r>
    </w:p>
    <w:p w14:paraId="41398677" w14:textId="107FF7CD" w:rsidR="00AC3477" w:rsidRDefault="00AC3477" w:rsidP="00AC3477">
      <w:pPr>
        <w:rPr>
          <w:sz w:val="24"/>
          <w:szCs w:val="24"/>
        </w:rPr>
      </w:pPr>
      <w:r w:rsidRPr="00AC3477">
        <w:rPr>
          <w:sz w:val="24"/>
          <w:szCs w:val="24"/>
        </w:rPr>
        <w:t>Recent</w:t>
      </w:r>
      <w:r w:rsidR="0076297A">
        <w:rPr>
          <w:sz w:val="24"/>
          <w:szCs w:val="24"/>
        </w:rPr>
        <w:t xml:space="preserve"> preliminary</w:t>
      </w:r>
      <w:r w:rsidRPr="00AC3477">
        <w:rPr>
          <w:sz w:val="24"/>
          <w:szCs w:val="24"/>
        </w:rPr>
        <w:t xml:space="preserve"> breeding work seems to be improving on the previous selections with the ultimate goal of creating elite hybrids resistant to crown gall, </w:t>
      </w:r>
      <w:r w:rsidR="00555C8B" w:rsidRPr="00555C8B">
        <w:rPr>
          <w:i/>
          <w:sz w:val="24"/>
          <w:szCs w:val="24"/>
        </w:rPr>
        <w:t>Phytophthora</w:t>
      </w:r>
      <w:r w:rsidRPr="00AC3477">
        <w:rPr>
          <w:sz w:val="24"/>
          <w:szCs w:val="24"/>
        </w:rPr>
        <w:t xml:space="preserve">, and nematode infection. Analysis of a collection of </w:t>
      </w:r>
      <w:r w:rsidRPr="0076297A">
        <w:rPr>
          <w:i/>
          <w:iCs/>
          <w:sz w:val="24"/>
          <w:szCs w:val="24"/>
        </w:rPr>
        <w:t>Juglans spp.</w:t>
      </w:r>
      <w:r w:rsidRPr="00AC3477">
        <w:rPr>
          <w:sz w:val="24"/>
          <w:szCs w:val="24"/>
        </w:rPr>
        <w:t xml:space="preserve"> x </w:t>
      </w:r>
      <w:r w:rsidRPr="0076297A">
        <w:rPr>
          <w:i/>
          <w:iCs/>
          <w:sz w:val="24"/>
          <w:szCs w:val="24"/>
        </w:rPr>
        <w:t>J. regia</w:t>
      </w:r>
      <w:r w:rsidRPr="00AC3477">
        <w:rPr>
          <w:sz w:val="24"/>
          <w:szCs w:val="24"/>
        </w:rPr>
        <w:t xml:space="preserve"> hybrids discovered improved usable resistance to crown gall and </w:t>
      </w:r>
      <w:r w:rsidR="00555C8B" w:rsidRPr="00555C8B">
        <w:rPr>
          <w:i/>
          <w:sz w:val="24"/>
          <w:szCs w:val="24"/>
        </w:rPr>
        <w:t>Phytophthora</w:t>
      </w:r>
      <w:r w:rsidRPr="00AC3477">
        <w:rPr>
          <w:sz w:val="24"/>
          <w:szCs w:val="24"/>
        </w:rPr>
        <w:t xml:space="preserve"> in </w:t>
      </w:r>
      <w:r w:rsidRPr="00EA32F7">
        <w:rPr>
          <w:i/>
          <w:iCs/>
          <w:sz w:val="24"/>
          <w:szCs w:val="24"/>
        </w:rPr>
        <w:t>J. microcarpa</w:t>
      </w:r>
      <w:r w:rsidRPr="00AC3477">
        <w:rPr>
          <w:sz w:val="24"/>
          <w:szCs w:val="24"/>
        </w:rPr>
        <w:t xml:space="preserve"> x</w:t>
      </w:r>
      <w:r w:rsidRPr="00EA32F7">
        <w:rPr>
          <w:i/>
          <w:iCs/>
          <w:sz w:val="24"/>
          <w:szCs w:val="24"/>
        </w:rPr>
        <w:t xml:space="preserve"> J. regia</w:t>
      </w:r>
      <w:r w:rsidRPr="00AC3477">
        <w:rPr>
          <w:sz w:val="24"/>
          <w:szCs w:val="24"/>
        </w:rPr>
        <w:t xml:space="preserve"> crosses</w:t>
      </w:r>
      <w:r w:rsidR="00AE3688">
        <w:rPr>
          <w:sz w:val="24"/>
          <w:szCs w:val="24"/>
        </w:rPr>
        <w:t xml:space="preserve"> </w:t>
      </w:r>
      <w:r w:rsidR="00AE3688">
        <w:rPr>
          <w:sz w:val="24"/>
          <w:szCs w:val="24"/>
        </w:rPr>
        <w:fldChar w:fldCharType="begin" w:fldLock="1"/>
      </w:r>
      <w:r w:rsidR="004C1666">
        <w:rPr>
          <w:sz w:val="24"/>
          <w:szCs w:val="24"/>
        </w:rPr>
        <w:instrText>ADDIN CSL_CITATION {"citationItems":[{"id":"ITEM-1","itemData":{"DOI":"10.21273/hortsci.50.8.1136","ISSN":"23279834","abstract":"Species of Phytophthora are serious soilborne pathogens of persian (english) walnut, causing crown and root rot and associated production losses worldwide. To facilitate the development of improved walnut rootstocks, we examined resistance of 48 diverse clones and seedlings of Juglans species to P. cinnamomi and P. citricola. Plants were micropropagated, acclimatized to a greenhouse environment, and then exposed to the pathogens in artificially infested potting soil mix. Inoculated plants, as well as noninoculated controls, were subjected to soil flooding for 48 hours every 2 weeks to facilitate infection by the pathogens. Two to 3 months after inoculation, resistance to the pathogens was assessed according to the severity of crown and root rot. Clonal hybrids of J. californicax J. regia were highly susceptible to the pathogens (means 52% to 76% root crown length rotted), while several clones of J. microcarpa x J. regia were significantly less susceptible (means 8% to 79% crown length rotted). Among clones of other parentages tested, including: J. microcarpa, (J. californica x J. nigra) x J. regia, J. hindsii x J. regia, (J. hindsiix J. regia) x J. regia, [(J. major x J. hindsii)x J. nigra] x J. regia, and J. nigra x J. regia, responses varied, but tended to be intermediate. When ‘Serr’ scions were budded or grafted on J. microcarpa x J. regia clone ‘RX1’ or Paradox (J. hindsii x J. regia) seedling rootstocks in a commercial orchard infested with P. cinnamomi, all trees on ‘RX1’ remained healthy, whereas only 49% of those on Paradox survived. Thus, useful resistance to Phytophthora is available among J. microcarpa3 J. regia hybrids and is evident in ‘RX1’ rootstock.","author":[{"dropping-particle":"","family":"Browne","given":"Gregory T.","non-dropping-particle":"","parse-names":false,"suffix":""},{"dropping-particle":"","family":"Leslie","given":"Charles A.","non-dropping-particle":"","parse-names":false,"suffix":""},{"dropping-particle":"","family":"Grant","given":"Joseph A.","non-dropping-particle":"","parse-names":false,"suffix":""},{"dropping-particle":"","family":"Bhat","given":"Ravindra G.","non-dropping-particle":"","parse-names":false,"suffix":""},{"dropping-particle":"","family":"Schmidt","given":"Leigh S.","non-dropping-particle":"","parse-names":false,"suffix":""},{"dropping-particle":"","family":"Hackett","given":"Wesley P.","non-dropping-particle":"","parse-names":false,"suffix":""},{"dropping-particle":"","family":"Kluepfel","given":"Daniel A.","non-dropping-particle":"","parse-names":false,"suffix":""},{"dropping-particle":"","family":"Robinson","given":"Reid","non-dropping-particle":"","parse-names":false,"suffix":""},{"dropping-particle":"","family":"McGranahan","given":"Gale H.","non-dropping-particle":"","parse-names":false,"suffix":""}],"container-title":"HortScience","id":"ITEM-1","issue":"8","issued":{"date-parts":[["2015","8","1"]]},"page":"1136-1142","publisher":"American Society for Horticultural Science","title":"Resistance to species of phytophthora identified among clones of juglans microcarpa × J. Regia","type":"article-journal","volume":"50"},"uris":["http://www.mendeley.com/documents/?uuid=8c9b9896-2bcd-3d52-afd9-fd11f8eee53c"]},{"id":"ITEM-2","itemData":{"author":[{"dropping-particle":"","family":"Kluepfel","given":"D.A.","non-dropping-particle":"","parse-names":false,"suffix":""},{"dropping-particle":"","family":"Aradhya","given":"M.K.","non-dropping-particle":"","parse-names":false,"suffix":""},{"dropping-particle":"","family":"Moersfelder","given":"J.W.","non-dropping-particle":"","parse-names":false,"suffix":""},{"dropping-particle":"","family":"Mcclean","given":"A.E.","non-dropping-particle":"","parse-names":false,"suffix":""},{"dropping-particle":"","family":"Hackett","given":"W.P.","non-dropping-particle":"","parse-names":false,"suffix":""},{"dropping-particle":"","family":"Dull","given":"A.J.","non-dropping-particle":"","parse-names":false,"suffix":""}],"container-title":"Phytopathology","id":"ITEM-2","issued":{"date-parts":[["2011"]]},"title":"Evaluation of wild walnut Juglans spp. for resistance to crown gall disease","type":"article-journal"},"uris":["http://www.mendeley.com/documents/?uuid=4c52dc4c-84ee-4a1b-82a6-6835be6793b8"]}],"mendeley":{"formattedCitation":"(Browne et al., 2015; Kluepfel et al., 2011)","plainTextFormattedCitation":"(Browne et al., 2015; Kluepfel et al., 2011)","previouslyFormattedCitation":"(Browne et al., 2015; Kluepfel et al., 2011)"},"properties":{"noteIndex":0},"schema":"https://github.com/citation-style-language/schema/raw/master/csl-citation.json"}</w:instrText>
      </w:r>
      <w:r w:rsidR="00AE3688">
        <w:rPr>
          <w:sz w:val="24"/>
          <w:szCs w:val="24"/>
        </w:rPr>
        <w:fldChar w:fldCharType="separate"/>
      </w:r>
      <w:r w:rsidR="00AE3688" w:rsidRPr="004C1666">
        <w:rPr>
          <w:noProof/>
          <w:sz w:val="24"/>
          <w:szCs w:val="24"/>
        </w:rPr>
        <w:t>(Browne et al., 2015; Kluepfel et al., 2011)</w:t>
      </w:r>
      <w:r w:rsidR="00AE3688">
        <w:rPr>
          <w:sz w:val="24"/>
          <w:szCs w:val="24"/>
        </w:rPr>
        <w:fldChar w:fldCharType="end"/>
      </w:r>
      <w:r w:rsidRPr="004C1666">
        <w:rPr>
          <w:sz w:val="24"/>
          <w:szCs w:val="24"/>
        </w:rPr>
        <w:t xml:space="preserve">. </w:t>
      </w:r>
      <w:r w:rsidRPr="00EA32F7">
        <w:rPr>
          <w:i/>
          <w:iCs/>
          <w:sz w:val="24"/>
          <w:szCs w:val="24"/>
        </w:rPr>
        <w:t>J. microcarpa</w:t>
      </w:r>
      <w:r w:rsidRPr="00AC3477">
        <w:rPr>
          <w:sz w:val="24"/>
          <w:szCs w:val="24"/>
        </w:rPr>
        <w:t xml:space="preserve"> is a short-statured black walnut native to riparian areas of North America, and its genome size and chromosome number are very similar to </w:t>
      </w:r>
      <w:r w:rsidRPr="0049585B">
        <w:rPr>
          <w:i/>
          <w:iCs/>
          <w:sz w:val="24"/>
          <w:szCs w:val="24"/>
        </w:rPr>
        <w:t>J. regia</w:t>
      </w:r>
      <w:r w:rsidR="004C1666">
        <w:rPr>
          <w:i/>
          <w:iCs/>
          <w:sz w:val="24"/>
          <w:szCs w:val="24"/>
        </w:rPr>
        <w:t xml:space="preserve"> </w:t>
      </w:r>
      <w:r w:rsidR="004C1666">
        <w:rPr>
          <w:i/>
          <w:iCs/>
          <w:sz w:val="24"/>
          <w:szCs w:val="24"/>
        </w:rPr>
        <w:fldChar w:fldCharType="begin" w:fldLock="1"/>
      </w:r>
      <w:r w:rsidR="00EE3319">
        <w:rPr>
          <w:i/>
          <w:iCs/>
          <w:sz w:val="24"/>
          <w:szCs w:val="24"/>
        </w:rPr>
        <w:instrText>ADDIN CSL_CITATION {"citationItems":[{"id":"ITEM-1","itemData":{"author":[{"dropping-particle":"","family":"Zhu","given":"Tingting","non-dropping-particle":"","parse-names":false,"suffix":""},{"dropping-particle":"","family":"Wang","given":"Le","non-dropping-particle":"","parse-names":false,"suffix":""},{"dropping-particle":"","family":"You","given":"Frank M.","non-dropping-particle":"","parse-names":false,"suffix":""},{"dropping-particle":"","family":"Rodriguez","given":"Juan C.","non-dropping-particle":"","parse-names":false,"suffix":""},{"dropping-particle":"","family":"Deal","given":"Karin R.","non-dropping-particle":"","parse-names":false,"suffix":""},{"dropping-particle":"","family":"Chen","given":"Limin","non-dropping-particle":"","parse-names":false,"suffix":""},{"dropping-particle":"","family":"Li","given":"Jie","non-dropping-particle":"","parse-names":false,"suffix":""},{"dropping-particle":"","family":"Sandeep Chakraborty","given":"Bipin Balan","non-dropping-particle":"","parse-names":false,"suffix":""},{"dropping-particle":"","family":"Jiang","given":"Cai-Zhong","non-dropping-particle":"","parse-names":false,"suffix":""},{"dropping-particle":"","family":"Brown","given":"Patrick J.","non-dropping-particle":"","parse-names":false,"suffix":""},{"dropping-particle":"","family":"Leslie","given":"Charles A.","non-dropping-particle":"","parse-names":false,"suffix":""},{"dropping-particle":"","family":"Aradhya","given":"Mallikarjuna K.","non-dropping-particle":"","parse-names":false,"suffix":""},{"dropping-particle":"","family":"Dandekar","given":"Abhaya M.","non-dropping-particle":"","parse-names":false,"suffix":""},{"dropping-particle":"","family":"McGuire","given":"Patrick E.","non-dropping-particle":"","parse-names":false,"suffix":""},{"dropping-particle":"","family":"Kluepfel","given":"Daniel","non-dropping-particle":"","parse-names":false,"suffix":""},{"dropping-particle":"","family":"Dvorak","given":"Jan","non-dropping-particle":"","parse-names":false,"suffix":""},{"dropping-particle":"","family":"Luo","given":"Ming-Cheng","non-dropping-particle":"","parse-names":false,"suffix":""}],"container-title":"Horticulture Research","id":"ITEM-1","issued":{"date-parts":[["2019"]]},"title":"Sequencing a Juglans regia × J. microcarpa hybrid yields high-quality genome assemblies of parental species","type":"article-journal","volume":"6, 55"},"uris":["http://www.mendeley.com/documents/?uuid=58d6de29-2c8a-48a9-81b8-19a2823bb7e8"]}],"mendeley":{"formattedCitation":"(Zhu et al., 2019)","plainTextFormattedCitation":"(Zhu et al., 2019)","previouslyFormattedCitation":"(Zhu et al., 2019)"},"properties":{"noteIndex":0},"schema":"https://github.com/citation-style-language/schema/raw/master/csl-citation.json"}</w:instrText>
      </w:r>
      <w:r w:rsidR="004C1666">
        <w:rPr>
          <w:i/>
          <w:iCs/>
          <w:sz w:val="24"/>
          <w:szCs w:val="24"/>
        </w:rPr>
        <w:fldChar w:fldCharType="separate"/>
      </w:r>
      <w:r w:rsidR="004C1666" w:rsidRPr="004C1666">
        <w:rPr>
          <w:iCs/>
          <w:noProof/>
          <w:sz w:val="24"/>
          <w:szCs w:val="24"/>
        </w:rPr>
        <w:t>(Zhu et al., 2019)</w:t>
      </w:r>
      <w:r w:rsidR="004C1666">
        <w:rPr>
          <w:i/>
          <w:iCs/>
          <w:sz w:val="24"/>
          <w:szCs w:val="24"/>
        </w:rPr>
        <w:fldChar w:fldCharType="end"/>
      </w:r>
      <w:r w:rsidRPr="00AC3477">
        <w:rPr>
          <w:sz w:val="24"/>
          <w:szCs w:val="24"/>
        </w:rPr>
        <w:t xml:space="preserve">. </w:t>
      </w:r>
      <w:r w:rsidR="00A90502">
        <w:rPr>
          <w:sz w:val="24"/>
          <w:szCs w:val="24"/>
        </w:rPr>
        <w:t>The publication of high</w:t>
      </w:r>
      <w:r w:rsidR="000A105F">
        <w:rPr>
          <w:sz w:val="24"/>
          <w:szCs w:val="24"/>
        </w:rPr>
        <w:t>-</w:t>
      </w:r>
      <w:r w:rsidR="00A90502">
        <w:rPr>
          <w:sz w:val="24"/>
          <w:szCs w:val="24"/>
        </w:rPr>
        <w:t xml:space="preserve">quality genomes of </w:t>
      </w:r>
      <w:r w:rsidR="00D95AF8" w:rsidRPr="000A105F">
        <w:rPr>
          <w:i/>
          <w:iCs/>
          <w:sz w:val="24"/>
          <w:szCs w:val="24"/>
        </w:rPr>
        <w:t xml:space="preserve">J. </w:t>
      </w:r>
      <w:r w:rsidR="000A105F" w:rsidRPr="000A105F">
        <w:rPr>
          <w:i/>
          <w:iCs/>
          <w:sz w:val="24"/>
          <w:szCs w:val="24"/>
        </w:rPr>
        <w:t>microcarpa</w:t>
      </w:r>
      <w:r w:rsidR="00D95AF8">
        <w:rPr>
          <w:sz w:val="24"/>
          <w:szCs w:val="24"/>
        </w:rPr>
        <w:t xml:space="preserve"> and </w:t>
      </w:r>
      <w:r w:rsidR="00D95AF8" w:rsidRPr="000A105F">
        <w:rPr>
          <w:i/>
          <w:iCs/>
          <w:sz w:val="24"/>
          <w:szCs w:val="24"/>
        </w:rPr>
        <w:t>J. regia</w:t>
      </w:r>
      <w:r w:rsidR="00D95AF8">
        <w:rPr>
          <w:sz w:val="24"/>
          <w:szCs w:val="24"/>
        </w:rPr>
        <w:t xml:space="preserve"> </w:t>
      </w:r>
      <w:r w:rsidR="00B06A5F">
        <w:rPr>
          <w:sz w:val="24"/>
          <w:szCs w:val="24"/>
        </w:rPr>
        <w:t>has</w:t>
      </w:r>
      <w:r w:rsidR="00D95AF8">
        <w:rPr>
          <w:sz w:val="24"/>
          <w:szCs w:val="24"/>
        </w:rPr>
        <w:t xml:space="preserve"> </w:t>
      </w:r>
      <w:r w:rsidR="005F4A53">
        <w:rPr>
          <w:sz w:val="24"/>
          <w:szCs w:val="24"/>
        </w:rPr>
        <w:t xml:space="preserve">facilitated genomic and functional genomic analyses </w:t>
      </w:r>
      <w:r w:rsidR="000A105F">
        <w:rPr>
          <w:sz w:val="24"/>
          <w:szCs w:val="24"/>
        </w:rPr>
        <w:t>of the hybrids</w:t>
      </w:r>
      <w:r w:rsidR="007771A1">
        <w:rPr>
          <w:sz w:val="24"/>
          <w:szCs w:val="24"/>
        </w:rPr>
        <w:t xml:space="preserve"> mentioned above</w:t>
      </w:r>
      <w:r w:rsidR="000A105F">
        <w:rPr>
          <w:sz w:val="24"/>
          <w:szCs w:val="24"/>
        </w:rPr>
        <w:t xml:space="preserve">. </w:t>
      </w:r>
      <w:r w:rsidRPr="00AC3477">
        <w:rPr>
          <w:sz w:val="24"/>
          <w:szCs w:val="24"/>
        </w:rPr>
        <w:t xml:space="preserve">QTL analysis of these hybrids showed a significant region on chromosome 4D of </w:t>
      </w:r>
      <w:r w:rsidRPr="0049585B">
        <w:rPr>
          <w:i/>
          <w:iCs/>
          <w:sz w:val="24"/>
          <w:szCs w:val="24"/>
        </w:rPr>
        <w:t>J. microcarpa</w:t>
      </w:r>
      <w:r w:rsidRPr="00AC3477">
        <w:rPr>
          <w:sz w:val="24"/>
          <w:szCs w:val="24"/>
        </w:rPr>
        <w:t xml:space="preserve"> correlated with </w:t>
      </w:r>
      <w:r w:rsidR="00555C8B" w:rsidRPr="00555C8B">
        <w:rPr>
          <w:i/>
          <w:sz w:val="24"/>
          <w:szCs w:val="24"/>
        </w:rPr>
        <w:t>Phytophthora</w:t>
      </w:r>
      <w:r w:rsidRPr="00AC3477">
        <w:rPr>
          <w:sz w:val="24"/>
          <w:szCs w:val="24"/>
        </w:rPr>
        <w:t xml:space="preserve"> and crown gall resistance (Ramasamy et al., 2021). These results support one of the major goals of the walnut breeding program, to accelerate the pace of and inform rootstock development through molecular genetics. This </w:t>
      </w:r>
      <w:r w:rsidR="00B11BBE">
        <w:rPr>
          <w:sz w:val="24"/>
          <w:szCs w:val="24"/>
        </w:rPr>
        <w:t>study</w:t>
      </w:r>
      <w:r w:rsidRPr="00AC3477">
        <w:rPr>
          <w:sz w:val="24"/>
          <w:szCs w:val="24"/>
        </w:rPr>
        <w:t xml:space="preserve"> aims to build on this goal with a functional genomics approach. Unlike QTL analysis, our RNA-seq study sheds some light on not just what loci are involved but</w:t>
      </w:r>
      <w:r w:rsidR="00113470">
        <w:rPr>
          <w:sz w:val="24"/>
          <w:szCs w:val="24"/>
        </w:rPr>
        <w:t xml:space="preserve"> estimates their </w:t>
      </w:r>
      <w:r w:rsidR="008235D1">
        <w:rPr>
          <w:sz w:val="24"/>
          <w:szCs w:val="24"/>
        </w:rPr>
        <w:t>physiological function and</w:t>
      </w:r>
      <w:r w:rsidRPr="00AC3477">
        <w:rPr>
          <w:sz w:val="24"/>
          <w:szCs w:val="24"/>
        </w:rPr>
        <w:t xml:space="preserve"> quantifies their expression.</w:t>
      </w:r>
      <w:r w:rsidR="00411D7C">
        <w:rPr>
          <w:sz w:val="24"/>
          <w:szCs w:val="24"/>
        </w:rPr>
        <w:t xml:space="preserve"> We detail </w:t>
      </w:r>
      <w:r w:rsidR="00C720C6">
        <w:rPr>
          <w:sz w:val="24"/>
          <w:szCs w:val="24"/>
        </w:rPr>
        <w:t>how RNA-seq sheds light on what biological processes are</w:t>
      </w:r>
      <w:r w:rsidR="00B2573B">
        <w:rPr>
          <w:sz w:val="24"/>
          <w:szCs w:val="24"/>
        </w:rPr>
        <w:t xml:space="preserve"> associated with</w:t>
      </w:r>
      <w:r w:rsidR="00C720C6">
        <w:rPr>
          <w:sz w:val="24"/>
          <w:szCs w:val="24"/>
        </w:rPr>
        <w:t xml:space="preserve"> these diseases</w:t>
      </w:r>
      <w:r w:rsidR="00D71A5B">
        <w:rPr>
          <w:sz w:val="24"/>
          <w:szCs w:val="24"/>
        </w:rPr>
        <w:t xml:space="preserve"> and </w:t>
      </w:r>
      <w:r w:rsidR="005452AB">
        <w:rPr>
          <w:sz w:val="24"/>
          <w:szCs w:val="24"/>
        </w:rPr>
        <w:t xml:space="preserve">how this improves our understanding </w:t>
      </w:r>
      <w:r w:rsidR="00754B5B">
        <w:rPr>
          <w:sz w:val="24"/>
          <w:szCs w:val="24"/>
        </w:rPr>
        <w:t>of the effect of breeding on disease tolerance</w:t>
      </w:r>
      <w:r w:rsidR="00E66CF8">
        <w:rPr>
          <w:sz w:val="24"/>
          <w:szCs w:val="24"/>
        </w:rPr>
        <w:t>.</w:t>
      </w:r>
    </w:p>
    <w:p w14:paraId="05E7A327" w14:textId="77777777" w:rsidR="00C33848" w:rsidRPr="00D4628A" w:rsidRDefault="00C33848" w:rsidP="00AC3477">
      <w:pPr>
        <w:rPr>
          <w:sz w:val="24"/>
          <w:szCs w:val="24"/>
        </w:rPr>
      </w:pPr>
    </w:p>
    <w:p w14:paraId="3768C02C" w14:textId="6AFDBC4A" w:rsidR="005D28CB" w:rsidRDefault="002C7DBE" w:rsidP="000F52CA">
      <w:pPr>
        <w:pStyle w:val="HJSHeading1"/>
        <w:rPr>
          <w:rStyle w:val="Strong"/>
        </w:rPr>
      </w:pPr>
      <w:r w:rsidRPr="000F52CA">
        <w:rPr>
          <w:rStyle w:val="Strong"/>
          <w:b/>
          <w:bCs w:val="0"/>
        </w:rPr>
        <w:t>Res</w:t>
      </w:r>
      <w:r w:rsidR="00561BD8" w:rsidRPr="000F52CA">
        <w:rPr>
          <w:rStyle w:val="Strong"/>
          <w:b/>
          <w:bCs w:val="0"/>
        </w:rPr>
        <w:t>ults</w:t>
      </w:r>
    </w:p>
    <w:p w14:paraId="33AAE31D" w14:textId="01ACF861" w:rsidR="00B402B8" w:rsidRPr="00462F1F" w:rsidRDefault="00E873E7" w:rsidP="00692149">
      <w:pPr>
        <w:pStyle w:val="Heading3"/>
        <w:rPr>
          <w:rStyle w:val="Strong"/>
          <w:b w:val="0"/>
          <w:bCs w:val="0"/>
        </w:rPr>
      </w:pPr>
      <w:r w:rsidRPr="00462F1F">
        <w:rPr>
          <w:rStyle w:val="Strong"/>
          <w:bCs w:val="0"/>
        </w:rPr>
        <w:t>Differential</w:t>
      </w:r>
      <w:r w:rsidR="00174A8B" w:rsidRPr="00462F1F">
        <w:rPr>
          <w:rStyle w:val="Strong"/>
          <w:bCs w:val="0"/>
        </w:rPr>
        <w:t xml:space="preserve"> Expression Analysis</w:t>
      </w:r>
    </w:p>
    <w:p w14:paraId="5D17A8C6" w14:textId="4ADE6A52" w:rsidR="0097306B" w:rsidRDefault="00561BD8" w:rsidP="00561BD8">
      <w:pPr>
        <w:rPr>
          <w:rStyle w:val="Strong"/>
          <w:b w:val="0"/>
          <w:bCs w:val="0"/>
          <w:sz w:val="24"/>
          <w:szCs w:val="24"/>
        </w:rPr>
      </w:pPr>
      <w:r w:rsidRPr="009A72FF">
        <w:rPr>
          <w:rStyle w:val="Strong"/>
          <w:b w:val="0"/>
          <w:bCs w:val="0"/>
          <w:sz w:val="24"/>
          <w:szCs w:val="24"/>
        </w:rPr>
        <w:t>To identify putative</w:t>
      </w:r>
      <w:r w:rsidR="005C3430">
        <w:rPr>
          <w:rStyle w:val="Strong"/>
          <w:b w:val="0"/>
          <w:bCs w:val="0"/>
          <w:sz w:val="24"/>
          <w:szCs w:val="24"/>
        </w:rPr>
        <w:t xml:space="preserve"> host</w:t>
      </w:r>
      <w:r w:rsidRPr="009A72FF">
        <w:rPr>
          <w:rStyle w:val="Strong"/>
          <w:b w:val="0"/>
          <w:bCs w:val="0"/>
          <w:sz w:val="24"/>
          <w:szCs w:val="24"/>
        </w:rPr>
        <w:t xml:space="preserve"> molecular mechanisms </w:t>
      </w:r>
      <w:r w:rsidR="004403BC">
        <w:rPr>
          <w:rStyle w:val="Strong"/>
          <w:b w:val="0"/>
          <w:bCs w:val="0"/>
          <w:sz w:val="24"/>
          <w:szCs w:val="24"/>
        </w:rPr>
        <w:t>underlying disease states of</w:t>
      </w:r>
      <w:r w:rsidRPr="009A72FF">
        <w:rPr>
          <w:rStyle w:val="Strong"/>
          <w:b w:val="0"/>
          <w:bCs w:val="0"/>
          <w:sz w:val="24"/>
          <w:szCs w:val="24"/>
        </w:rPr>
        <w:t xml:space="preserve"> crown gall, </w:t>
      </w:r>
      <w:r w:rsidR="00E65C62" w:rsidRPr="00E65C62">
        <w:rPr>
          <w:rStyle w:val="Strong"/>
          <w:b w:val="0"/>
          <w:bCs w:val="0"/>
          <w:i/>
          <w:sz w:val="24"/>
          <w:szCs w:val="24"/>
        </w:rPr>
        <w:t>Phytophthora</w:t>
      </w:r>
      <w:r w:rsidRPr="009A72FF">
        <w:rPr>
          <w:rStyle w:val="Strong"/>
          <w:b w:val="0"/>
          <w:bCs w:val="0"/>
          <w:sz w:val="24"/>
          <w:szCs w:val="24"/>
        </w:rPr>
        <w:t xml:space="preserve">, and nematodes, </w:t>
      </w:r>
      <w:r w:rsidR="00B402B8" w:rsidRPr="009A72FF">
        <w:rPr>
          <w:rStyle w:val="Strong"/>
          <w:b w:val="0"/>
          <w:bCs w:val="0"/>
          <w:sz w:val="24"/>
          <w:szCs w:val="24"/>
        </w:rPr>
        <w:t xml:space="preserve"> we conducted RNA-seq on </w:t>
      </w:r>
      <w:r w:rsidR="00D72971">
        <w:rPr>
          <w:rStyle w:val="Strong"/>
          <w:b w:val="0"/>
          <w:bCs w:val="0"/>
          <w:sz w:val="24"/>
          <w:szCs w:val="24"/>
        </w:rPr>
        <w:t>seven</w:t>
      </w:r>
      <w:r w:rsidR="00B402B8" w:rsidRPr="009A72FF">
        <w:rPr>
          <w:rStyle w:val="Strong"/>
          <w:b w:val="0"/>
          <w:bCs w:val="0"/>
          <w:sz w:val="24"/>
          <w:szCs w:val="24"/>
        </w:rPr>
        <w:t xml:space="preserve"> </w:t>
      </w:r>
      <w:r w:rsidR="00B402B8" w:rsidRPr="009A72FF">
        <w:rPr>
          <w:rStyle w:val="Strong"/>
          <w:b w:val="0"/>
          <w:bCs w:val="0"/>
          <w:i/>
          <w:iCs/>
          <w:sz w:val="24"/>
          <w:szCs w:val="24"/>
        </w:rPr>
        <w:t>J. microcarpa</w:t>
      </w:r>
      <w:r w:rsidR="00B402B8" w:rsidRPr="009A72FF">
        <w:rPr>
          <w:rStyle w:val="Strong"/>
          <w:b w:val="0"/>
          <w:bCs w:val="0"/>
          <w:sz w:val="24"/>
          <w:szCs w:val="24"/>
        </w:rPr>
        <w:t xml:space="preserve">  x  </w:t>
      </w:r>
      <w:r w:rsidR="00B402B8" w:rsidRPr="009A72FF">
        <w:rPr>
          <w:rStyle w:val="Strong"/>
          <w:b w:val="0"/>
          <w:bCs w:val="0"/>
          <w:i/>
          <w:iCs/>
          <w:sz w:val="24"/>
          <w:szCs w:val="24"/>
        </w:rPr>
        <w:t>J. regia</w:t>
      </w:r>
      <w:r w:rsidR="00B402B8" w:rsidRPr="009A72FF">
        <w:rPr>
          <w:rStyle w:val="Strong"/>
          <w:b w:val="0"/>
          <w:bCs w:val="0"/>
          <w:sz w:val="24"/>
          <w:szCs w:val="24"/>
        </w:rPr>
        <w:t xml:space="preserve"> hybrid progeny representative of a breeding population of </w:t>
      </w:r>
      <w:commentRangeStart w:id="1"/>
      <w:r w:rsidR="00B402B8" w:rsidRPr="009A72FF">
        <w:rPr>
          <w:rStyle w:val="Strong"/>
          <w:b w:val="0"/>
          <w:bCs w:val="0"/>
          <w:sz w:val="24"/>
          <w:szCs w:val="24"/>
        </w:rPr>
        <w:t xml:space="preserve">353 </w:t>
      </w:r>
      <w:commentRangeEnd w:id="1"/>
      <w:r w:rsidR="00DE7DDA">
        <w:rPr>
          <w:rStyle w:val="CommentReference"/>
        </w:rPr>
        <w:commentReference w:id="1"/>
      </w:r>
      <w:r w:rsidR="00B402B8" w:rsidRPr="009A72FF">
        <w:rPr>
          <w:rStyle w:val="Strong"/>
          <w:b w:val="0"/>
          <w:bCs w:val="0"/>
          <w:sz w:val="24"/>
          <w:szCs w:val="24"/>
        </w:rPr>
        <w:t>individuals.</w:t>
      </w:r>
      <w:r w:rsidR="00CC0074">
        <w:rPr>
          <w:rStyle w:val="Strong"/>
          <w:b w:val="0"/>
          <w:bCs w:val="0"/>
          <w:sz w:val="24"/>
          <w:szCs w:val="24"/>
        </w:rPr>
        <w:t xml:space="preserve"> </w:t>
      </w:r>
      <w:r w:rsidR="00CF57DB">
        <w:rPr>
          <w:rStyle w:val="Strong"/>
          <w:b w:val="0"/>
          <w:bCs w:val="0"/>
          <w:sz w:val="24"/>
          <w:szCs w:val="24"/>
        </w:rPr>
        <w:t>P</w:t>
      </w:r>
      <w:r w:rsidR="00B42884" w:rsidRPr="009A72FF">
        <w:rPr>
          <w:rStyle w:val="Strong"/>
          <w:b w:val="0"/>
          <w:bCs w:val="0"/>
          <w:sz w:val="24"/>
          <w:szCs w:val="24"/>
        </w:rPr>
        <w:t>rinci</w:t>
      </w:r>
      <w:r w:rsidR="00C15203" w:rsidRPr="009A72FF">
        <w:rPr>
          <w:rStyle w:val="Strong"/>
          <w:b w:val="0"/>
          <w:bCs w:val="0"/>
          <w:sz w:val="24"/>
          <w:szCs w:val="24"/>
        </w:rPr>
        <w:t>pal component analysis</w:t>
      </w:r>
      <w:r w:rsidR="00FD16A3" w:rsidRPr="009A72FF">
        <w:rPr>
          <w:rStyle w:val="Strong"/>
          <w:b w:val="0"/>
          <w:bCs w:val="0"/>
          <w:sz w:val="24"/>
          <w:szCs w:val="24"/>
        </w:rPr>
        <w:t xml:space="preserve"> (PCA)</w:t>
      </w:r>
      <w:r w:rsidR="00C15203" w:rsidRPr="009A72FF">
        <w:rPr>
          <w:rStyle w:val="Strong"/>
          <w:b w:val="0"/>
          <w:bCs w:val="0"/>
          <w:sz w:val="24"/>
          <w:szCs w:val="24"/>
        </w:rPr>
        <w:t xml:space="preserve"> of the counts per million (CPM) normalized reads </w:t>
      </w:r>
      <w:r w:rsidR="00CF57DB">
        <w:rPr>
          <w:rStyle w:val="Strong"/>
          <w:b w:val="0"/>
          <w:bCs w:val="0"/>
          <w:sz w:val="24"/>
          <w:szCs w:val="24"/>
        </w:rPr>
        <w:t>revealed</w:t>
      </w:r>
      <w:r w:rsidR="009A16FE" w:rsidRPr="009A72FF">
        <w:rPr>
          <w:rStyle w:val="Strong"/>
          <w:b w:val="0"/>
          <w:bCs w:val="0"/>
          <w:sz w:val="24"/>
          <w:szCs w:val="24"/>
        </w:rPr>
        <w:t xml:space="preserve"> unbiased sources of variation within the data. </w:t>
      </w:r>
      <w:r w:rsidR="0030036F">
        <w:rPr>
          <w:rStyle w:val="Strong"/>
          <w:b w:val="0"/>
          <w:bCs w:val="0"/>
          <w:sz w:val="24"/>
          <w:szCs w:val="24"/>
        </w:rPr>
        <w:t>Principal components</w:t>
      </w:r>
      <w:r w:rsidR="00B30AA5">
        <w:rPr>
          <w:rStyle w:val="Strong"/>
          <w:b w:val="0"/>
          <w:bCs w:val="0"/>
          <w:sz w:val="24"/>
          <w:szCs w:val="24"/>
        </w:rPr>
        <w:t xml:space="preserve"> two, five, and one from the analysis</w:t>
      </w:r>
      <w:r w:rsidR="00890376" w:rsidRPr="009A72FF">
        <w:rPr>
          <w:rStyle w:val="Strong"/>
          <w:b w:val="0"/>
          <w:bCs w:val="0"/>
          <w:sz w:val="24"/>
          <w:szCs w:val="24"/>
        </w:rPr>
        <w:t xml:space="preserve"> </w:t>
      </w:r>
      <w:r w:rsidR="008909BB" w:rsidRPr="009A72FF">
        <w:rPr>
          <w:rStyle w:val="Strong"/>
          <w:b w:val="0"/>
          <w:bCs w:val="0"/>
          <w:sz w:val="24"/>
          <w:szCs w:val="24"/>
        </w:rPr>
        <w:t>strongly correlate</w:t>
      </w:r>
      <w:r w:rsidR="00797033" w:rsidRPr="009A72FF">
        <w:rPr>
          <w:rStyle w:val="Strong"/>
          <w:b w:val="0"/>
          <w:bCs w:val="0"/>
          <w:sz w:val="24"/>
          <w:szCs w:val="24"/>
        </w:rPr>
        <w:t>d</w:t>
      </w:r>
      <w:r w:rsidR="008909BB" w:rsidRPr="009A72FF">
        <w:rPr>
          <w:rStyle w:val="Strong"/>
          <w:b w:val="0"/>
          <w:bCs w:val="0"/>
          <w:sz w:val="24"/>
          <w:szCs w:val="24"/>
        </w:rPr>
        <w:t xml:space="preserve"> with </w:t>
      </w:r>
      <w:r w:rsidR="009C681A" w:rsidRPr="009A72FF">
        <w:rPr>
          <w:rStyle w:val="Strong"/>
          <w:b w:val="0"/>
          <w:bCs w:val="0"/>
          <w:sz w:val="24"/>
          <w:szCs w:val="24"/>
        </w:rPr>
        <w:t xml:space="preserve">crown gall, </w:t>
      </w:r>
      <w:r w:rsidR="00E65C62" w:rsidRPr="00E65C62">
        <w:rPr>
          <w:rStyle w:val="Strong"/>
          <w:b w:val="0"/>
          <w:bCs w:val="0"/>
          <w:i/>
          <w:iCs/>
          <w:sz w:val="24"/>
          <w:szCs w:val="24"/>
        </w:rPr>
        <w:t>Phytophthora</w:t>
      </w:r>
      <w:r w:rsidR="00E06B95" w:rsidRPr="009A72FF">
        <w:rPr>
          <w:rStyle w:val="Strong"/>
          <w:b w:val="0"/>
          <w:bCs w:val="0"/>
          <w:sz w:val="24"/>
          <w:szCs w:val="24"/>
        </w:rPr>
        <w:t>, and nematode traits</w:t>
      </w:r>
      <w:r w:rsidR="00B30AA5">
        <w:rPr>
          <w:rStyle w:val="Strong"/>
          <w:b w:val="0"/>
          <w:bCs w:val="0"/>
          <w:sz w:val="24"/>
          <w:szCs w:val="24"/>
        </w:rPr>
        <w:t>, respectively</w:t>
      </w:r>
      <w:r w:rsidR="0099353F" w:rsidRPr="009A72FF">
        <w:rPr>
          <w:rStyle w:val="Strong"/>
          <w:b w:val="0"/>
          <w:bCs w:val="0"/>
          <w:sz w:val="24"/>
          <w:szCs w:val="24"/>
        </w:rPr>
        <w:t xml:space="preserve"> (Fig. 1)</w:t>
      </w:r>
      <w:r w:rsidR="00972251">
        <w:rPr>
          <w:rStyle w:val="Strong"/>
          <w:b w:val="0"/>
          <w:bCs w:val="0"/>
          <w:sz w:val="24"/>
          <w:szCs w:val="24"/>
        </w:rPr>
        <w:t xml:space="preserve">, suggesting </w:t>
      </w:r>
      <w:r w:rsidR="00CB1CBD" w:rsidRPr="009A72FF">
        <w:rPr>
          <w:rStyle w:val="Strong"/>
          <w:b w:val="0"/>
          <w:bCs w:val="0"/>
          <w:sz w:val="24"/>
          <w:szCs w:val="24"/>
        </w:rPr>
        <w:t xml:space="preserve">that </w:t>
      </w:r>
      <w:r w:rsidR="001857BA" w:rsidRPr="009A72FF">
        <w:rPr>
          <w:rStyle w:val="Strong"/>
          <w:b w:val="0"/>
          <w:bCs w:val="0"/>
          <w:sz w:val="24"/>
          <w:szCs w:val="24"/>
        </w:rPr>
        <w:t>the</w:t>
      </w:r>
      <w:r w:rsidR="005A2BC7">
        <w:rPr>
          <w:rStyle w:val="Strong"/>
          <w:b w:val="0"/>
          <w:bCs w:val="0"/>
          <w:sz w:val="24"/>
          <w:szCs w:val="24"/>
        </w:rPr>
        <w:t xml:space="preserve"> unchallenged</w:t>
      </w:r>
      <w:r w:rsidR="001857BA" w:rsidRPr="009A72FF">
        <w:rPr>
          <w:rStyle w:val="Strong"/>
          <w:b w:val="0"/>
          <w:bCs w:val="0"/>
          <w:sz w:val="24"/>
          <w:szCs w:val="24"/>
        </w:rPr>
        <w:t xml:space="preserve"> transcriptional profiles</w:t>
      </w:r>
      <w:r w:rsidR="00FD5AEE" w:rsidRPr="009A72FF">
        <w:rPr>
          <w:rStyle w:val="Strong"/>
          <w:b w:val="0"/>
          <w:bCs w:val="0"/>
          <w:sz w:val="24"/>
          <w:szCs w:val="24"/>
        </w:rPr>
        <w:t xml:space="preserve"> provide critical information about </w:t>
      </w:r>
      <w:r w:rsidR="00F305C2">
        <w:rPr>
          <w:rStyle w:val="Strong"/>
          <w:b w:val="0"/>
          <w:bCs w:val="0"/>
          <w:sz w:val="24"/>
          <w:szCs w:val="24"/>
        </w:rPr>
        <w:t xml:space="preserve">the </w:t>
      </w:r>
      <w:r w:rsidR="001D7B05" w:rsidRPr="009A72FF">
        <w:rPr>
          <w:rStyle w:val="Strong"/>
          <w:b w:val="0"/>
          <w:bCs w:val="0"/>
          <w:sz w:val="24"/>
          <w:szCs w:val="24"/>
        </w:rPr>
        <w:t>disease</w:t>
      </w:r>
      <w:r w:rsidR="00F305C2">
        <w:rPr>
          <w:rStyle w:val="Strong"/>
          <w:b w:val="0"/>
          <w:bCs w:val="0"/>
          <w:sz w:val="24"/>
          <w:szCs w:val="24"/>
        </w:rPr>
        <w:t>s</w:t>
      </w:r>
      <w:r w:rsidR="00CB1CBD" w:rsidRPr="009A72FF">
        <w:rPr>
          <w:rStyle w:val="Strong"/>
          <w:b w:val="0"/>
          <w:bCs w:val="0"/>
          <w:sz w:val="24"/>
          <w:szCs w:val="24"/>
        </w:rPr>
        <w:t>.</w:t>
      </w:r>
      <w:r w:rsidR="008E1483">
        <w:rPr>
          <w:rStyle w:val="Strong"/>
          <w:b w:val="0"/>
          <w:bCs w:val="0"/>
          <w:sz w:val="24"/>
          <w:szCs w:val="24"/>
        </w:rPr>
        <w:t xml:space="preserve"> </w:t>
      </w:r>
      <w:r w:rsidR="00CA65AF">
        <w:rPr>
          <w:rStyle w:val="Strong"/>
          <w:b w:val="0"/>
          <w:bCs w:val="0"/>
          <w:sz w:val="24"/>
          <w:szCs w:val="24"/>
        </w:rPr>
        <w:t xml:space="preserve">This result also suggests </w:t>
      </w:r>
      <w:r w:rsidR="00D9069C">
        <w:rPr>
          <w:rStyle w:val="Strong"/>
          <w:b w:val="0"/>
          <w:bCs w:val="0"/>
          <w:sz w:val="24"/>
          <w:szCs w:val="24"/>
        </w:rPr>
        <w:t>a potentially proactive defense mechanism</w:t>
      </w:r>
      <w:r w:rsidR="00C25693">
        <w:rPr>
          <w:rStyle w:val="Strong"/>
          <w:b w:val="0"/>
          <w:bCs w:val="0"/>
          <w:sz w:val="24"/>
          <w:szCs w:val="24"/>
        </w:rPr>
        <w:t xml:space="preserve">, as the </w:t>
      </w:r>
      <w:r w:rsidR="004B0548">
        <w:rPr>
          <w:rStyle w:val="Strong"/>
          <w:b w:val="0"/>
          <w:bCs w:val="0"/>
          <w:sz w:val="24"/>
          <w:szCs w:val="24"/>
        </w:rPr>
        <w:t>plants were unchallenged when the RNA was extracted</w:t>
      </w:r>
      <w:r w:rsidR="00D9069C">
        <w:rPr>
          <w:rStyle w:val="Strong"/>
          <w:b w:val="0"/>
          <w:bCs w:val="0"/>
          <w:sz w:val="24"/>
          <w:szCs w:val="24"/>
        </w:rPr>
        <w:t xml:space="preserve">. </w:t>
      </w:r>
      <w:r w:rsidR="00586410">
        <w:rPr>
          <w:rStyle w:val="Strong"/>
          <w:b w:val="0"/>
          <w:bCs w:val="0"/>
          <w:sz w:val="24"/>
          <w:szCs w:val="24"/>
        </w:rPr>
        <w:t xml:space="preserve">Differential expression analysis </w:t>
      </w:r>
      <w:r w:rsidR="002527A1">
        <w:rPr>
          <w:rStyle w:val="Strong"/>
          <w:b w:val="0"/>
          <w:bCs w:val="0"/>
          <w:sz w:val="24"/>
          <w:szCs w:val="24"/>
        </w:rPr>
        <w:t>revealed</w:t>
      </w:r>
      <w:r w:rsidR="0044524F">
        <w:rPr>
          <w:rStyle w:val="Strong"/>
          <w:b w:val="0"/>
          <w:bCs w:val="0"/>
          <w:sz w:val="24"/>
          <w:szCs w:val="24"/>
        </w:rPr>
        <w:t xml:space="preserve"> hundreds of </w:t>
      </w:r>
      <w:r w:rsidR="00547655">
        <w:rPr>
          <w:rStyle w:val="Strong"/>
          <w:b w:val="0"/>
          <w:bCs w:val="0"/>
          <w:sz w:val="24"/>
          <w:szCs w:val="24"/>
        </w:rPr>
        <w:t>differentially expressed genes (DEGs) in each pathosystem, with many</w:t>
      </w:r>
      <w:r w:rsidR="00141B8C">
        <w:rPr>
          <w:rStyle w:val="Strong"/>
          <w:b w:val="0"/>
          <w:bCs w:val="0"/>
          <w:sz w:val="24"/>
          <w:szCs w:val="24"/>
        </w:rPr>
        <w:t xml:space="preserve"> DEGs</w:t>
      </w:r>
      <w:r w:rsidR="00547655">
        <w:rPr>
          <w:rStyle w:val="Strong"/>
          <w:b w:val="0"/>
          <w:bCs w:val="0"/>
          <w:sz w:val="24"/>
          <w:szCs w:val="24"/>
        </w:rPr>
        <w:t xml:space="preserve"> shared across pathosystems</w:t>
      </w:r>
      <w:r w:rsidR="00A46777">
        <w:rPr>
          <w:rStyle w:val="Strong"/>
          <w:b w:val="0"/>
          <w:bCs w:val="0"/>
          <w:sz w:val="24"/>
          <w:szCs w:val="24"/>
        </w:rPr>
        <w:t xml:space="preserve"> (Fig. 2)</w:t>
      </w:r>
      <w:r w:rsidR="00547655">
        <w:rPr>
          <w:rStyle w:val="Strong"/>
          <w:b w:val="0"/>
          <w:bCs w:val="0"/>
          <w:sz w:val="24"/>
          <w:szCs w:val="24"/>
        </w:rPr>
        <w:t>.</w:t>
      </w:r>
      <w:r w:rsidR="00663827">
        <w:rPr>
          <w:rStyle w:val="Strong"/>
          <w:b w:val="0"/>
          <w:bCs w:val="0"/>
          <w:sz w:val="24"/>
          <w:szCs w:val="24"/>
        </w:rPr>
        <w:t xml:space="preserve"> Interestingly, modeling of </w:t>
      </w:r>
      <w:r w:rsidR="00E65C62" w:rsidRPr="00E65C62">
        <w:rPr>
          <w:rStyle w:val="Strong"/>
          <w:b w:val="0"/>
          <w:bCs w:val="0"/>
          <w:i/>
          <w:sz w:val="24"/>
          <w:szCs w:val="24"/>
        </w:rPr>
        <w:t>Phytophthora</w:t>
      </w:r>
      <w:r w:rsidR="009F1D60">
        <w:rPr>
          <w:rStyle w:val="Strong"/>
          <w:b w:val="0"/>
          <w:bCs w:val="0"/>
          <w:sz w:val="24"/>
          <w:szCs w:val="24"/>
        </w:rPr>
        <w:t xml:space="preserve"> </w:t>
      </w:r>
      <w:r w:rsidR="009004FA">
        <w:rPr>
          <w:rStyle w:val="Strong"/>
          <w:b w:val="0"/>
          <w:bCs w:val="0"/>
          <w:sz w:val="24"/>
          <w:szCs w:val="24"/>
        </w:rPr>
        <w:t>crown and root rot</w:t>
      </w:r>
      <w:r w:rsidR="009F1D60">
        <w:rPr>
          <w:rStyle w:val="Strong"/>
          <w:b w:val="0"/>
          <w:bCs w:val="0"/>
          <w:sz w:val="24"/>
          <w:szCs w:val="24"/>
        </w:rPr>
        <w:t xml:space="preserve"> yielded substantially </w:t>
      </w:r>
      <w:r w:rsidR="00062C5E">
        <w:rPr>
          <w:rStyle w:val="Strong"/>
          <w:b w:val="0"/>
          <w:bCs w:val="0"/>
          <w:sz w:val="24"/>
          <w:szCs w:val="24"/>
        </w:rPr>
        <w:t>fewer</w:t>
      </w:r>
      <w:r w:rsidR="009F1D60">
        <w:rPr>
          <w:rStyle w:val="Strong"/>
          <w:b w:val="0"/>
          <w:bCs w:val="0"/>
          <w:sz w:val="24"/>
          <w:szCs w:val="24"/>
        </w:rPr>
        <w:t xml:space="preserve"> DEGs than either crown gall or nematode count</w:t>
      </w:r>
      <w:r w:rsidR="006616C8">
        <w:rPr>
          <w:rStyle w:val="Strong"/>
          <w:b w:val="0"/>
          <w:bCs w:val="0"/>
          <w:sz w:val="24"/>
          <w:szCs w:val="24"/>
        </w:rPr>
        <w:t xml:space="preserve"> (Table 1)</w:t>
      </w:r>
      <w:r w:rsidR="00A015C7">
        <w:rPr>
          <w:rStyle w:val="Strong"/>
          <w:b w:val="0"/>
          <w:bCs w:val="0"/>
          <w:sz w:val="24"/>
          <w:szCs w:val="24"/>
        </w:rPr>
        <w:t>.</w:t>
      </w:r>
      <w:r w:rsidR="00865C05">
        <w:rPr>
          <w:rStyle w:val="Strong"/>
          <w:b w:val="0"/>
          <w:bCs w:val="0"/>
          <w:sz w:val="24"/>
          <w:szCs w:val="24"/>
        </w:rPr>
        <w:t xml:space="preserve"> </w:t>
      </w:r>
      <w:r w:rsidR="00E33C57">
        <w:rPr>
          <w:rStyle w:val="Strong"/>
          <w:b w:val="0"/>
          <w:bCs w:val="0"/>
          <w:sz w:val="24"/>
          <w:szCs w:val="24"/>
        </w:rPr>
        <w:t xml:space="preserve">In this paper, we define resistance genes as those negatively correlated with the </w:t>
      </w:r>
      <w:r w:rsidR="004B25C1">
        <w:rPr>
          <w:rStyle w:val="Strong"/>
          <w:b w:val="0"/>
          <w:bCs w:val="0"/>
          <w:sz w:val="24"/>
          <w:szCs w:val="24"/>
        </w:rPr>
        <w:t>disease trait and susceptibility genes as those positively correlated</w:t>
      </w:r>
      <w:r w:rsidR="00A03693">
        <w:rPr>
          <w:rStyle w:val="Strong"/>
          <w:b w:val="0"/>
          <w:bCs w:val="0"/>
          <w:sz w:val="24"/>
          <w:szCs w:val="24"/>
        </w:rPr>
        <w:t xml:space="preserve"> with the disease trait. For example, </w:t>
      </w:r>
      <w:r w:rsidR="00CB0F21">
        <w:rPr>
          <w:rStyle w:val="Strong"/>
          <w:b w:val="0"/>
          <w:bCs w:val="0"/>
          <w:sz w:val="24"/>
          <w:szCs w:val="24"/>
        </w:rPr>
        <w:t>DEGs that are highly expressed in susceptible</w:t>
      </w:r>
      <w:r w:rsidR="00891B8C">
        <w:rPr>
          <w:rStyle w:val="Strong"/>
          <w:b w:val="0"/>
          <w:bCs w:val="0"/>
          <w:sz w:val="24"/>
          <w:szCs w:val="24"/>
        </w:rPr>
        <w:t xml:space="preserve"> individuals (high disease score)</w:t>
      </w:r>
      <w:r w:rsidR="002A0B9B">
        <w:rPr>
          <w:rStyle w:val="Strong"/>
          <w:b w:val="0"/>
          <w:bCs w:val="0"/>
          <w:sz w:val="24"/>
          <w:szCs w:val="24"/>
        </w:rPr>
        <w:t xml:space="preserve"> </w:t>
      </w:r>
      <w:r w:rsidR="00362664">
        <w:rPr>
          <w:rStyle w:val="Strong"/>
          <w:b w:val="0"/>
          <w:bCs w:val="0"/>
          <w:sz w:val="24"/>
          <w:szCs w:val="24"/>
        </w:rPr>
        <w:t>are</w:t>
      </w:r>
      <w:r w:rsidR="00395056">
        <w:rPr>
          <w:rStyle w:val="Strong"/>
          <w:b w:val="0"/>
          <w:bCs w:val="0"/>
          <w:sz w:val="24"/>
          <w:szCs w:val="24"/>
        </w:rPr>
        <w:t xml:space="preserve"> </w:t>
      </w:r>
      <w:r w:rsidR="002A0B9B">
        <w:rPr>
          <w:rStyle w:val="Strong"/>
          <w:b w:val="0"/>
          <w:bCs w:val="0"/>
          <w:sz w:val="24"/>
          <w:szCs w:val="24"/>
        </w:rPr>
        <w:t>susceptibility genes</w:t>
      </w:r>
      <w:r w:rsidR="00FE6E58">
        <w:rPr>
          <w:rStyle w:val="Strong"/>
          <w:b w:val="0"/>
          <w:bCs w:val="0"/>
          <w:sz w:val="24"/>
          <w:szCs w:val="24"/>
        </w:rPr>
        <w:t xml:space="preserve">. Conversely, </w:t>
      </w:r>
      <w:r w:rsidR="0071175B">
        <w:rPr>
          <w:rStyle w:val="Strong"/>
          <w:b w:val="0"/>
          <w:bCs w:val="0"/>
          <w:sz w:val="24"/>
          <w:szCs w:val="24"/>
        </w:rPr>
        <w:t>resistance genes are</w:t>
      </w:r>
      <w:r w:rsidR="006F3C26">
        <w:rPr>
          <w:rStyle w:val="Strong"/>
          <w:b w:val="0"/>
          <w:bCs w:val="0"/>
          <w:sz w:val="24"/>
          <w:szCs w:val="24"/>
        </w:rPr>
        <w:t xml:space="preserve"> </w:t>
      </w:r>
      <w:r w:rsidR="008A3F77">
        <w:rPr>
          <w:rStyle w:val="Strong"/>
          <w:b w:val="0"/>
          <w:bCs w:val="0"/>
          <w:sz w:val="24"/>
          <w:szCs w:val="24"/>
        </w:rPr>
        <w:t>DEGs</w:t>
      </w:r>
      <w:r w:rsidR="0071175B">
        <w:rPr>
          <w:rStyle w:val="Strong"/>
          <w:b w:val="0"/>
          <w:bCs w:val="0"/>
          <w:sz w:val="24"/>
          <w:szCs w:val="24"/>
        </w:rPr>
        <w:t xml:space="preserve"> highly expressed in resistant individuals (low disease score)</w:t>
      </w:r>
      <w:r w:rsidR="00EE5CC9">
        <w:rPr>
          <w:rStyle w:val="Strong"/>
          <w:b w:val="0"/>
          <w:bCs w:val="0"/>
          <w:sz w:val="24"/>
          <w:szCs w:val="24"/>
        </w:rPr>
        <w:t>.</w:t>
      </w:r>
      <w:r w:rsidR="00DE7594">
        <w:rPr>
          <w:rStyle w:val="Strong"/>
          <w:b w:val="0"/>
          <w:bCs w:val="0"/>
          <w:sz w:val="24"/>
          <w:szCs w:val="24"/>
        </w:rPr>
        <w:t xml:space="preserve"> </w:t>
      </w:r>
      <w:r w:rsidR="007C7EAE">
        <w:rPr>
          <w:rStyle w:val="Strong"/>
          <w:b w:val="0"/>
          <w:bCs w:val="0"/>
          <w:sz w:val="24"/>
          <w:szCs w:val="24"/>
        </w:rPr>
        <w:t xml:space="preserve">In each pathosystem, </w:t>
      </w:r>
      <w:r w:rsidR="00352AF7">
        <w:rPr>
          <w:rStyle w:val="Strong"/>
          <w:b w:val="0"/>
          <w:bCs w:val="0"/>
          <w:sz w:val="24"/>
          <w:szCs w:val="24"/>
        </w:rPr>
        <w:t xml:space="preserve">the </w:t>
      </w:r>
      <w:r w:rsidR="000C23BE">
        <w:rPr>
          <w:rStyle w:val="Strong"/>
          <w:b w:val="0"/>
          <w:bCs w:val="0"/>
          <w:sz w:val="24"/>
          <w:szCs w:val="24"/>
        </w:rPr>
        <w:t>number</w:t>
      </w:r>
      <w:r w:rsidR="00107EDD">
        <w:rPr>
          <w:rStyle w:val="Strong"/>
          <w:b w:val="0"/>
          <w:bCs w:val="0"/>
          <w:sz w:val="24"/>
          <w:szCs w:val="24"/>
        </w:rPr>
        <w:t xml:space="preserve"> of resistance genes</w:t>
      </w:r>
      <w:r w:rsidR="003218D9">
        <w:rPr>
          <w:rStyle w:val="Strong"/>
          <w:b w:val="0"/>
          <w:bCs w:val="0"/>
          <w:sz w:val="24"/>
          <w:szCs w:val="24"/>
        </w:rPr>
        <w:t xml:space="preserve"> (</w:t>
      </w:r>
      <w:r w:rsidR="00E02C97">
        <w:rPr>
          <w:rStyle w:val="Strong"/>
          <w:b w:val="0"/>
          <w:bCs w:val="0"/>
          <w:sz w:val="24"/>
          <w:szCs w:val="24"/>
        </w:rPr>
        <w:t>negative sign</w:t>
      </w:r>
      <w:r w:rsidR="000B4B7E">
        <w:rPr>
          <w:rStyle w:val="Strong"/>
          <w:b w:val="0"/>
          <w:bCs w:val="0"/>
          <w:sz w:val="24"/>
          <w:szCs w:val="24"/>
        </w:rPr>
        <w:t>, negatively associated</w:t>
      </w:r>
      <w:r w:rsidR="005B5C1D">
        <w:rPr>
          <w:rStyle w:val="Strong"/>
          <w:b w:val="0"/>
          <w:bCs w:val="0"/>
          <w:sz w:val="24"/>
          <w:szCs w:val="24"/>
        </w:rPr>
        <w:t xml:space="preserve"> with the </w:t>
      </w:r>
      <w:r w:rsidR="005B5C1D">
        <w:rPr>
          <w:rStyle w:val="Strong"/>
          <w:b w:val="0"/>
          <w:bCs w:val="0"/>
          <w:sz w:val="24"/>
          <w:szCs w:val="24"/>
        </w:rPr>
        <w:lastRenderedPageBreak/>
        <w:t>trait</w:t>
      </w:r>
      <w:r w:rsidR="00E02C97">
        <w:rPr>
          <w:rStyle w:val="Strong"/>
          <w:b w:val="0"/>
          <w:bCs w:val="0"/>
          <w:sz w:val="24"/>
          <w:szCs w:val="24"/>
        </w:rPr>
        <w:t>)</w:t>
      </w:r>
      <w:r w:rsidR="00D678EF">
        <w:rPr>
          <w:rStyle w:val="Strong"/>
          <w:b w:val="0"/>
          <w:bCs w:val="0"/>
          <w:sz w:val="24"/>
          <w:szCs w:val="24"/>
        </w:rPr>
        <w:t xml:space="preserve"> expressed from the </w:t>
      </w:r>
      <w:r w:rsidR="00D678EF" w:rsidRPr="001F708D">
        <w:rPr>
          <w:rStyle w:val="Strong"/>
          <w:b w:val="0"/>
          <w:bCs w:val="0"/>
          <w:i/>
          <w:iCs/>
          <w:sz w:val="24"/>
          <w:szCs w:val="24"/>
        </w:rPr>
        <w:t>J. microcarpa</w:t>
      </w:r>
      <w:r w:rsidR="00D678EF">
        <w:rPr>
          <w:rStyle w:val="Strong"/>
          <w:b w:val="0"/>
          <w:bCs w:val="0"/>
          <w:sz w:val="24"/>
          <w:szCs w:val="24"/>
        </w:rPr>
        <w:t xml:space="preserve"> haplotype</w:t>
      </w:r>
      <w:r w:rsidR="00107EDD">
        <w:rPr>
          <w:rStyle w:val="Strong"/>
          <w:b w:val="0"/>
          <w:bCs w:val="0"/>
          <w:sz w:val="24"/>
          <w:szCs w:val="24"/>
        </w:rPr>
        <w:t xml:space="preserve"> tended to </w:t>
      </w:r>
      <w:r w:rsidR="000C23BE">
        <w:rPr>
          <w:rStyle w:val="Strong"/>
          <w:b w:val="0"/>
          <w:bCs w:val="0"/>
          <w:sz w:val="24"/>
          <w:szCs w:val="24"/>
        </w:rPr>
        <w:t xml:space="preserve">be </w:t>
      </w:r>
      <w:r w:rsidR="00AD08D2">
        <w:rPr>
          <w:rStyle w:val="Strong"/>
          <w:b w:val="0"/>
          <w:bCs w:val="0"/>
          <w:sz w:val="24"/>
          <w:szCs w:val="24"/>
        </w:rPr>
        <w:t>larger</w:t>
      </w:r>
      <w:r w:rsidR="00F240E7">
        <w:rPr>
          <w:rStyle w:val="Strong"/>
          <w:b w:val="0"/>
          <w:bCs w:val="0"/>
          <w:sz w:val="24"/>
          <w:szCs w:val="24"/>
        </w:rPr>
        <w:t xml:space="preserve"> </w:t>
      </w:r>
      <w:r w:rsidR="00CC0074">
        <w:rPr>
          <w:rStyle w:val="Strong"/>
          <w:b w:val="0"/>
          <w:bCs w:val="0"/>
          <w:sz w:val="24"/>
          <w:szCs w:val="24"/>
        </w:rPr>
        <w:t>than</w:t>
      </w:r>
      <w:r w:rsidR="00F240E7">
        <w:rPr>
          <w:rStyle w:val="Strong"/>
          <w:b w:val="0"/>
          <w:bCs w:val="0"/>
          <w:sz w:val="24"/>
          <w:szCs w:val="24"/>
        </w:rPr>
        <w:t xml:space="preserve"> the </w:t>
      </w:r>
      <w:r w:rsidR="00CC74D3" w:rsidRPr="002D2915">
        <w:rPr>
          <w:rStyle w:val="Strong"/>
          <w:b w:val="0"/>
          <w:bCs w:val="0"/>
          <w:i/>
          <w:iCs/>
          <w:sz w:val="24"/>
          <w:szCs w:val="24"/>
        </w:rPr>
        <w:t>J.regia</w:t>
      </w:r>
      <w:r w:rsidR="00CC74D3">
        <w:rPr>
          <w:rStyle w:val="Strong"/>
          <w:b w:val="0"/>
          <w:bCs w:val="0"/>
          <w:sz w:val="24"/>
          <w:szCs w:val="24"/>
        </w:rPr>
        <w:t xml:space="preserve"> haplotype</w:t>
      </w:r>
      <w:r w:rsidR="007D3345">
        <w:rPr>
          <w:rStyle w:val="Strong"/>
          <w:b w:val="0"/>
          <w:bCs w:val="0"/>
          <w:sz w:val="24"/>
          <w:szCs w:val="24"/>
        </w:rPr>
        <w:t>.</w:t>
      </w:r>
      <w:r w:rsidR="001F708D">
        <w:rPr>
          <w:rStyle w:val="Strong"/>
          <w:b w:val="0"/>
          <w:bCs w:val="0"/>
          <w:sz w:val="24"/>
          <w:szCs w:val="24"/>
        </w:rPr>
        <w:t xml:space="preserve"> </w:t>
      </w:r>
      <w:r w:rsidR="007D3345">
        <w:rPr>
          <w:rStyle w:val="Strong"/>
          <w:b w:val="0"/>
          <w:bCs w:val="0"/>
          <w:sz w:val="24"/>
          <w:szCs w:val="24"/>
        </w:rPr>
        <w:t>Conversely,</w:t>
      </w:r>
      <w:r w:rsidR="001F708D">
        <w:rPr>
          <w:rStyle w:val="Strong"/>
          <w:b w:val="0"/>
          <w:bCs w:val="0"/>
          <w:sz w:val="24"/>
          <w:szCs w:val="24"/>
        </w:rPr>
        <w:t xml:space="preserve"> </w:t>
      </w:r>
      <w:r w:rsidR="00D54D6A">
        <w:rPr>
          <w:rStyle w:val="Strong"/>
          <w:b w:val="0"/>
          <w:bCs w:val="0"/>
          <w:sz w:val="24"/>
          <w:szCs w:val="24"/>
        </w:rPr>
        <w:t>the number of susceptibility genes</w:t>
      </w:r>
      <w:r w:rsidR="00E02C97">
        <w:rPr>
          <w:rStyle w:val="Strong"/>
          <w:b w:val="0"/>
          <w:bCs w:val="0"/>
          <w:sz w:val="24"/>
          <w:szCs w:val="24"/>
        </w:rPr>
        <w:t xml:space="preserve"> (positive sign</w:t>
      </w:r>
      <w:r w:rsidR="005B5C1D">
        <w:rPr>
          <w:rStyle w:val="Strong"/>
          <w:b w:val="0"/>
          <w:bCs w:val="0"/>
          <w:sz w:val="24"/>
          <w:szCs w:val="24"/>
        </w:rPr>
        <w:t>, positively associated with the trait</w:t>
      </w:r>
      <w:r w:rsidR="00E02C97">
        <w:rPr>
          <w:rStyle w:val="Strong"/>
          <w:b w:val="0"/>
          <w:bCs w:val="0"/>
          <w:sz w:val="24"/>
          <w:szCs w:val="24"/>
        </w:rPr>
        <w:t>)</w:t>
      </w:r>
      <w:r w:rsidR="00D54D6A">
        <w:rPr>
          <w:rStyle w:val="Strong"/>
          <w:b w:val="0"/>
          <w:bCs w:val="0"/>
          <w:sz w:val="24"/>
          <w:szCs w:val="24"/>
        </w:rPr>
        <w:t xml:space="preserve"> expressed from the </w:t>
      </w:r>
      <w:r w:rsidR="00D54D6A" w:rsidRPr="002D2915">
        <w:rPr>
          <w:rStyle w:val="Strong"/>
          <w:b w:val="0"/>
          <w:bCs w:val="0"/>
          <w:i/>
          <w:iCs/>
          <w:sz w:val="24"/>
          <w:szCs w:val="24"/>
        </w:rPr>
        <w:t>J. regia</w:t>
      </w:r>
      <w:r w:rsidR="00D54D6A">
        <w:rPr>
          <w:rStyle w:val="Strong"/>
          <w:b w:val="0"/>
          <w:bCs w:val="0"/>
          <w:sz w:val="24"/>
          <w:szCs w:val="24"/>
        </w:rPr>
        <w:t xml:space="preserve"> haplotype tended to be larger</w:t>
      </w:r>
      <w:r w:rsidR="007D3345">
        <w:rPr>
          <w:rStyle w:val="Strong"/>
          <w:b w:val="0"/>
          <w:bCs w:val="0"/>
          <w:sz w:val="24"/>
          <w:szCs w:val="24"/>
        </w:rPr>
        <w:t xml:space="preserve"> </w:t>
      </w:r>
      <w:r w:rsidR="00A91AF5">
        <w:rPr>
          <w:rStyle w:val="Strong"/>
          <w:b w:val="0"/>
          <w:bCs w:val="0"/>
          <w:sz w:val="24"/>
          <w:szCs w:val="24"/>
        </w:rPr>
        <w:t>than</w:t>
      </w:r>
      <w:r w:rsidR="007D3345">
        <w:rPr>
          <w:rStyle w:val="Strong"/>
          <w:b w:val="0"/>
          <w:bCs w:val="0"/>
          <w:sz w:val="24"/>
          <w:szCs w:val="24"/>
        </w:rPr>
        <w:t xml:space="preserve"> the </w:t>
      </w:r>
      <w:r w:rsidR="002D2915" w:rsidRPr="001F708D">
        <w:rPr>
          <w:rStyle w:val="Strong"/>
          <w:b w:val="0"/>
          <w:bCs w:val="0"/>
          <w:i/>
          <w:iCs/>
          <w:sz w:val="24"/>
          <w:szCs w:val="24"/>
        </w:rPr>
        <w:t>J. microcarpa</w:t>
      </w:r>
      <w:r w:rsidR="007D3345">
        <w:rPr>
          <w:rStyle w:val="Strong"/>
          <w:b w:val="0"/>
          <w:bCs w:val="0"/>
          <w:sz w:val="24"/>
          <w:szCs w:val="24"/>
        </w:rPr>
        <w:t xml:space="preserve"> haplotype</w:t>
      </w:r>
      <w:r w:rsidR="00A51DB1">
        <w:rPr>
          <w:rStyle w:val="Strong"/>
          <w:b w:val="0"/>
          <w:bCs w:val="0"/>
          <w:sz w:val="24"/>
          <w:szCs w:val="24"/>
        </w:rPr>
        <w:t xml:space="preserve"> </w:t>
      </w:r>
      <w:r w:rsidR="004D355A">
        <w:rPr>
          <w:rStyle w:val="Strong"/>
          <w:b w:val="0"/>
          <w:bCs w:val="0"/>
          <w:sz w:val="24"/>
          <w:szCs w:val="24"/>
        </w:rPr>
        <w:t>(Fig. 3)</w:t>
      </w:r>
      <w:r w:rsidR="001F708D">
        <w:rPr>
          <w:rStyle w:val="Strong"/>
          <w:b w:val="0"/>
          <w:bCs w:val="0"/>
          <w:sz w:val="24"/>
          <w:szCs w:val="24"/>
        </w:rPr>
        <w:t>.</w:t>
      </w:r>
      <w:r w:rsidR="00116A62">
        <w:rPr>
          <w:rStyle w:val="Strong"/>
          <w:b w:val="0"/>
          <w:bCs w:val="0"/>
          <w:sz w:val="24"/>
          <w:szCs w:val="24"/>
        </w:rPr>
        <w:t xml:space="preserve"> </w:t>
      </w:r>
      <w:r w:rsidR="00026280">
        <w:rPr>
          <w:rStyle w:val="Strong"/>
          <w:b w:val="0"/>
          <w:bCs w:val="0"/>
          <w:sz w:val="24"/>
          <w:szCs w:val="24"/>
        </w:rPr>
        <w:t>Regardless of haplotype</w:t>
      </w:r>
      <w:r w:rsidR="00116A62">
        <w:rPr>
          <w:rStyle w:val="Strong"/>
          <w:b w:val="0"/>
          <w:bCs w:val="0"/>
          <w:sz w:val="24"/>
          <w:szCs w:val="24"/>
        </w:rPr>
        <w:t>, the number of</w:t>
      </w:r>
      <w:r w:rsidR="00134D85">
        <w:rPr>
          <w:rStyle w:val="Strong"/>
          <w:b w:val="0"/>
          <w:bCs w:val="0"/>
          <w:sz w:val="24"/>
          <w:szCs w:val="24"/>
        </w:rPr>
        <w:t xml:space="preserve"> differentially expressed resistance genes was</w:t>
      </w:r>
      <w:r w:rsidR="00046697">
        <w:rPr>
          <w:rStyle w:val="Strong"/>
          <w:b w:val="0"/>
          <w:bCs w:val="0"/>
          <w:sz w:val="24"/>
          <w:szCs w:val="24"/>
        </w:rPr>
        <w:t xml:space="preserve"> always greater than susceptibility genes</w:t>
      </w:r>
      <w:r w:rsidR="00C87BFA">
        <w:rPr>
          <w:rStyle w:val="Strong"/>
          <w:b w:val="0"/>
          <w:bCs w:val="0"/>
          <w:sz w:val="24"/>
          <w:szCs w:val="24"/>
        </w:rPr>
        <w:t xml:space="preserve"> (</w:t>
      </w:r>
      <w:r w:rsidR="000F75D9">
        <w:rPr>
          <w:rStyle w:val="Strong"/>
          <w:b w:val="0"/>
          <w:bCs w:val="0"/>
          <w:sz w:val="24"/>
          <w:szCs w:val="24"/>
        </w:rPr>
        <w:t>Table 1</w:t>
      </w:r>
      <w:r w:rsidR="00C87BFA">
        <w:rPr>
          <w:rStyle w:val="Strong"/>
          <w:b w:val="0"/>
          <w:bCs w:val="0"/>
          <w:sz w:val="24"/>
          <w:szCs w:val="24"/>
        </w:rPr>
        <w:t>)</w:t>
      </w:r>
      <w:r w:rsidR="00046697">
        <w:rPr>
          <w:rStyle w:val="Strong"/>
          <w:b w:val="0"/>
          <w:bCs w:val="0"/>
          <w:sz w:val="24"/>
          <w:szCs w:val="24"/>
        </w:rPr>
        <w:t>.</w:t>
      </w:r>
      <w:r w:rsidR="001F708D">
        <w:rPr>
          <w:rStyle w:val="Strong"/>
          <w:b w:val="0"/>
          <w:bCs w:val="0"/>
          <w:sz w:val="24"/>
          <w:szCs w:val="24"/>
        </w:rPr>
        <w:t xml:space="preserve"> </w:t>
      </w:r>
    </w:p>
    <w:p w14:paraId="2FE45104" w14:textId="77777777" w:rsidR="0097306B" w:rsidRDefault="0097306B" w:rsidP="00561BD8">
      <w:pPr>
        <w:rPr>
          <w:rStyle w:val="Strong"/>
          <w:b w:val="0"/>
          <w:bCs w:val="0"/>
          <w:sz w:val="24"/>
          <w:szCs w:val="24"/>
        </w:rPr>
      </w:pPr>
    </w:p>
    <w:p w14:paraId="2D8ABB04" w14:textId="7F560351" w:rsidR="004E4A76" w:rsidRDefault="004E4A76" w:rsidP="00692149">
      <w:pPr>
        <w:pStyle w:val="Heading3"/>
        <w:rPr>
          <w:rStyle w:val="Strong"/>
          <w:b w:val="0"/>
          <w:bCs w:val="0"/>
        </w:rPr>
      </w:pPr>
      <w:r>
        <w:rPr>
          <w:rStyle w:val="Strong"/>
          <w:bCs w:val="0"/>
        </w:rPr>
        <w:t>Biological Process Analysis</w:t>
      </w:r>
    </w:p>
    <w:p w14:paraId="3BE574B0" w14:textId="1F74841F" w:rsidR="00561BD8" w:rsidRDefault="00BE639C" w:rsidP="00561BD8">
      <w:pPr>
        <w:rPr>
          <w:rStyle w:val="Strong"/>
          <w:b w:val="0"/>
          <w:bCs w:val="0"/>
          <w:sz w:val="24"/>
          <w:szCs w:val="24"/>
        </w:rPr>
      </w:pPr>
      <w:r>
        <w:rPr>
          <w:rStyle w:val="Strong"/>
          <w:b w:val="0"/>
          <w:bCs w:val="0"/>
          <w:sz w:val="24"/>
          <w:szCs w:val="24"/>
        </w:rPr>
        <w:t xml:space="preserve">We used Gene Ontology (GO) </w:t>
      </w:r>
      <w:r w:rsidR="007E1D8D">
        <w:rPr>
          <w:rStyle w:val="Strong"/>
          <w:b w:val="0"/>
          <w:bCs w:val="0"/>
          <w:sz w:val="24"/>
          <w:szCs w:val="24"/>
        </w:rPr>
        <w:t>Overrepresentation Analysis</w:t>
      </w:r>
      <w:r w:rsidR="006425E9">
        <w:rPr>
          <w:rStyle w:val="Strong"/>
          <w:b w:val="0"/>
          <w:bCs w:val="0"/>
          <w:sz w:val="24"/>
          <w:szCs w:val="24"/>
        </w:rPr>
        <w:t xml:space="preserve"> (</w:t>
      </w:r>
      <w:r w:rsidR="007E1D8D">
        <w:rPr>
          <w:rStyle w:val="Strong"/>
          <w:b w:val="0"/>
          <w:bCs w:val="0"/>
          <w:sz w:val="24"/>
          <w:szCs w:val="24"/>
        </w:rPr>
        <w:t xml:space="preserve">OA) </w:t>
      </w:r>
      <w:r w:rsidR="0094197F">
        <w:rPr>
          <w:rStyle w:val="Strong"/>
          <w:b w:val="0"/>
          <w:bCs w:val="0"/>
          <w:sz w:val="24"/>
          <w:szCs w:val="24"/>
        </w:rPr>
        <w:t>o</w:t>
      </w:r>
      <w:r w:rsidR="007C3214">
        <w:rPr>
          <w:rStyle w:val="Strong"/>
          <w:b w:val="0"/>
          <w:bCs w:val="0"/>
          <w:sz w:val="24"/>
          <w:szCs w:val="24"/>
        </w:rPr>
        <w:t>n</w:t>
      </w:r>
      <w:r w:rsidR="006425E9">
        <w:rPr>
          <w:rStyle w:val="Strong"/>
          <w:b w:val="0"/>
          <w:bCs w:val="0"/>
          <w:sz w:val="24"/>
          <w:szCs w:val="24"/>
        </w:rPr>
        <w:t xml:space="preserve"> the DEGs </w:t>
      </w:r>
      <w:r w:rsidR="00DB757C">
        <w:rPr>
          <w:rStyle w:val="Strong"/>
          <w:b w:val="0"/>
          <w:bCs w:val="0"/>
          <w:sz w:val="24"/>
          <w:szCs w:val="24"/>
        </w:rPr>
        <w:t>to reveal</w:t>
      </w:r>
      <w:r w:rsidR="006425E9">
        <w:rPr>
          <w:rStyle w:val="Strong"/>
          <w:b w:val="0"/>
          <w:bCs w:val="0"/>
          <w:sz w:val="24"/>
          <w:szCs w:val="24"/>
        </w:rPr>
        <w:t xml:space="preserve"> biological processes</w:t>
      </w:r>
      <w:r w:rsidR="00DB757C">
        <w:rPr>
          <w:rStyle w:val="Strong"/>
          <w:b w:val="0"/>
          <w:bCs w:val="0"/>
          <w:sz w:val="24"/>
          <w:szCs w:val="24"/>
        </w:rPr>
        <w:t xml:space="preserve"> </w:t>
      </w:r>
      <w:r w:rsidR="00871417">
        <w:rPr>
          <w:rStyle w:val="Strong"/>
          <w:b w:val="0"/>
          <w:bCs w:val="0"/>
          <w:sz w:val="24"/>
          <w:szCs w:val="24"/>
        </w:rPr>
        <w:t>(BP</w:t>
      </w:r>
      <w:r w:rsidR="009004FA">
        <w:rPr>
          <w:rStyle w:val="Strong"/>
          <w:b w:val="0"/>
          <w:bCs w:val="0"/>
          <w:sz w:val="24"/>
          <w:szCs w:val="24"/>
        </w:rPr>
        <w:t>s</w:t>
      </w:r>
      <w:r w:rsidR="00871417">
        <w:rPr>
          <w:rStyle w:val="Strong"/>
          <w:b w:val="0"/>
          <w:bCs w:val="0"/>
          <w:sz w:val="24"/>
          <w:szCs w:val="24"/>
        </w:rPr>
        <w:t xml:space="preserve">) </w:t>
      </w:r>
      <w:r w:rsidR="00A54125">
        <w:rPr>
          <w:rStyle w:val="Strong"/>
          <w:b w:val="0"/>
          <w:bCs w:val="0"/>
          <w:sz w:val="24"/>
          <w:szCs w:val="24"/>
        </w:rPr>
        <w:t>overrepresented</w:t>
      </w:r>
      <w:r w:rsidR="00DB757C">
        <w:rPr>
          <w:rStyle w:val="Strong"/>
          <w:b w:val="0"/>
          <w:bCs w:val="0"/>
          <w:sz w:val="24"/>
          <w:szCs w:val="24"/>
        </w:rPr>
        <w:t xml:space="preserve"> </w:t>
      </w:r>
      <w:r w:rsidR="00D632B9">
        <w:rPr>
          <w:rStyle w:val="Strong"/>
          <w:b w:val="0"/>
          <w:bCs w:val="0"/>
          <w:sz w:val="24"/>
          <w:szCs w:val="24"/>
        </w:rPr>
        <w:t xml:space="preserve">in </w:t>
      </w:r>
      <w:r w:rsidR="00301D18">
        <w:rPr>
          <w:rStyle w:val="Strong"/>
          <w:b w:val="0"/>
          <w:bCs w:val="0"/>
          <w:sz w:val="24"/>
          <w:szCs w:val="24"/>
        </w:rPr>
        <w:t xml:space="preserve">the </w:t>
      </w:r>
      <w:r w:rsidR="00523DA3">
        <w:rPr>
          <w:rStyle w:val="Strong"/>
          <w:b w:val="0"/>
          <w:bCs w:val="0"/>
          <w:sz w:val="24"/>
          <w:szCs w:val="24"/>
        </w:rPr>
        <w:t>DEGs of each trait</w:t>
      </w:r>
      <w:r w:rsidR="007C3214">
        <w:rPr>
          <w:rStyle w:val="Strong"/>
          <w:b w:val="0"/>
          <w:bCs w:val="0"/>
          <w:sz w:val="24"/>
          <w:szCs w:val="24"/>
        </w:rPr>
        <w:t>.</w:t>
      </w:r>
      <w:r w:rsidR="00D01F8E">
        <w:rPr>
          <w:rStyle w:val="Strong"/>
          <w:b w:val="0"/>
          <w:bCs w:val="0"/>
          <w:sz w:val="24"/>
          <w:szCs w:val="24"/>
        </w:rPr>
        <w:t xml:space="preserve"> </w:t>
      </w:r>
      <w:r w:rsidR="00A244CA">
        <w:rPr>
          <w:rStyle w:val="Strong"/>
          <w:b w:val="0"/>
          <w:bCs w:val="0"/>
          <w:sz w:val="24"/>
          <w:szCs w:val="24"/>
        </w:rPr>
        <w:t xml:space="preserve">GO </w:t>
      </w:r>
      <w:r w:rsidR="007E1D8D">
        <w:rPr>
          <w:rStyle w:val="Strong"/>
          <w:b w:val="0"/>
          <w:bCs w:val="0"/>
          <w:sz w:val="24"/>
          <w:szCs w:val="24"/>
        </w:rPr>
        <w:t xml:space="preserve">OA </w:t>
      </w:r>
      <w:r w:rsidR="00506D30">
        <w:rPr>
          <w:rStyle w:val="Strong"/>
          <w:b w:val="0"/>
          <w:bCs w:val="0"/>
          <w:sz w:val="24"/>
          <w:szCs w:val="24"/>
        </w:rPr>
        <w:t xml:space="preserve">resulted in </w:t>
      </w:r>
      <w:r w:rsidR="009004FA">
        <w:rPr>
          <w:rStyle w:val="Strong"/>
          <w:b w:val="0"/>
          <w:bCs w:val="0"/>
          <w:sz w:val="24"/>
          <w:szCs w:val="24"/>
        </w:rPr>
        <w:t>128</w:t>
      </w:r>
      <w:r w:rsidR="00A56603">
        <w:rPr>
          <w:rStyle w:val="Strong"/>
          <w:b w:val="0"/>
          <w:bCs w:val="0"/>
          <w:sz w:val="24"/>
          <w:szCs w:val="24"/>
        </w:rPr>
        <w:t xml:space="preserve">, </w:t>
      </w:r>
      <w:r w:rsidR="009004FA">
        <w:rPr>
          <w:rStyle w:val="Strong"/>
          <w:b w:val="0"/>
          <w:bCs w:val="0"/>
          <w:sz w:val="24"/>
          <w:szCs w:val="24"/>
        </w:rPr>
        <w:t>64</w:t>
      </w:r>
      <w:r w:rsidR="00A56603">
        <w:rPr>
          <w:rStyle w:val="Strong"/>
          <w:b w:val="0"/>
          <w:bCs w:val="0"/>
          <w:sz w:val="24"/>
          <w:szCs w:val="24"/>
        </w:rPr>
        <w:t xml:space="preserve">, and </w:t>
      </w:r>
      <w:r w:rsidR="009004FA">
        <w:rPr>
          <w:rStyle w:val="Strong"/>
          <w:b w:val="0"/>
          <w:bCs w:val="0"/>
          <w:sz w:val="24"/>
          <w:szCs w:val="24"/>
        </w:rPr>
        <w:t>75</w:t>
      </w:r>
      <w:r w:rsidR="009E75D2">
        <w:rPr>
          <w:rStyle w:val="Strong"/>
          <w:b w:val="0"/>
          <w:bCs w:val="0"/>
          <w:sz w:val="24"/>
          <w:szCs w:val="24"/>
        </w:rPr>
        <w:t xml:space="preserve"> terms </w:t>
      </w:r>
      <w:r w:rsidR="005C5E81">
        <w:rPr>
          <w:rStyle w:val="Strong"/>
          <w:b w:val="0"/>
          <w:bCs w:val="0"/>
          <w:sz w:val="24"/>
          <w:szCs w:val="24"/>
        </w:rPr>
        <w:t>overrepresented</w:t>
      </w:r>
      <w:r w:rsidR="009E75D2">
        <w:rPr>
          <w:rStyle w:val="Strong"/>
          <w:b w:val="0"/>
          <w:bCs w:val="0"/>
          <w:sz w:val="24"/>
          <w:szCs w:val="24"/>
        </w:rPr>
        <w:t xml:space="preserve"> </w:t>
      </w:r>
      <w:r w:rsidR="00F62A10">
        <w:rPr>
          <w:rStyle w:val="Strong"/>
          <w:b w:val="0"/>
          <w:bCs w:val="0"/>
          <w:sz w:val="24"/>
          <w:szCs w:val="24"/>
        </w:rPr>
        <w:t>when comparing</w:t>
      </w:r>
      <w:r w:rsidR="009E75D2">
        <w:rPr>
          <w:rStyle w:val="Strong"/>
          <w:b w:val="0"/>
          <w:bCs w:val="0"/>
          <w:sz w:val="24"/>
          <w:szCs w:val="24"/>
        </w:rPr>
        <w:t xml:space="preserve"> </w:t>
      </w:r>
      <w:r w:rsidR="00963FD6">
        <w:rPr>
          <w:rStyle w:val="Strong"/>
          <w:b w:val="0"/>
          <w:bCs w:val="0"/>
          <w:sz w:val="24"/>
          <w:szCs w:val="24"/>
        </w:rPr>
        <w:t>susceptibility genes to the resistance gene reference</w:t>
      </w:r>
      <w:r w:rsidR="00A16C36">
        <w:rPr>
          <w:rStyle w:val="Strong"/>
          <w:b w:val="0"/>
          <w:bCs w:val="0"/>
          <w:sz w:val="24"/>
          <w:szCs w:val="24"/>
        </w:rPr>
        <w:t xml:space="preserve"> for</w:t>
      </w:r>
      <w:r w:rsidR="0007773E">
        <w:rPr>
          <w:rStyle w:val="Strong"/>
          <w:b w:val="0"/>
          <w:bCs w:val="0"/>
          <w:sz w:val="24"/>
          <w:szCs w:val="24"/>
        </w:rPr>
        <w:t xml:space="preserve"> crown gall</w:t>
      </w:r>
      <w:r w:rsidR="00A56603">
        <w:rPr>
          <w:rStyle w:val="Strong"/>
          <w:b w:val="0"/>
          <w:bCs w:val="0"/>
          <w:sz w:val="24"/>
          <w:szCs w:val="24"/>
        </w:rPr>
        <w:t>,</w:t>
      </w:r>
      <w:r w:rsidR="0007773E">
        <w:rPr>
          <w:rStyle w:val="Strong"/>
          <w:b w:val="0"/>
          <w:bCs w:val="0"/>
          <w:sz w:val="24"/>
          <w:szCs w:val="24"/>
        </w:rPr>
        <w:t xml:space="preserve"> </w:t>
      </w:r>
      <w:r w:rsidR="00E65C62" w:rsidRPr="00E65C62">
        <w:rPr>
          <w:rStyle w:val="Strong"/>
          <w:b w:val="0"/>
          <w:bCs w:val="0"/>
          <w:i/>
          <w:sz w:val="24"/>
          <w:szCs w:val="24"/>
        </w:rPr>
        <w:t>Phytophthora</w:t>
      </w:r>
      <w:r w:rsidR="006079B9">
        <w:rPr>
          <w:rStyle w:val="Strong"/>
          <w:b w:val="0"/>
          <w:bCs w:val="0"/>
          <w:sz w:val="24"/>
          <w:szCs w:val="24"/>
        </w:rPr>
        <w:t xml:space="preserve"> </w:t>
      </w:r>
      <w:r w:rsidR="009004FA">
        <w:rPr>
          <w:rStyle w:val="Strong"/>
          <w:b w:val="0"/>
          <w:bCs w:val="0"/>
          <w:sz w:val="24"/>
          <w:szCs w:val="24"/>
        </w:rPr>
        <w:t>crown and root rot</w:t>
      </w:r>
      <w:r w:rsidR="00A56603">
        <w:rPr>
          <w:rStyle w:val="Strong"/>
          <w:b w:val="0"/>
          <w:bCs w:val="0"/>
          <w:sz w:val="24"/>
          <w:szCs w:val="24"/>
        </w:rPr>
        <w:t>, and nematodes, respectively</w:t>
      </w:r>
      <w:r w:rsidR="006079B9">
        <w:rPr>
          <w:rStyle w:val="Strong"/>
          <w:b w:val="0"/>
          <w:bCs w:val="0"/>
          <w:sz w:val="24"/>
          <w:szCs w:val="24"/>
        </w:rPr>
        <w:t xml:space="preserve"> </w:t>
      </w:r>
      <w:r w:rsidR="00E938EC">
        <w:rPr>
          <w:rStyle w:val="Strong"/>
          <w:b w:val="0"/>
          <w:bCs w:val="0"/>
          <w:sz w:val="24"/>
          <w:szCs w:val="24"/>
        </w:rPr>
        <w:t>(Fig</w:t>
      </w:r>
      <w:r w:rsidR="009004FA">
        <w:rPr>
          <w:rStyle w:val="Strong"/>
          <w:b w:val="0"/>
          <w:bCs w:val="0"/>
          <w:sz w:val="24"/>
          <w:szCs w:val="24"/>
        </w:rPr>
        <w:t>s</w:t>
      </w:r>
      <w:r w:rsidR="003C2123">
        <w:rPr>
          <w:rStyle w:val="Strong"/>
          <w:b w:val="0"/>
          <w:bCs w:val="0"/>
          <w:sz w:val="24"/>
          <w:szCs w:val="24"/>
        </w:rPr>
        <w:t>. 4</w:t>
      </w:r>
      <w:r w:rsidR="009004FA">
        <w:rPr>
          <w:rStyle w:val="Strong"/>
          <w:b w:val="0"/>
          <w:bCs w:val="0"/>
          <w:sz w:val="24"/>
          <w:szCs w:val="24"/>
        </w:rPr>
        <w:t>, 5, &amp; 6</w:t>
      </w:r>
      <w:r w:rsidR="00E938EC">
        <w:rPr>
          <w:rStyle w:val="Strong"/>
          <w:b w:val="0"/>
          <w:bCs w:val="0"/>
          <w:sz w:val="24"/>
          <w:szCs w:val="24"/>
        </w:rPr>
        <w:t>)</w:t>
      </w:r>
      <w:r w:rsidR="00653F5C">
        <w:rPr>
          <w:rStyle w:val="Strong"/>
          <w:b w:val="0"/>
          <w:bCs w:val="0"/>
          <w:sz w:val="24"/>
          <w:szCs w:val="24"/>
        </w:rPr>
        <w:t>.</w:t>
      </w:r>
      <w:r w:rsidR="00902898">
        <w:rPr>
          <w:rStyle w:val="Strong"/>
          <w:b w:val="0"/>
          <w:bCs w:val="0"/>
          <w:sz w:val="24"/>
          <w:szCs w:val="24"/>
        </w:rPr>
        <w:t xml:space="preserve"> </w:t>
      </w:r>
      <w:r w:rsidR="00AD0CCC">
        <w:rPr>
          <w:rStyle w:val="Strong"/>
          <w:b w:val="0"/>
          <w:bCs w:val="0"/>
          <w:sz w:val="24"/>
          <w:szCs w:val="24"/>
        </w:rPr>
        <w:t>The differences in number of overrepresented terms likely reflects the number of genes</w:t>
      </w:r>
      <w:r w:rsidR="00AE176F">
        <w:rPr>
          <w:rStyle w:val="Strong"/>
          <w:b w:val="0"/>
          <w:bCs w:val="0"/>
          <w:sz w:val="24"/>
          <w:szCs w:val="24"/>
        </w:rPr>
        <w:t xml:space="preserve"> in the input of the analysis. </w:t>
      </w:r>
      <w:r w:rsidR="00686D34">
        <w:rPr>
          <w:rStyle w:val="Strong"/>
          <w:b w:val="0"/>
          <w:bCs w:val="0"/>
          <w:sz w:val="24"/>
          <w:szCs w:val="24"/>
        </w:rPr>
        <w:t xml:space="preserve">A </w:t>
      </w:r>
      <w:r w:rsidR="00EF65F1">
        <w:rPr>
          <w:rStyle w:val="Strong"/>
          <w:b w:val="0"/>
          <w:bCs w:val="0"/>
          <w:sz w:val="24"/>
          <w:szCs w:val="24"/>
        </w:rPr>
        <w:t xml:space="preserve">susceptibility </w:t>
      </w:r>
      <w:r w:rsidR="00686D34">
        <w:rPr>
          <w:rStyle w:val="Strong"/>
          <w:b w:val="0"/>
          <w:bCs w:val="0"/>
          <w:sz w:val="24"/>
          <w:szCs w:val="24"/>
        </w:rPr>
        <w:t>theme</w:t>
      </w:r>
      <w:r w:rsidR="00791315">
        <w:rPr>
          <w:rStyle w:val="Strong"/>
          <w:b w:val="0"/>
          <w:bCs w:val="0"/>
          <w:sz w:val="24"/>
          <w:szCs w:val="24"/>
        </w:rPr>
        <w:t xml:space="preserve"> unifying all three</w:t>
      </w:r>
      <w:r w:rsidR="00562FCE">
        <w:rPr>
          <w:rStyle w:val="Strong"/>
          <w:b w:val="0"/>
          <w:bCs w:val="0"/>
          <w:sz w:val="24"/>
          <w:szCs w:val="24"/>
        </w:rPr>
        <w:t xml:space="preserve"> </w:t>
      </w:r>
      <w:r w:rsidR="00791315">
        <w:rPr>
          <w:rStyle w:val="Strong"/>
          <w:b w:val="0"/>
          <w:bCs w:val="0"/>
          <w:sz w:val="24"/>
          <w:szCs w:val="24"/>
        </w:rPr>
        <w:t xml:space="preserve">pathosystems in the </w:t>
      </w:r>
      <w:r w:rsidR="00901FFD">
        <w:rPr>
          <w:rStyle w:val="Strong"/>
          <w:b w:val="0"/>
          <w:bCs w:val="0"/>
          <w:sz w:val="24"/>
          <w:szCs w:val="24"/>
        </w:rPr>
        <w:t xml:space="preserve">GO </w:t>
      </w:r>
      <w:r w:rsidR="007E1D8D">
        <w:rPr>
          <w:rStyle w:val="Strong"/>
          <w:b w:val="0"/>
          <w:bCs w:val="0"/>
          <w:sz w:val="24"/>
          <w:szCs w:val="24"/>
        </w:rPr>
        <w:t xml:space="preserve">OA </w:t>
      </w:r>
      <w:r w:rsidR="00B94374">
        <w:rPr>
          <w:rStyle w:val="Strong"/>
          <w:b w:val="0"/>
          <w:bCs w:val="0"/>
          <w:sz w:val="24"/>
          <w:szCs w:val="24"/>
        </w:rPr>
        <w:t xml:space="preserve">included </w:t>
      </w:r>
      <w:r w:rsidR="00272033">
        <w:rPr>
          <w:rStyle w:val="Strong"/>
          <w:b w:val="0"/>
          <w:bCs w:val="0"/>
          <w:sz w:val="24"/>
          <w:szCs w:val="24"/>
        </w:rPr>
        <w:t xml:space="preserve">those </w:t>
      </w:r>
      <w:r w:rsidR="00686D34">
        <w:rPr>
          <w:rStyle w:val="Strong"/>
          <w:b w:val="0"/>
          <w:bCs w:val="0"/>
          <w:sz w:val="24"/>
          <w:szCs w:val="24"/>
        </w:rPr>
        <w:t>BPs</w:t>
      </w:r>
      <w:r w:rsidR="00272033">
        <w:rPr>
          <w:rStyle w:val="Strong"/>
          <w:b w:val="0"/>
          <w:bCs w:val="0"/>
          <w:sz w:val="24"/>
          <w:szCs w:val="24"/>
        </w:rPr>
        <w:t xml:space="preserve"> involved</w:t>
      </w:r>
      <w:r w:rsidR="007F01FC">
        <w:rPr>
          <w:rStyle w:val="Strong"/>
          <w:b w:val="0"/>
          <w:bCs w:val="0"/>
          <w:sz w:val="24"/>
          <w:szCs w:val="24"/>
        </w:rPr>
        <w:t xml:space="preserve"> in cell wall organization, polysaccharides, glucans</w:t>
      </w:r>
      <w:r w:rsidR="00E829D3">
        <w:rPr>
          <w:rStyle w:val="Strong"/>
          <w:b w:val="0"/>
          <w:bCs w:val="0"/>
          <w:sz w:val="24"/>
          <w:szCs w:val="24"/>
        </w:rPr>
        <w:t>, and cellulose</w:t>
      </w:r>
      <w:r w:rsidR="00275B20">
        <w:rPr>
          <w:rStyle w:val="Strong"/>
          <w:b w:val="0"/>
          <w:bCs w:val="0"/>
          <w:sz w:val="24"/>
          <w:szCs w:val="24"/>
        </w:rPr>
        <w:t xml:space="preserve">. </w:t>
      </w:r>
      <w:r w:rsidR="008B4417">
        <w:rPr>
          <w:rStyle w:val="Strong"/>
          <w:b w:val="0"/>
          <w:bCs w:val="0"/>
          <w:sz w:val="24"/>
          <w:szCs w:val="24"/>
        </w:rPr>
        <w:t>By and large,</w:t>
      </w:r>
      <w:r w:rsidR="00656930">
        <w:rPr>
          <w:rStyle w:val="Strong"/>
          <w:b w:val="0"/>
          <w:bCs w:val="0"/>
          <w:sz w:val="24"/>
          <w:szCs w:val="24"/>
        </w:rPr>
        <w:t xml:space="preserve"> susc</w:t>
      </w:r>
      <w:r w:rsidR="00447286">
        <w:rPr>
          <w:rStyle w:val="Strong"/>
          <w:b w:val="0"/>
          <w:bCs w:val="0"/>
          <w:sz w:val="24"/>
          <w:szCs w:val="24"/>
        </w:rPr>
        <w:t>eptib</w:t>
      </w:r>
      <w:r w:rsidR="009413D7">
        <w:rPr>
          <w:rStyle w:val="Strong"/>
          <w:b w:val="0"/>
          <w:bCs w:val="0"/>
          <w:sz w:val="24"/>
          <w:szCs w:val="24"/>
        </w:rPr>
        <w:t>i</w:t>
      </w:r>
      <w:r w:rsidR="00447286">
        <w:rPr>
          <w:rStyle w:val="Strong"/>
          <w:b w:val="0"/>
          <w:bCs w:val="0"/>
          <w:sz w:val="24"/>
          <w:szCs w:val="24"/>
        </w:rPr>
        <w:t xml:space="preserve">lity genes mapped to the </w:t>
      </w:r>
      <w:r w:rsidR="00430052">
        <w:rPr>
          <w:rStyle w:val="Strong"/>
          <w:b w:val="0"/>
          <w:bCs w:val="0"/>
          <w:sz w:val="24"/>
          <w:szCs w:val="24"/>
        </w:rPr>
        <w:t>terms mentioned above</w:t>
      </w:r>
      <w:r w:rsidR="007E2512">
        <w:rPr>
          <w:rStyle w:val="Strong"/>
          <w:b w:val="0"/>
          <w:bCs w:val="0"/>
          <w:sz w:val="24"/>
          <w:szCs w:val="24"/>
        </w:rPr>
        <w:t>. This result</w:t>
      </w:r>
      <w:r w:rsidR="000E242F">
        <w:rPr>
          <w:rStyle w:val="Strong"/>
          <w:b w:val="0"/>
          <w:bCs w:val="0"/>
          <w:sz w:val="24"/>
          <w:szCs w:val="24"/>
        </w:rPr>
        <w:t xml:space="preserve"> </w:t>
      </w:r>
      <w:r w:rsidR="007E2512">
        <w:rPr>
          <w:rStyle w:val="Strong"/>
          <w:b w:val="0"/>
          <w:bCs w:val="0"/>
          <w:sz w:val="24"/>
          <w:szCs w:val="24"/>
        </w:rPr>
        <w:t>suggests that increased</w:t>
      </w:r>
      <w:r w:rsidR="00415063">
        <w:rPr>
          <w:rStyle w:val="Strong"/>
          <w:b w:val="0"/>
          <w:bCs w:val="0"/>
          <w:sz w:val="24"/>
          <w:szCs w:val="24"/>
        </w:rPr>
        <w:t xml:space="preserve"> expression of genes involved in</w:t>
      </w:r>
      <w:r w:rsidR="007E2512">
        <w:rPr>
          <w:rStyle w:val="Strong"/>
          <w:b w:val="0"/>
          <w:bCs w:val="0"/>
          <w:sz w:val="24"/>
          <w:szCs w:val="24"/>
        </w:rPr>
        <w:t xml:space="preserve"> </w:t>
      </w:r>
      <w:r w:rsidR="000E242F">
        <w:rPr>
          <w:rStyle w:val="Strong"/>
          <w:b w:val="0"/>
          <w:bCs w:val="0"/>
          <w:sz w:val="24"/>
          <w:szCs w:val="24"/>
        </w:rPr>
        <w:t>cell wall biogenesis</w:t>
      </w:r>
      <w:r w:rsidR="00E81C34">
        <w:rPr>
          <w:rStyle w:val="Strong"/>
          <w:b w:val="0"/>
          <w:bCs w:val="0"/>
          <w:sz w:val="24"/>
          <w:szCs w:val="24"/>
        </w:rPr>
        <w:t xml:space="preserve"> is associated with</w:t>
      </w:r>
      <w:r w:rsidR="005043D4">
        <w:rPr>
          <w:rStyle w:val="Strong"/>
          <w:b w:val="0"/>
          <w:bCs w:val="0"/>
          <w:sz w:val="24"/>
          <w:szCs w:val="24"/>
        </w:rPr>
        <w:t xml:space="preserve"> disease</w:t>
      </w:r>
      <w:r w:rsidR="00E81C34">
        <w:rPr>
          <w:rStyle w:val="Strong"/>
          <w:b w:val="0"/>
          <w:bCs w:val="0"/>
          <w:sz w:val="24"/>
          <w:szCs w:val="24"/>
        </w:rPr>
        <w:t xml:space="preserve"> susceptibility</w:t>
      </w:r>
      <w:r w:rsidR="005B687F">
        <w:rPr>
          <w:rStyle w:val="Strong"/>
          <w:b w:val="0"/>
          <w:bCs w:val="0"/>
          <w:sz w:val="24"/>
          <w:szCs w:val="24"/>
        </w:rPr>
        <w:t>.</w:t>
      </w:r>
      <w:r w:rsidR="0049543C">
        <w:rPr>
          <w:rStyle w:val="Strong"/>
          <w:b w:val="0"/>
          <w:bCs w:val="0"/>
          <w:sz w:val="24"/>
          <w:szCs w:val="24"/>
        </w:rPr>
        <w:t xml:space="preserve"> Genes </w:t>
      </w:r>
      <w:r w:rsidR="001824DE">
        <w:rPr>
          <w:rStyle w:val="Strong"/>
          <w:b w:val="0"/>
          <w:bCs w:val="0"/>
          <w:sz w:val="24"/>
          <w:szCs w:val="24"/>
        </w:rPr>
        <w:t xml:space="preserve">that </w:t>
      </w:r>
      <w:r w:rsidR="0049543C">
        <w:rPr>
          <w:rStyle w:val="Strong"/>
          <w:b w:val="0"/>
          <w:bCs w:val="0"/>
          <w:sz w:val="24"/>
          <w:szCs w:val="24"/>
        </w:rPr>
        <w:t>mapped to these terms included cellulose synthase</w:t>
      </w:r>
      <w:r w:rsidR="00017CB0">
        <w:rPr>
          <w:rStyle w:val="Strong"/>
          <w:b w:val="0"/>
          <w:bCs w:val="0"/>
          <w:sz w:val="24"/>
          <w:szCs w:val="24"/>
        </w:rPr>
        <w:t xml:space="preserve">s, </w:t>
      </w:r>
      <w:r w:rsidR="00106763">
        <w:rPr>
          <w:rStyle w:val="Strong"/>
          <w:b w:val="0"/>
          <w:bCs w:val="0"/>
          <w:sz w:val="24"/>
          <w:szCs w:val="24"/>
        </w:rPr>
        <w:t>fasc</w:t>
      </w:r>
      <w:r w:rsidR="00DA7D65">
        <w:rPr>
          <w:rStyle w:val="Strong"/>
          <w:b w:val="0"/>
          <w:bCs w:val="0"/>
          <w:sz w:val="24"/>
          <w:szCs w:val="24"/>
        </w:rPr>
        <w:t xml:space="preserve">iclin-like arabinogalactan proteins, and </w:t>
      </w:r>
      <w:r w:rsidR="00200CA4">
        <w:rPr>
          <w:rStyle w:val="Strong"/>
          <w:b w:val="0"/>
          <w:bCs w:val="0"/>
          <w:sz w:val="24"/>
          <w:szCs w:val="24"/>
        </w:rPr>
        <w:t>x</w:t>
      </w:r>
      <w:r w:rsidR="00200CA4" w:rsidRPr="00200CA4">
        <w:rPr>
          <w:rStyle w:val="Strong"/>
          <w:b w:val="0"/>
          <w:bCs w:val="0"/>
          <w:sz w:val="24"/>
          <w:szCs w:val="24"/>
        </w:rPr>
        <w:t>yloglucan endotransglucosylase/hydrolase</w:t>
      </w:r>
      <w:r w:rsidR="00200CA4">
        <w:rPr>
          <w:rStyle w:val="Strong"/>
          <w:b w:val="0"/>
          <w:bCs w:val="0"/>
          <w:sz w:val="24"/>
          <w:szCs w:val="24"/>
        </w:rPr>
        <w:t>s</w:t>
      </w:r>
      <w:r w:rsidR="005F072D">
        <w:rPr>
          <w:rStyle w:val="Strong"/>
          <w:b w:val="0"/>
          <w:bCs w:val="0"/>
          <w:sz w:val="24"/>
          <w:szCs w:val="24"/>
        </w:rPr>
        <w:t xml:space="preserve"> </w:t>
      </w:r>
      <w:r w:rsidR="00AC5BD2">
        <w:rPr>
          <w:rStyle w:val="Strong"/>
          <w:b w:val="0"/>
          <w:bCs w:val="0"/>
          <w:sz w:val="24"/>
          <w:szCs w:val="24"/>
        </w:rPr>
        <w:t>(</w:t>
      </w:r>
      <w:r w:rsidR="00912C9D">
        <w:rPr>
          <w:rStyle w:val="Strong"/>
          <w:b w:val="0"/>
          <w:bCs w:val="0"/>
          <w:sz w:val="24"/>
          <w:szCs w:val="24"/>
        </w:rPr>
        <w:t>File S1</w:t>
      </w:r>
      <w:r w:rsidR="00AC5BD2">
        <w:rPr>
          <w:rStyle w:val="Strong"/>
          <w:b w:val="0"/>
          <w:bCs w:val="0"/>
          <w:sz w:val="24"/>
          <w:szCs w:val="24"/>
        </w:rPr>
        <w:t>).</w:t>
      </w:r>
      <w:r w:rsidR="006555D2">
        <w:rPr>
          <w:rStyle w:val="Strong"/>
          <w:b w:val="0"/>
          <w:bCs w:val="0"/>
          <w:sz w:val="24"/>
          <w:szCs w:val="24"/>
        </w:rPr>
        <w:t xml:space="preserve"> </w:t>
      </w:r>
      <w:r w:rsidR="00BF587C">
        <w:rPr>
          <w:rStyle w:val="Strong"/>
          <w:b w:val="0"/>
          <w:bCs w:val="0"/>
          <w:sz w:val="24"/>
          <w:szCs w:val="24"/>
        </w:rPr>
        <w:t>While vague, a</w:t>
      </w:r>
      <w:r w:rsidR="006555D2">
        <w:rPr>
          <w:rStyle w:val="Strong"/>
          <w:b w:val="0"/>
          <w:bCs w:val="0"/>
          <w:sz w:val="24"/>
          <w:szCs w:val="24"/>
        </w:rPr>
        <w:t xml:space="preserve"> resistance theme unifying all three pathosystems in </w:t>
      </w:r>
      <w:r w:rsidR="00CD72C8">
        <w:rPr>
          <w:rStyle w:val="Strong"/>
          <w:b w:val="0"/>
          <w:bCs w:val="0"/>
          <w:sz w:val="24"/>
          <w:szCs w:val="24"/>
        </w:rPr>
        <w:t xml:space="preserve">the GO </w:t>
      </w:r>
      <w:r w:rsidR="007E1D8D">
        <w:rPr>
          <w:rStyle w:val="Strong"/>
          <w:b w:val="0"/>
          <w:bCs w:val="0"/>
          <w:sz w:val="24"/>
          <w:szCs w:val="24"/>
        </w:rPr>
        <w:t xml:space="preserve">OA </w:t>
      </w:r>
      <w:r w:rsidR="00CD72C8">
        <w:rPr>
          <w:rStyle w:val="Strong"/>
          <w:b w:val="0"/>
          <w:bCs w:val="0"/>
          <w:sz w:val="24"/>
          <w:szCs w:val="24"/>
        </w:rPr>
        <w:t>included some form of RNA metabolic processing</w:t>
      </w:r>
      <w:r w:rsidR="00BF587C">
        <w:rPr>
          <w:rStyle w:val="Strong"/>
          <w:b w:val="0"/>
          <w:bCs w:val="0"/>
          <w:sz w:val="24"/>
          <w:szCs w:val="24"/>
        </w:rPr>
        <w:t>.</w:t>
      </w:r>
      <w:r w:rsidR="00B75F5E">
        <w:rPr>
          <w:rStyle w:val="Strong"/>
          <w:b w:val="0"/>
          <w:bCs w:val="0"/>
          <w:sz w:val="24"/>
          <w:szCs w:val="24"/>
        </w:rPr>
        <w:t xml:space="preserve"> </w:t>
      </w:r>
      <w:r w:rsidR="00571C01">
        <w:rPr>
          <w:rStyle w:val="Strong"/>
          <w:b w:val="0"/>
          <w:bCs w:val="0"/>
          <w:sz w:val="24"/>
          <w:szCs w:val="24"/>
        </w:rPr>
        <w:t>Geneontology.org defines RNA metabolic processin</w:t>
      </w:r>
      <w:r w:rsidR="00B75F5E">
        <w:rPr>
          <w:rStyle w:val="Strong"/>
          <w:b w:val="0"/>
          <w:bCs w:val="0"/>
          <w:sz w:val="24"/>
          <w:szCs w:val="24"/>
        </w:rPr>
        <w:t>g as “</w:t>
      </w:r>
      <w:r w:rsidR="00B75F5E" w:rsidRPr="00B75F5E">
        <w:rPr>
          <w:rStyle w:val="Strong"/>
          <w:b w:val="0"/>
          <w:bCs w:val="0"/>
          <w:sz w:val="24"/>
          <w:szCs w:val="24"/>
        </w:rPr>
        <w:t>The chemical reactions and pathways involving mRNA, messenger RNA, which is responsible for carrying the coded genetic 'message', transcribed from DNA, to sites of protein assembly at the ribosomes.</w:t>
      </w:r>
      <w:r w:rsidR="00B75F5E">
        <w:rPr>
          <w:rStyle w:val="Strong"/>
          <w:b w:val="0"/>
          <w:bCs w:val="0"/>
          <w:sz w:val="24"/>
          <w:szCs w:val="24"/>
        </w:rPr>
        <w:t>”</w:t>
      </w:r>
      <w:r w:rsidR="00571C01">
        <w:rPr>
          <w:rStyle w:val="Strong"/>
          <w:b w:val="0"/>
          <w:bCs w:val="0"/>
          <w:sz w:val="24"/>
          <w:szCs w:val="24"/>
        </w:rPr>
        <w:t xml:space="preserve"> </w:t>
      </w:r>
      <w:r w:rsidR="0026626C">
        <w:rPr>
          <w:rStyle w:val="Strong"/>
          <w:b w:val="0"/>
          <w:bCs w:val="0"/>
          <w:sz w:val="24"/>
          <w:szCs w:val="24"/>
        </w:rPr>
        <w:t xml:space="preserve"> </w:t>
      </w:r>
      <w:r w:rsidR="00EB657D">
        <w:rPr>
          <w:rStyle w:val="Strong"/>
          <w:b w:val="0"/>
          <w:bCs w:val="0"/>
          <w:sz w:val="24"/>
          <w:szCs w:val="24"/>
        </w:rPr>
        <w:t>This result sugges</w:t>
      </w:r>
      <w:r w:rsidR="00BC2A17">
        <w:rPr>
          <w:rStyle w:val="Strong"/>
          <w:b w:val="0"/>
          <w:bCs w:val="0"/>
          <w:sz w:val="24"/>
          <w:szCs w:val="24"/>
        </w:rPr>
        <w:t>ts that increased expression of genes involved in RNA metaboli</w:t>
      </w:r>
      <w:r w:rsidR="000C4130">
        <w:rPr>
          <w:rStyle w:val="Strong"/>
          <w:b w:val="0"/>
          <w:bCs w:val="0"/>
          <w:sz w:val="24"/>
          <w:szCs w:val="24"/>
        </w:rPr>
        <w:t xml:space="preserve">sm </w:t>
      </w:r>
      <w:r w:rsidR="005043D4">
        <w:rPr>
          <w:rStyle w:val="Strong"/>
          <w:b w:val="0"/>
          <w:bCs w:val="0"/>
          <w:sz w:val="24"/>
          <w:szCs w:val="24"/>
        </w:rPr>
        <w:t>is associated with disease resistance.</w:t>
      </w:r>
      <w:r w:rsidR="00022578">
        <w:rPr>
          <w:rStyle w:val="Strong"/>
          <w:b w:val="0"/>
          <w:bCs w:val="0"/>
          <w:sz w:val="24"/>
          <w:szCs w:val="24"/>
        </w:rPr>
        <w:t xml:space="preserve"> Interestingly, </w:t>
      </w:r>
      <w:r w:rsidR="005E3D67">
        <w:rPr>
          <w:rStyle w:val="Strong"/>
          <w:b w:val="0"/>
          <w:bCs w:val="0"/>
          <w:sz w:val="24"/>
          <w:szCs w:val="24"/>
        </w:rPr>
        <w:t>no terms mentioning defe</w:t>
      </w:r>
      <w:r w:rsidR="007A0214">
        <w:rPr>
          <w:rStyle w:val="Strong"/>
          <w:b w:val="0"/>
          <w:bCs w:val="0"/>
          <w:sz w:val="24"/>
          <w:szCs w:val="24"/>
        </w:rPr>
        <w:t>ns</w:t>
      </w:r>
      <w:r w:rsidR="005E3D67">
        <w:rPr>
          <w:rStyle w:val="Strong"/>
          <w:b w:val="0"/>
          <w:bCs w:val="0"/>
          <w:sz w:val="24"/>
          <w:szCs w:val="24"/>
        </w:rPr>
        <w:t xml:space="preserve">e response </w:t>
      </w:r>
      <w:r w:rsidR="00D6480F">
        <w:rPr>
          <w:rStyle w:val="Strong"/>
          <w:b w:val="0"/>
          <w:bCs w:val="0"/>
          <w:sz w:val="24"/>
          <w:szCs w:val="24"/>
        </w:rPr>
        <w:t xml:space="preserve">were significantly </w:t>
      </w:r>
      <w:r w:rsidR="005C5E81">
        <w:rPr>
          <w:rStyle w:val="Strong"/>
          <w:b w:val="0"/>
          <w:bCs w:val="0"/>
          <w:sz w:val="24"/>
          <w:szCs w:val="24"/>
        </w:rPr>
        <w:t>overrepresented</w:t>
      </w:r>
      <w:r w:rsidR="00D6480F">
        <w:rPr>
          <w:rStyle w:val="Strong"/>
          <w:b w:val="0"/>
          <w:bCs w:val="0"/>
          <w:sz w:val="24"/>
          <w:szCs w:val="24"/>
        </w:rPr>
        <w:t xml:space="preserve"> in this analysis</w:t>
      </w:r>
      <w:r w:rsidR="0009126F">
        <w:rPr>
          <w:rStyle w:val="Strong"/>
          <w:b w:val="0"/>
          <w:bCs w:val="0"/>
          <w:sz w:val="24"/>
          <w:szCs w:val="24"/>
        </w:rPr>
        <w:t xml:space="preserve">, suggesting genes commonly associated with plant defense were not </w:t>
      </w:r>
      <w:r w:rsidR="00E33A4C">
        <w:rPr>
          <w:rStyle w:val="Strong"/>
          <w:b w:val="0"/>
          <w:bCs w:val="0"/>
          <w:sz w:val="24"/>
          <w:szCs w:val="24"/>
        </w:rPr>
        <w:t>involved in this</w:t>
      </w:r>
      <w:r w:rsidR="004E1AE4">
        <w:rPr>
          <w:rStyle w:val="Strong"/>
          <w:b w:val="0"/>
          <w:bCs w:val="0"/>
          <w:sz w:val="24"/>
          <w:szCs w:val="24"/>
        </w:rPr>
        <w:t xml:space="preserve"> </w:t>
      </w:r>
      <w:r w:rsidR="00F224C7">
        <w:rPr>
          <w:rStyle w:val="Strong"/>
          <w:b w:val="0"/>
          <w:bCs w:val="0"/>
          <w:sz w:val="24"/>
          <w:szCs w:val="24"/>
        </w:rPr>
        <w:t>resistance mechanism</w:t>
      </w:r>
      <w:r w:rsidR="004E1AE4">
        <w:rPr>
          <w:rStyle w:val="Strong"/>
          <w:b w:val="0"/>
          <w:bCs w:val="0"/>
          <w:sz w:val="24"/>
          <w:szCs w:val="24"/>
        </w:rPr>
        <w:t xml:space="preserve">. </w:t>
      </w:r>
      <w:r w:rsidR="00CF6753">
        <w:rPr>
          <w:rStyle w:val="Strong"/>
          <w:b w:val="0"/>
          <w:bCs w:val="0"/>
          <w:sz w:val="24"/>
          <w:szCs w:val="24"/>
        </w:rPr>
        <w:t>Moreover, the expression of genes associated with</w:t>
      </w:r>
      <w:r w:rsidR="00AE5C76">
        <w:rPr>
          <w:rStyle w:val="Strong"/>
          <w:b w:val="0"/>
          <w:bCs w:val="0"/>
          <w:sz w:val="24"/>
          <w:szCs w:val="24"/>
        </w:rPr>
        <w:t xml:space="preserve"> </w:t>
      </w:r>
      <w:r w:rsidR="00407943">
        <w:rPr>
          <w:rStyle w:val="Strong"/>
          <w:b w:val="0"/>
          <w:bCs w:val="0"/>
          <w:sz w:val="24"/>
          <w:szCs w:val="24"/>
        </w:rPr>
        <w:t>crucial</w:t>
      </w:r>
      <w:r w:rsidR="00AE5C76">
        <w:rPr>
          <w:rStyle w:val="Strong"/>
          <w:b w:val="0"/>
          <w:bCs w:val="0"/>
          <w:sz w:val="24"/>
          <w:szCs w:val="24"/>
        </w:rPr>
        <w:t xml:space="preserve"> plant hormones</w:t>
      </w:r>
      <w:r w:rsidR="00F224C7">
        <w:rPr>
          <w:rStyle w:val="Strong"/>
          <w:b w:val="0"/>
          <w:bCs w:val="0"/>
          <w:sz w:val="24"/>
          <w:szCs w:val="24"/>
        </w:rPr>
        <w:t xml:space="preserve"> BPs</w:t>
      </w:r>
      <w:r w:rsidR="00CF6753">
        <w:rPr>
          <w:rStyle w:val="Strong"/>
          <w:b w:val="0"/>
          <w:bCs w:val="0"/>
          <w:sz w:val="24"/>
          <w:szCs w:val="24"/>
        </w:rPr>
        <w:t xml:space="preserve"> salicylic acid, jasmonic acid, </w:t>
      </w:r>
      <w:r w:rsidR="00FF10B7">
        <w:rPr>
          <w:rStyle w:val="Strong"/>
          <w:b w:val="0"/>
          <w:bCs w:val="0"/>
          <w:sz w:val="24"/>
          <w:szCs w:val="24"/>
        </w:rPr>
        <w:t xml:space="preserve">ethylene, </w:t>
      </w:r>
      <w:r w:rsidR="00CF6753">
        <w:rPr>
          <w:rStyle w:val="Strong"/>
          <w:b w:val="0"/>
          <w:bCs w:val="0"/>
          <w:sz w:val="24"/>
          <w:szCs w:val="24"/>
        </w:rPr>
        <w:t xml:space="preserve">and </w:t>
      </w:r>
      <w:r w:rsidR="00AE5C76">
        <w:rPr>
          <w:rStyle w:val="Strong"/>
          <w:b w:val="0"/>
          <w:bCs w:val="0"/>
          <w:sz w:val="24"/>
          <w:szCs w:val="24"/>
        </w:rPr>
        <w:t>abscisic acid</w:t>
      </w:r>
      <w:r w:rsidR="00D2331D">
        <w:rPr>
          <w:rStyle w:val="Strong"/>
          <w:b w:val="0"/>
          <w:bCs w:val="0"/>
          <w:sz w:val="24"/>
          <w:szCs w:val="24"/>
        </w:rPr>
        <w:t xml:space="preserve"> were not </w:t>
      </w:r>
      <w:r w:rsidR="005C5E81">
        <w:rPr>
          <w:rStyle w:val="Strong"/>
          <w:b w:val="0"/>
          <w:bCs w:val="0"/>
          <w:sz w:val="24"/>
          <w:szCs w:val="24"/>
        </w:rPr>
        <w:t>overrepresented</w:t>
      </w:r>
      <w:r w:rsidR="00A81CA4">
        <w:rPr>
          <w:rStyle w:val="Strong"/>
          <w:b w:val="0"/>
          <w:bCs w:val="0"/>
          <w:sz w:val="24"/>
          <w:szCs w:val="24"/>
        </w:rPr>
        <w:t xml:space="preserve"> (File S1)</w:t>
      </w:r>
      <w:r w:rsidR="00D2331D">
        <w:rPr>
          <w:rStyle w:val="Strong"/>
          <w:b w:val="0"/>
          <w:bCs w:val="0"/>
          <w:sz w:val="24"/>
          <w:szCs w:val="24"/>
        </w:rPr>
        <w:t>.</w:t>
      </w:r>
    </w:p>
    <w:p w14:paraId="6B25C4AE" w14:textId="22F73FC6" w:rsidR="004D1378" w:rsidRDefault="004D1378" w:rsidP="00561BD8">
      <w:pPr>
        <w:rPr>
          <w:rStyle w:val="Strong"/>
          <w:b w:val="0"/>
          <w:bCs w:val="0"/>
          <w:sz w:val="24"/>
          <w:szCs w:val="24"/>
        </w:rPr>
      </w:pPr>
    </w:p>
    <w:p w14:paraId="062E62F2" w14:textId="3B544773" w:rsidR="006B355B" w:rsidRDefault="006B355B" w:rsidP="00692149">
      <w:pPr>
        <w:pStyle w:val="Heading3"/>
        <w:rPr>
          <w:rStyle w:val="Strong"/>
          <w:b w:val="0"/>
          <w:bCs w:val="0"/>
        </w:rPr>
      </w:pPr>
      <w:r>
        <w:rPr>
          <w:rStyle w:val="Strong"/>
          <w:bCs w:val="0"/>
        </w:rPr>
        <w:t>Subcellular Localization Analysis</w:t>
      </w:r>
    </w:p>
    <w:p w14:paraId="31D849CE" w14:textId="5C771367" w:rsidR="006B355B" w:rsidRDefault="00280214" w:rsidP="005C5E81">
      <w:pPr>
        <w:rPr>
          <w:rStyle w:val="Strong"/>
          <w:b w:val="0"/>
          <w:bCs w:val="0"/>
          <w:sz w:val="24"/>
          <w:szCs w:val="24"/>
        </w:rPr>
      </w:pPr>
      <w:r w:rsidRPr="008F3A4D">
        <w:rPr>
          <w:rStyle w:val="Strong"/>
          <w:b w:val="0"/>
          <w:bCs w:val="0"/>
          <w:sz w:val="24"/>
          <w:szCs w:val="24"/>
        </w:rPr>
        <w:t>To better understand the overall</w:t>
      </w:r>
      <w:r w:rsidR="009F2AA5" w:rsidRPr="008F3A4D">
        <w:rPr>
          <w:rStyle w:val="Strong"/>
          <w:b w:val="0"/>
          <w:bCs w:val="0"/>
          <w:sz w:val="24"/>
          <w:szCs w:val="24"/>
        </w:rPr>
        <w:t xml:space="preserve"> localization of the DEGs within the cell, we</w:t>
      </w:r>
      <w:r w:rsidR="00EE5441" w:rsidRPr="008F3A4D">
        <w:rPr>
          <w:rStyle w:val="Strong"/>
          <w:b w:val="0"/>
          <w:bCs w:val="0"/>
          <w:sz w:val="24"/>
          <w:szCs w:val="24"/>
        </w:rPr>
        <w:t xml:space="preserve"> analyzed the computationally predicted </w:t>
      </w:r>
      <w:r w:rsidR="00195358" w:rsidRPr="008F3A4D">
        <w:rPr>
          <w:rStyle w:val="Strong"/>
          <w:b w:val="0"/>
          <w:bCs w:val="0"/>
          <w:sz w:val="24"/>
          <w:szCs w:val="24"/>
        </w:rPr>
        <w:t>subcellular localization of each set of DEGs.</w:t>
      </w:r>
      <w:r w:rsidR="00F60F9B">
        <w:rPr>
          <w:rStyle w:val="Strong"/>
          <w:b w:val="0"/>
          <w:bCs w:val="0"/>
          <w:sz w:val="24"/>
          <w:szCs w:val="24"/>
        </w:rPr>
        <w:t xml:space="preserve"> </w:t>
      </w:r>
      <w:r w:rsidR="005C5E81">
        <w:rPr>
          <w:rStyle w:val="Strong"/>
          <w:b w:val="0"/>
          <w:bCs w:val="0"/>
          <w:sz w:val="24"/>
          <w:szCs w:val="24"/>
        </w:rPr>
        <w:t>We performed OA on the subcellular localizations for the DEGs with the same statistical test used in the GO OA, the Fisher</w:t>
      </w:r>
      <w:r w:rsidR="00DF4EFA">
        <w:rPr>
          <w:rStyle w:val="Strong"/>
          <w:b w:val="0"/>
          <w:bCs w:val="0"/>
          <w:sz w:val="24"/>
          <w:szCs w:val="24"/>
        </w:rPr>
        <w:t>'</w:t>
      </w:r>
      <w:r w:rsidR="005C5E81">
        <w:rPr>
          <w:rStyle w:val="Strong"/>
          <w:b w:val="0"/>
          <w:bCs w:val="0"/>
          <w:sz w:val="24"/>
          <w:szCs w:val="24"/>
        </w:rPr>
        <w:t>s exact test. Using an FDR threshold of 0.05 f</w:t>
      </w:r>
      <w:r w:rsidR="008925DC">
        <w:rPr>
          <w:rStyle w:val="Strong"/>
          <w:b w:val="0"/>
          <w:bCs w:val="0"/>
          <w:sz w:val="24"/>
          <w:szCs w:val="24"/>
        </w:rPr>
        <w:t>or all three pathosystems, w</w:t>
      </w:r>
      <w:r w:rsidR="00184C79">
        <w:rPr>
          <w:rStyle w:val="Strong"/>
          <w:b w:val="0"/>
          <w:bCs w:val="0"/>
          <w:sz w:val="24"/>
          <w:szCs w:val="24"/>
        </w:rPr>
        <w:t>e observed that</w:t>
      </w:r>
      <w:r w:rsidR="005C5E81">
        <w:rPr>
          <w:rStyle w:val="Strong"/>
          <w:b w:val="0"/>
          <w:bCs w:val="0"/>
          <w:sz w:val="24"/>
          <w:szCs w:val="24"/>
        </w:rPr>
        <w:t xml:space="preserve"> the plasma membrane, anchored component of plasma membrane, extracellular space, and cytoplasm were overrepresented in the suscptibility DEGs of crown gall and nematode traits (Figs. 7 &amp; 9)</w:t>
      </w:r>
      <w:r w:rsidR="008925DC">
        <w:rPr>
          <w:rStyle w:val="Strong"/>
          <w:b w:val="0"/>
          <w:bCs w:val="0"/>
          <w:sz w:val="24"/>
          <w:szCs w:val="24"/>
        </w:rPr>
        <w:t>.</w:t>
      </w:r>
      <w:r w:rsidR="005C5E81">
        <w:rPr>
          <w:rStyle w:val="Strong"/>
          <w:b w:val="0"/>
          <w:bCs w:val="0"/>
          <w:sz w:val="24"/>
          <w:szCs w:val="24"/>
        </w:rPr>
        <w:t xml:space="preserve"> However, only the plasma membrane, extracellular space, and cytoplasm were overrepresented in the susceptibility DEGs for </w:t>
      </w:r>
      <w:r w:rsidR="005C5E81" w:rsidRPr="005C5E81">
        <w:rPr>
          <w:rStyle w:val="Strong"/>
          <w:b w:val="0"/>
          <w:bCs w:val="0"/>
          <w:i/>
          <w:iCs/>
          <w:sz w:val="24"/>
          <w:szCs w:val="24"/>
        </w:rPr>
        <w:t>Phytophthora</w:t>
      </w:r>
      <w:r w:rsidR="005C5E81">
        <w:rPr>
          <w:rStyle w:val="Strong"/>
          <w:b w:val="0"/>
          <w:bCs w:val="0"/>
          <w:sz w:val="24"/>
          <w:szCs w:val="24"/>
        </w:rPr>
        <w:t xml:space="preserve"> with anchored component of plasma membrane just shy of the significance threshold at FDR 0.072</w:t>
      </w:r>
      <w:r w:rsidR="005C5E81" w:rsidRPr="005C5E81">
        <w:rPr>
          <w:rStyle w:val="Strong"/>
          <w:b w:val="0"/>
          <w:bCs w:val="0"/>
          <w:sz w:val="24"/>
          <w:szCs w:val="24"/>
        </w:rPr>
        <w:t xml:space="preserve"> </w:t>
      </w:r>
      <w:r w:rsidR="005C5E81">
        <w:rPr>
          <w:rStyle w:val="Strong"/>
          <w:b w:val="0"/>
          <w:bCs w:val="0"/>
          <w:sz w:val="24"/>
          <w:szCs w:val="24"/>
        </w:rPr>
        <w:t>(Fig. 8).</w:t>
      </w:r>
      <w:r w:rsidR="00863E41">
        <w:rPr>
          <w:rStyle w:val="Strong"/>
          <w:b w:val="0"/>
          <w:bCs w:val="0"/>
          <w:sz w:val="24"/>
          <w:szCs w:val="24"/>
        </w:rPr>
        <w:t xml:space="preserve"> </w:t>
      </w:r>
      <w:r w:rsidR="00D729F7">
        <w:rPr>
          <w:rStyle w:val="Strong"/>
          <w:b w:val="0"/>
          <w:bCs w:val="0"/>
          <w:sz w:val="24"/>
          <w:szCs w:val="24"/>
        </w:rPr>
        <w:t xml:space="preserve">These </w:t>
      </w:r>
      <w:r w:rsidR="00D729F7">
        <w:rPr>
          <w:rStyle w:val="Strong"/>
          <w:b w:val="0"/>
          <w:bCs w:val="0"/>
          <w:sz w:val="24"/>
          <w:szCs w:val="24"/>
        </w:rPr>
        <w:lastRenderedPageBreak/>
        <w:t xml:space="preserve">observations suggest that </w:t>
      </w:r>
      <w:r w:rsidR="008A39BA">
        <w:rPr>
          <w:rStyle w:val="Strong"/>
          <w:b w:val="0"/>
          <w:bCs w:val="0"/>
          <w:sz w:val="24"/>
          <w:szCs w:val="24"/>
        </w:rPr>
        <w:t>expression of genes targeting the cellular barriers</w:t>
      </w:r>
      <w:r w:rsidR="00484477">
        <w:rPr>
          <w:rStyle w:val="Strong"/>
          <w:b w:val="0"/>
          <w:bCs w:val="0"/>
          <w:sz w:val="24"/>
          <w:szCs w:val="24"/>
        </w:rPr>
        <w:t xml:space="preserve"> </w:t>
      </w:r>
      <w:r w:rsidR="007D568C">
        <w:rPr>
          <w:rStyle w:val="Strong"/>
          <w:b w:val="0"/>
          <w:bCs w:val="0"/>
          <w:sz w:val="24"/>
          <w:szCs w:val="24"/>
        </w:rPr>
        <w:t>and likely cell wall</w:t>
      </w:r>
      <w:r w:rsidR="008A39BA">
        <w:rPr>
          <w:rStyle w:val="Strong"/>
          <w:b w:val="0"/>
          <w:bCs w:val="0"/>
          <w:sz w:val="24"/>
          <w:szCs w:val="24"/>
        </w:rPr>
        <w:t xml:space="preserve"> is a susceptibility factor</w:t>
      </w:r>
      <w:r w:rsidR="00BD4426">
        <w:rPr>
          <w:rStyle w:val="Strong"/>
          <w:b w:val="0"/>
          <w:bCs w:val="0"/>
          <w:sz w:val="24"/>
          <w:szCs w:val="24"/>
        </w:rPr>
        <w:t xml:space="preserve"> in all three diseases. Alternatively, a resistance theme </w:t>
      </w:r>
      <w:r w:rsidR="001620A5">
        <w:rPr>
          <w:rStyle w:val="Strong"/>
          <w:b w:val="0"/>
          <w:bCs w:val="0"/>
          <w:sz w:val="24"/>
          <w:szCs w:val="24"/>
        </w:rPr>
        <w:t xml:space="preserve">of targeting </w:t>
      </w:r>
      <w:r w:rsidR="00415401">
        <w:rPr>
          <w:rStyle w:val="Strong"/>
          <w:b w:val="0"/>
          <w:bCs w:val="0"/>
          <w:sz w:val="24"/>
          <w:szCs w:val="24"/>
        </w:rPr>
        <w:t xml:space="preserve">to the nucleus </w:t>
      </w:r>
      <w:r w:rsidR="009D3027">
        <w:rPr>
          <w:rStyle w:val="Strong"/>
          <w:b w:val="0"/>
          <w:bCs w:val="0"/>
          <w:sz w:val="24"/>
          <w:szCs w:val="24"/>
        </w:rPr>
        <w:t xml:space="preserve">was observed for all three </w:t>
      </w:r>
      <w:r w:rsidR="005C5E81">
        <w:rPr>
          <w:rStyle w:val="Strong"/>
          <w:b w:val="0"/>
          <w:bCs w:val="0"/>
          <w:sz w:val="24"/>
          <w:szCs w:val="24"/>
        </w:rPr>
        <w:t>traits with only nematode count additionally targeting the chloroplast</w:t>
      </w:r>
      <w:r w:rsidR="009D3027">
        <w:rPr>
          <w:rStyle w:val="Strong"/>
          <w:b w:val="0"/>
          <w:bCs w:val="0"/>
          <w:sz w:val="24"/>
          <w:szCs w:val="24"/>
        </w:rPr>
        <w:t xml:space="preserve"> (Fig</w:t>
      </w:r>
      <w:r w:rsidR="005C5E81">
        <w:rPr>
          <w:rStyle w:val="Strong"/>
          <w:b w:val="0"/>
          <w:bCs w:val="0"/>
          <w:sz w:val="24"/>
          <w:szCs w:val="24"/>
        </w:rPr>
        <w:t>s</w:t>
      </w:r>
      <w:r w:rsidR="009D3027">
        <w:rPr>
          <w:rStyle w:val="Strong"/>
          <w:b w:val="0"/>
          <w:bCs w:val="0"/>
          <w:sz w:val="24"/>
          <w:szCs w:val="24"/>
        </w:rPr>
        <w:t xml:space="preserve">. </w:t>
      </w:r>
      <w:r w:rsidR="005C5E81">
        <w:rPr>
          <w:rStyle w:val="Strong"/>
          <w:b w:val="0"/>
          <w:bCs w:val="0"/>
          <w:sz w:val="24"/>
          <w:szCs w:val="24"/>
        </w:rPr>
        <w:t>7, 8, &amp; 9</w:t>
      </w:r>
      <w:r w:rsidR="009D3027">
        <w:rPr>
          <w:rStyle w:val="Strong"/>
          <w:b w:val="0"/>
          <w:bCs w:val="0"/>
          <w:sz w:val="24"/>
          <w:szCs w:val="24"/>
        </w:rPr>
        <w:t>)</w:t>
      </w:r>
      <w:r w:rsidR="00471995">
        <w:rPr>
          <w:rStyle w:val="Strong"/>
          <w:b w:val="0"/>
          <w:bCs w:val="0"/>
          <w:sz w:val="24"/>
          <w:szCs w:val="24"/>
        </w:rPr>
        <w:t xml:space="preserve">, suggesting </w:t>
      </w:r>
      <w:r w:rsidR="00A06DAA">
        <w:rPr>
          <w:rStyle w:val="Strong"/>
          <w:b w:val="0"/>
          <w:bCs w:val="0"/>
          <w:sz w:val="24"/>
          <w:szCs w:val="24"/>
        </w:rPr>
        <w:t>expression of genes targeting these locations</w:t>
      </w:r>
      <w:r w:rsidR="00851DF8">
        <w:rPr>
          <w:rStyle w:val="Strong"/>
          <w:b w:val="0"/>
          <w:bCs w:val="0"/>
          <w:sz w:val="24"/>
          <w:szCs w:val="24"/>
        </w:rPr>
        <w:t xml:space="preserve"> is a resistance factor</w:t>
      </w:r>
      <w:r w:rsidR="009D3027">
        <w:rPr>
          <w:rStyle w:val="Strong"/>
          <w:b w:val="0"/>
          <w:bCs w:val="0"/>
          <w:sz w:val="24"/>
          <w:szCs w:val="24"/>
        </w:rPr>
        <w:t xml:space="preserve">. </w:t>
      </w:r>
    </w:p>
    <w:p w14:paraId="2A208F1A" w14:textId="77777777" w:rsidR="00FF5CAC" w:rsidRDefault="00FF5CAC" w:rsidP="006B355B">
      <w:pPr>
        <w:rPr>
          <w:rStyle w:val="Strong"/>
          <w:b w:val="0"/>
          <w:bCs w:val="0"/>
          <w:sz w:val="24"/>
          <w:szCs w:val="24"/>
        </w:rPr>
      </w:pPr>
    </w:p>
    <w:p w14:paraId="387425AB" w14:textId="53B5C5D5" w:rsidR="00FF5CAC" w:rsidRDefault="00FF5CAC" w:rsidP="00FF5CAC">
      <w:pPr>
        <w:pStyle w:val="HJSHeading1"/>
        <w:rPr>
          <w:rStyle w:val="Strong"/>
          <w:b/>
          <w:bCs w:val="0"/>
          <w:szCs w:val="24"/>
        </w:rPr>
      </w:pPr>
      <w:r>
        <w:rPr>
          <w:rStyle w:val="Strong"/>
          <w:b/>
          <w:bCs w:val="0"/>
          <w:szCs w:val="24"/>
        </w:rPr>
        <w:t>D</w:t>
      </w:r>
      <w:r w:rsidR="00B20891">
        <w:rPr>
          <w:rStyle w:val="Strong"/>
          <w:b/>
          <w:bCs w:val="0"/>
          <w:szCs w:val="24"/>
        </w:rPr>
        <w:t>iscussion</w:t>
      </w:r>
    </w:p>
    <w:p w14:paraId="70514C60" w14:textId="6217D5DD" w:rsidR="00233074" w:rsidRDefault="003A2183" w:rsidP="009D4EF3">
      <w:pPr>
        <w:rPr>
          <w:rStyle w:val="Strong"/>
          <w:b w:val="0"/>
          <w:bCs w:val="0"/>
          <w:sz w:val="24"/>
          <w:szCs w:val="28"/>
        </w:rPr>
      </w:pPr>
      <w:r w:rsidRPr="00F442F7">
        <w:rPr>
          <w:rStyle w:val="Strong"/>
          <w:b w:val="0"/>
          <w:bCs w:val="0"/>
          <w:sz w:val="24"/>
          <w:szCs w:val="28"/>
        </w:rPr>
        <w:t xml:space="preserve">Plant cell walls </w:t>
      </w:r>
      <w:r w:rsidR="0036517D" w:rsidRPr="00F442F7">
        <w:rPr>
          <w:rStyle w:val="Strong"/>
          <w:b w:val="0"/>
          <w:bCs w:val="0"/>
          <w:sz w:val="24"/>
          <w:szCs w:val="28"/>
        </w:rPr>
        <w:t>are perhaps the</w:t>
      </w:r>
      <w:r w:rsidR="005924AA" w:rsidRPr="00F442F7">
        <w:rPr>
          <w:rStyle w:val="Strong"/>
          <w:b w:val="0"/>
          <w:bCs w:val="0"/>
          <w:sz w:val="24"/>
          <w:szCs w:val="28"/>
        </w:rPr>
        <w:t xml:space="preserve"> most</w:t>
      </w:r>
      <w:r w:rsidR="0036517D" w:rsidRPr="00F442F7">
        <w:rPr>
          <w:rStyle w:val="Strong"/>
          <w:b w:val="0"/>
          <w:bCs w:val="0"/>
          <w:sz w:val="24"/>
          <w:szCs w:val="28"/>
        </w:rPr>
        <w:t xml:space="preserve"> </w:t>
      </w:r>
      <w:r w:rsidR="00B1541C" w:rsidRPr="00F442F7">
        <w:rPr>
          <w:rStyle w:val="Strong"/>
          <w:b w:val="0"/>
          <w:bCs w:val="0"/>
          <w:sz w:val="24"/>
          <w:szCs w:val="28"/>
        </w:rPr>
        <w:t>critical</w:t>
      </w:r>
      <w:r w:rsidR="0036517D" w:rsidRPr="00F442F7">
        <w:rPr>
          <w:rStyle w:val="Strong"/>
          <w:b w:val="0"/>
          <w:bCs w:val="0"/>
          <w:sz w:val="24"/>
          <w:szCs w:val="28"/>
        </w:rPr>
        <w:t xml:space="preserve"> </w:t>
      </w:r>
      <w:r w:rsidR="00A6316E">
        <w:rPr>
          <w:rStyle w:val="Strong"/>
          <w:b w:val="0"/>
          <w:bCs w:val="0"/>
          <w:sz w:val="24"/>
          <w:szCs w:val="28"/>
        </w:rPr>
        <w:t xml:space="preserve">and understated </w:t>
      </w:r>
      <w:r w:rsidR="0036517D" w:rsidRPr="00F442F7">
        <w:rPr>
          <w:rStyle w:val="Strong"/>
          <w:b w:val="0"/>
          <w:bCs w:val="0"/>
          <w:sz w:val="24"/>
          <w:szCs w:val="28"/>
        </w:rPr>
        <w:t xml:space="preserve">component of </w:t>
      </w:r>
      <w:r w:rsidR="000D08C6" w:rsidRPr="00F442F7">
        <w:rPr>
          <w:rStyle w:val="Strong"/>
          <w:b w:val="0"/>
          <w:bCs w:val="0"/>
          <w:sz w:val="24"/>
          <w:szCs w:val="28"/>
        </w:rPr>
        <w:t>plant immunity</w:t>
      </w:r>
      <w:r w:rsidR="00E342F6" w:rsidRPr="00F442F7">
        <w:rPr>
          <w:rStyle w:val="Strong"/>
          <w:b w:val="0"/>
          <w:bCs w:val="0"/>
          <w:sz w:val="24"/>
          <w:szCs w:val="28"/>
        </w:rPr>
        <w:t xml:space="preserve"> and</w:t>
      </w:r>
      <w:r w:rsidR="00A10CAD" w:rsidRPr="00F442F7">
        <w:rPr>
          <w:rStyle w:val="Strong"/>
          <w:b w:val="0"/>
          <w:bCs w:val="0"/>
          <w:sz w:val="24"/>
          <w:szCs w:val="28"/>
        </w:rPr>
        <w:t xml:space="preserve"> often the firs</w:t>
      </w:r>
      <w:r w:rsidR="00C47ECC" w:rsidRPr="00F442F7">
        <w:rPr>
          <w:rStyle w:val="Strong"/>
          <w:b w:val="0"/>
          <w:bCs w:val="0"/>
          <w:sz w:val="24"/>
          <w:szCs w:val="28"/>
        </w:rPr>
        <w:t>t obstacle a pathogen must overcome</w:t>
      </w:r>
      <w:r w:rsidR="005B3156" w:rsidRPr="00F442F7">
        <w:rPr>
          <w:rStyle w:val="Strong"/>
          <w:b w:val="0"/>
          <w:bCs w:val="0"/>
          <w:sz w:val="24"/>
          <w:szCs w:val="28"/>
        </w:rPr>
        <w:t>.</w:t>
      </w:r>
      <w:r w:rsidR="00A83B79" w:rsidRPr="00F442F7">
        <w:rPr>
          <w:rStyle w:val="Strong"/>
          <w:b w:val="0"/>
          <w:bCs w:val="0"/>
          <w:sz w:val="24"/>
          <w:szCs w:val="28"/>
        </w:rPr>
        <w:t xml:space="preserve"> </w:t>
      </w:r>
      <w:r w:rsidR="002437DA" w:rsidRPr="00F442F7">
        <w:rPr>
          <w:rStyle w:val="Strong"/>
          <w:b w:val="0"/>
          <w:bCs w:val="0"/>
          <w:sz w:val="24"/>
          <w:szCs w:val="28"/>
        </w:rPr>
        <w:t>Host manipulation</w:t>
      </w:r>
      <w:r w:rsidR="00D977E4" w:rsidRPr="00F442F7">
        <w:rPr>
          <w:rStyle w:val="Strong"/>
          <w:b w:val="0"/>
          <w:bCs w:val="0"/>
          <w:sz w:val="24"/>
          <w:szCs w:val="28"/>
        </w:rPr>
        <w:t>, carbon acquisition, effector delivery, and defense response suppression often require</w:t>
      </w:r>
      <w:r w:rsidR="00F6452B" w:rsidRPr="00F442F7">
        <w:rPr>
          <w:rStyle w:val="Strong"/>
          <w:b w:val="0"/>
          <w:bCs w:val="0"/>
          <w:sz w:val="24"/>
          <w:szCs w:val="28"/>
        </w:rPr>
        <w:t xml:space="preserve"> breaching the cell wall </w:t>
      </w:r>
      <w:r w:rsidR="00BC22E0" w:rsidRPr="00F442F7">
        <w:rPr>
          <w:rStyle w:val="Strong"/>
          <w:b w:val="0"/>
          <w:bCs w:val="0"/>
          <w:sz w:val="24"/>
          <w:szCs w:val="28"/>
        </w:rPr>
        <w:fldChar w:fldCharType="begin" w:fldLock="1"/>
      </w:r>
      <w:r w:rsidR="008B0A55" w:rsidRPr="00F442F7">
        <w:rPr>
          <w:rStyle w:val="Strong"/>
          <w:b w:val="0"/>
          <w:bCs w:val="0"/>
          <w:sz w:val="24"/>
          <w:szCs w:val="28"/>
        </w:rPr>
        <w:instrText>ADDIN CSL_CITATION {"citationItems":[{"id":"ITEM-1","itemData":{"DOI":"10.3389/fpls.2012.00280","ISSN":"1664462X","abstract":"All plant pathogens and parasites have had to develop strategies to overcome cell walls in order to access the host's cytoplasm. As a mechanically strong, multi-layered composite exoskeleton, the cell wall not only enables plants to grow tall but also protects them from such attacks. Many plant pathogens employ an arsenal of cell wall degrading enzymes, and it has long been thought that the detection of breaches in wall integrity contributes to the induction of defense. Cell wall fragments are danger-associated molecular patterns or DAMPs that can trigger defense signaling pathways comparable to microbial signals, but the picture is likely to be more complicated. A wide range of defects in cell wall biosynthesis leads to enhanced pathogen resistance. We are beginning to understand the essential role of cell wall integrity surveillance for plant growth, and the connection of processes like cell expansion, plasma membrane-cell wall contact and secondary wall biosynthesis with plant immunity is emerging. © 2012 Nühse.","author":[{"dropping-particle":"","family":"Nühse","given":"Thomas S.","non-dropping-particle":"","parse-names":false,"suffix":""}],"container-title":"Frontiers in Plant Science","id":"ITEM-1","issue":"DEC","issued":{"date-parts":[["2012"]]},"page":"1-5","title":"Cell wall integrity signaling and innate immunity in plants","type":"article-journal","volume":"3"},"uris":["http://www.mendeley.com/documents/?uuid=7dc5c02b-f2f3-4ff6-824a-6d3d6bcacd38"]}],"mendeley":{"formattedCitation":"(Nühse, 2012)","plainTextFormattedCitation":"(Nühse, 2012)","previouslyFormattedCitation":"(Nühse, 2012)"},"properties":{"noteIndex":0},"schema":"https://github.com/citation-style-language/schema/raw/master/csl-citation.json"}</w:instrText>
      </w:r>
      <w:r w:rsidR="00BC22E0" w:rsidRPr="00F442F7">
        <w:rPr>
          <w:rStyle w:val="Strong"/>
          <w:b w:val="0"/>
          <w:bCs w:val="0"/>
          <w:sz w:val="24"/>
          <w:szCs w:val="28"/>
        </w:rPr>
        <w:fldChar w:fldCharType="separate"/>
      </w:r>
      <w:r w:rsidR="00BC22E0" w:rsidRPr="00F442F7">
        <w:rPr>
          <w:rStyle w:val="Strong"/>
          <w:b w:val="0"/>
          <w:bCs w:val="0"/>
          <w:noProof/>
          <w:sz w:val="24"/>
          <w:szCs w:val="28"/>
        </w:rPr>
        <w:t>(Nühse, 2012)</w:t>
      </w:r>
      <w:r w:rsidR="00BC22E0" w:rsidRPr="00F442F7">
        <w:rPr>
          <w:rStyle w:val="Strong"/>
          <w:b w:val="0"/>
          <w:bCs w:val="0"/>
          <w:sz w:val="24"/>
          <w:szCs w:val="28"/>
        </w:rPr>
        <w:fldChar w:fldCharType="end"/>
      </w:r>
      <w:r w:rsidR="00BC22E0" w:rsidRPr="00F442F7">
        <w:rPr>
          <w:rStyle w:val="Strong"/>
          <w:b w:val="0"/>
          <w:bCs w:val="0"/>
          <w:sz w:val="24"/>
          <w:szCs w:val="28"/>
        </w:rPr>
        <w:t>.</w:t>
      </w:r>
      <w:r w:rsidR="00422C78" w:rsidRPr="00F442F7">
        <w:rPr>
          <w:rStyle w:val="Strong"/>
          <w:b w:val="0"/>
          <w:bCs w:val="0"/>
          <w:sz w:val="24"/>
          <w:szCs w:val="28"/>
        </w:rPr>
        <w:t xml:space="preserve"> </w:t>
      </w:r>
      <w:r w:rsidR="00BB6443" w:rsidRPr="00F442F7">
        <w:rPr>
          <w:rStyle w:val="Strong"/>
          <w:b w:val="0"/>
          <w:bCs w:val="0"/>
          <w:sz w:val="24"/>
          <w:szCs w:val="28"/>
        </w:rPr>
        <w:t>Cellulose, hemicellulose</w:t>
      </w:r>
      <w:r w:rsidR="00401835" w:rsidRPr="00F442F7">
        <w:rPr>
          <w:rStyle w:val="Strong"/>
          <w:b w:val="0"/>
          <w:bCs w:val="0"/>
          <w:sz w:val="24"/>
          <w:szCs w:val="28"/>
        </w:rPr>
        <w:t>s like x</w:t>
      </w:r>
      <w:r w:rsidR="001D51A9" w:rsidRPr="00F442F7">
        <w:rPr>
          <w:rStyle w:val="Strong"/>
          <w:b w:val="0"/>
          <w:bCs w:val="0"/>
          <w:sz w:val="24"/>
          <w:szCs w:val="28"/>
        </w:rPr>
        <w:t>y</w:t>
      </w:r>
      <w:r w:rsidR="00401835" w:rsidRPr="00F442F7">
        <w:rPr>
          <w:rStyle w:val="Strong"/>
          <w:b w:val="0"/>
          <w:bCs w:val="0"/>
          <w:sz w:val="24"/>
          <w:szCs w:val="28"/>
        </w:rPr>
        <w:t>logl</w:t>
      </w:r>
      <w:r w:rsidR="001D51A9" w:rsidRPr="00F442F7">
        <w:rPr>
          <w:rStyle w:val="Strong"/>
          <w:b w:val="0"/>
          <w:bCs w:val="0"/>
          <w:sz w:val="24"/>
          <w:szCs w:val="28"/>
        </w:rPr>
        <w:t>ucan and xylan</w:t>
      </w:r>
      <w:r w:rsidR="00BB6443" w:rsidRPr="00F442F7">
        <w:rPr>
          <w:rStyle w:val="Strong"/>
          <w:b w:val="0"/>
          <w:bCs w:val="0"/>
          <w:sz w:val="24"/>
          <w:szCs w:val="28"/>
        </w:rPr>
        <w:t>, pectin</w:t>
      </w:r>
      <w:r w:rsidR="001D51A9" w:rsidRPr="00F442F7">
        <w:rPr>
          <w:rStyle w:val="Strong"/>
          <w:b w:val="0"/>
          <w:bCs w:val="0"/>
          <w:sz w:val="24"/>
          <w:szCs w:val="28"/>
        </w:rPr>
        <w:t>s</w:t>
      </w:r>
      <w:r w:rsidR="00F126BD">
        <w:rPr>
          <w:rStyle w:val="Strong"/>
          <w:b w:val="0"/>
          <w:bCs w:val="0"/>
          <w:sz w:val="24"/>
          <w:szCs w:val="28"/>
        </w:rPr>
        <w:t>, and cell wall proteins</w:t>
      </w:r>
      <w:r w:rsidR="00DE15D5">
        <w:rPr>
          <w:rStyle w:val="Strong"/>
          <w:b w:val="0"/>
          <w:bCs w:val="0"/>
          <w:sz w:val="24"/>
          <w:szCs w:val="28"/>
        </w:rPr>
        <w:t>,</w:t>
      </w:r>
      <w:r w:rsidR="00577C68">
        <w:rPr>
          <w:rStyle w:val="Strong"/>
          <w:b w:val="0"/>
          <w:bCs w:val="0"/>
          <w:sz w:val="24"/>
          <w:szCs w:val="28"/>
        </w:rPr>
        <w:t xml:space="preserve"> in order of abundance</w:t>
      </w:r>
      <w:r w:rsidR="00DE15D5">
        <w:rPr>
          <w:rStyle w:val="Strong"/>
          <w:b w:val="0"/>
          <w:bCs w:val="0"/>
          <w:sz w:val="24"/>
          <w:szCs w:val="28"/>
        </w:rPr>
        <w:t>,</w:t>
      </w:r>
      <w:r w:rsidR="00BB6443" w:rsidRPr="00F442F7">
        <w:rPr>
          <w:rStyle w:val="Strong"/>
          <w:b w:val="0"/>
          <w:bCs w:val="0"/>
          <w:sz w:val="24"/>
          <w:szCs w:val="28"/>
        </w:rPr>
        <w:t xml:space="preserve"> represent the </w:t>
      </w:r>
      <w:r w:rsidR="00FA58C7" w:rsidRPr="00F442F7">
        <w:rPr>
          <w:rStyle w:val="Strong"/>
          <w:b w:val="0"/>
          <w:bCs w:val="0"/>
          <w:sz w:val="24"/>
          <w:szCs w:val="28"/>
        </w:rPr>
        <w:t>predominant constituents of the cell wall</w:t>
      </w:r>
      <w:r w:rsidR="00DE45DD" w:rsidRPr="00F442F7">
        <w:rPr>
          <w:rStyle w:val="Strong"/>
          <w:b w:val="0"/>
          <w:bCs w:val="0"/>
          <w:sz w:val="24"/>
          <w:szCs w:val="28"/>
        </w:rPr>
        <w:t xml:space="preserve"> </w:t>
      </w:r>
      <w:r w:rsidR="00DE45DD" w:rsidRPr="00F442F7">
        <w:rPr>
          <w:rStyle w:val="Strong"/>
          <w:b w:val="0"/>
          <w:bCs w:val="0"/>
          <w:sz w:val="24"/>
          <w:szCs w:val="28"/>
        </w:rPr>
        <w:fldChar w:fldCharType="begin" w:fldLock="1"/>
      </w:r>
      <w:r w:rsidR="00997620">
        <w:rPr>
          <w:rStyle w:val="Strong"/>
          <w:b w:val="0"/>
          <w:bCs w:val="0"/>
          <w:sz w:val="24"/>
          <w:szCs w:val="28"/>
        </w:rPr>
        <w:instrText>ADDIN CSL_CITATION {"citationItems":[{"id":"ITEM-1","itemData":{"DOI":"10.1242/jcs.207373","ISSN":"14779137","PMID":"29378834","abstract":"Plant cells are surrounded by a strong polysaccharide-rich cell wall that aids in determining the overall form, growth and development of the plant body. Indeed, the unique shapes of the 40-odd cell types in plants are determined by their walls, as removal of the cell wall results in spherical protoplasts that are amorphic. Hence, assembly and remodeling of the wall is essential in plant development. Most plant cell walls are composed of a framework of cellulose microfibrils that are cross-linked to each other by heteropolysaccharides. The cell walls are highly dynamic and adapt to the changing requirements of the plant during growth. However, despite the importance of plant cell walls for plant growth and for applications that we use in our daily life such as food, feed and fuel, comparatively little is known about how they are synthesized and modified. In this Cell Science at a Glance article and accompanying poster, we aim to illustrate the underpinning cell biology of the synthesis of wall carbohydrates, and their incorporation into the wall, in the model plant Arabidopsis.","author":[{"dropping-particle":"","family":"Lampugnani","given":"Edwin R.","non-dropping-particle":"","parse-names":false,"suffix":""},{"dropping-particle":"","family":"Khan","given":"Ghazanfar Abbas","non-dropping-particle":"","parse-names":false,"suffix":""},{"dropping-particle":"","family":"Somssich","given":"Marc","non-dropping-particle":"","parse-names":false,"suffix":""},{"dropping-particle":"","family":"Persson","given":"Staffan","non-dropping-particle":"","parse-names":false,"suffix":""}],"container-title":"Journal of Cell Science","id":"ITEM-1","issue":"2","issued":{"date-parts":[["2018"]]},"title":"Building a plant cell wall at a glance","type":"article-journal","volume":"131"},"uris":["http://www.mendeley.com/documents/?uuid=d208767e-5b2d-43e3-b23e-148e5b074b95"]},{"id":"ITEM-2","itemData":{"DOI":"10.3389/fpls.2020.610377","ISSN":"1664462X","abstract":"Arabinogalactan-proteins (AGPs) are a large, complex, and highly diverse class of heavily glycosylated proteins that belong to the family of cell wall hydroxyproline-rich glycoproteins. Approximately 90% of the molecules consist of arabinogalactan polysaccharides, which are composed of arabinose and galactose as major sugars and minor sugars such as glucuronic acid, fucose, and rhamnose. About half of the AGP family members contain a glycosylphosphatidylinositol (GPI) lipid anchor, which allows for an association with the outer leaflet of the plasma membrane. The mysterious AGP family has captivated the attention of plant biologists for several decades. This diverse family of glycoproteins is widely distributed in the plant kingdom, including many algae, where they play fundamental roles in growth and development processes. The journey of AGP biosynthesis begins with the assembly of amino acids into peptide chains of proteins. An N-terminal signal peptide directs AGPs toward the endoplasmic reticulum, where proline hydroxylation occurs and a GPI anchor may be added. GPI-anchored AGPs, as well as unanchored AGPs, are then transferred to the Golgi apparatus, where extensive glycosylation occurs by the action of a variety glycosyltransferase enzymes. Following glycosylation, AGPs are transported by secretory vesicles to the cell wall or to the extracellular face of the plasma membrane (in the case of GPI-anchored AGPs). GPI-anchored proteins can be released from the plasma membrane into the cell wall by phospholipases. In this review, we present an overview of the accumulated knowledge on AGP biosynthesis over the past three decades. Particular emphasis is placed on the glycosylation of AGPs as the sugar moiety is essential to their function. Recent genetics and genomics approaches have significantly contributed to a broader knowledge of AGP biosynthesis. However, many questions remain to be elucidated in the decades ahead.","author":[{"dropping-particle":"","family":"Silva","given":"Jessy","non-dropping-particle":"","parse-names":false,"suffix":""},{"dropping-particle":"","family":"Ferraz","given":"Ricardo","non-dropping-particle":"","parse-names":false,"suffix":""},{"dropping-particle":"","family":"Dupree","given":"Paul","non-dropping-particle":"","parse-names":false,"suffix":""},{"dropping-particle":"","family":"Showalter","given":"Allan M.","non-dropping-particle":"","parse-names":false,"suffix":""},{"dropping-particle":"","family":"Coimbra","given":"Sílvia","non-dropping-particle":"","parse-names":false,"suffix":""}],"container-title":"Frontiers in Plant Science","id":"ITEM-2","issue":"December","issued":{"date-parts":[["2020"]]},"title":"Three Decades of Advances in Arabinogalactan-Protein Biosynthesis","type":"article-journal","volume":"11"},"uris":["http://www.mendeley.com/documents/?uuid=6ab9d094-783f-4a7e-80bb-2388e85b49fe"]}],"mendeley":{"formattedCitation":"(Lampugnani et al., 2018; Silva et al., 2020)","plainTextFormattedCitation":"(Lampugnani et al., 2018; Silva et al., 2020)","previouslyFormattedCitation":"(Lampugnani et al., 2018; Silva et al., 2020)"},"properties":{"noteIndex":0},"schema":"https://github.com/citation-style-language/schema/raw/master/csl-citation.json"}</w:instrText>
      </w:r>
      <w:r w:rsidR="00DE45DD" w:rsidRPr="00F442F7">
        <w:rPr>
          <w:rStyle w:val="Strong"/>
          <w:b w:val="0"/>
          <w:bCs w:val="0"/>
          <w:sz w:val="24"/>
          <w:szCs w:val="28"/>
        </w:rPr>
        <w:fldChar w:fldCharType="separate"/>
      </w:r>
      <w:r w:rsidR="005020E1" w:rsidRPr="005020E1">
        <w:rPr>
          <w:rStyle w:val="Strong"/>
          <w:b w:val="0"/>
          <w:bCs w:val="0"/>
          <w:noProof/>
          <w:sz w:val="24"/>
          <w:szCs w:val="28"/>
        </w:rPr>
        <w:t>(Lampugnani et al., 2018; Silva et al., 2020)</w:t>
      </w:r>
      <w:r w:rsidR="00DE45DD" w:rsidRPr="00F442F7">
        <w:rPr>
          <w:rStyle w:val="Strong"/>
          <w:b w:val="0"/>
          <w:bCs w:val="0"/>
          <w:sz w:val="24"/>
          <w:szCs w:val="28"/>
        </w:rPr>
        <w:fldChar w:fldCharType="end"/>
      </w:r>
      <w:r w:rsidR="00DE45DD" w:rsidRPr="00F442F7">
        <w:rPr>
          <w:rStyle w:val="Strong"/>
          <w:b w:val="0"/>
          <w:bCs w:val="0"/>
          <w:sz w:val="24"/>
          <w:szCs w:val="28"/>
        </w:rPr>
        <w:t>.</w:t>
      </w:r>
      <w:r w:rsidR="00337340" w:rsidRPr="00F442F7">
        <w:rPr>
          <w:rStyle w:val="Strong"/>
          <w:b w:val="0"/>
          <w:bCs w:val="0"/>
          <w:sz w:val="24"/>
          <w:szCs w:val="28"/>
        </w:rPr>
        <w:t xml:space="preserve"> Highlighting the importance of these</w:t>
      </w:r>
      <w:r w:rsidR="006426CD" w:rsidRPr="00F442F7">
        <w:rPr>
          <w:rStyle w:val="Strong"/>
          <w:b w:val="0"/>
          <w:bCs w:val="0"/>
          <w:sz w:val="24"/>
          <w:szCs w:val="28"/>
        </w:rPr>
        <w:t xml:space="preserve"> polysaccharides are the</w:t>
      </w:r>
      <w:r w:rsidR="006720D5" w:rsidRPr="00F442F7">
        <w:rPr>
          <w:rStyle w:val="Strong"/>
          <w:b w:val="0"/>
          <w:bCs w:val="0"/>
          <w:sz w:val="24"/>
          <w:szCs w:val="28"/>
        </w:rPr>
        <w:t xml:space="preserve"> myriad of cell wall degrading enzymes that some pathogens possess </w:t>
      </w:r>
      <w:r w:rsidR="00C139A8" w:rsidRPr="00F442F7">
        <w:rPr>
          <w:rStyle w:val="Strong"/>
          <w:b w:val="0"/>
          <w:bCs w:val="0"/>
          <w:sz w:val="24"/>
          <w:szCs w:val="28"/>
        </w:rPr>
        <w:t>to breach this barrier</w:t>
      </w:r>
      <w:r w:rsidR="002E7520" w:rsidRPr="00F442F7">
        <w:rPr>
          <w:rStyle w:val="Strong"/>
          <w:b w:val="0"/>
          <w:bCs w:val="0"/>
          <w:sz w:val="24"/>
          <w:szCs w:val="28"/>
        </w:rPr>
        <w:t>.</w:t>
      </w:r>
      <w:r w:rsidR="00D56EED" w:rsidRPr="00F442F7">
        <w:rPr>
          <w:rStyle w:val="Strong"/>
          <w:b w:val="0"/>
          <w:bCs w:val="0"/>
          <w:sz w:val="24"/>
          <w:szCs w:val="28"/>
        </w:rPr>
        <w:t xml:space="preserve"> These enzymes </w:t>
      </w:r>
      <w:r w:rsidR="004D2028" w:rsidRPr="00F442F7">
        <w:rPr>
          <w:rStyle w:val="Strong"/>
          <w:b w:val="0"/>
          <w:bCs w:val="0"/>
          <w:sz w:val="24"/>
          <w:szCs w:val="28"/>
        </w:rPr>
        <w:t>are key virul</w:t>
      </w:r>
      <w:r w:rsidR="00D25EBC" w:rsidRPr="00F442F7">
        <w:rPr>
          <w:rStyle w:val="Strong"/>
          <w:b w:val="0"/>
          <w:bCs w:val="0"/>
          <w:sz w:val="24"/>
          <w:szCs w:val="28"/>
        </w:rPr>
        <w:t>e</w:t>
      </w:r>
      <w:r w:rsidR="004D2028" w:rsidRPr="00F442F7">
        <w:rPr>
          <w:rStyle w:val="Strong"/>
          <w:b w:val="0"/>
          <w:bCs w:val="0"/>
          <w:sz w:val="24"/>
          <w:szCs w:val="28"/>
        </w:rPr>
        <w:t xml:space="preserve">nce factors and </w:t>
      </w:r>
      <w:r w:rsidR="00D56EED" w:rsidRPr="00F442F7">
        <w:rPr>
          <w:rStyle w:val="Strong"/>
          <w:b w:val="0"/>
          <w:bCs w:val="0"/>
          <w:sz w:val="24"/>
          <w:szCs w:val="28"/>
        </w:rPr>
        <w:t xml:space="preserve">include </w:t>
      </w:r>
      <w:r w:rsidR="002B6FBE" w:rsidRPr="00F442F7">
        <w:rPr>
          <w:rStyle w:val="Strong"/>
          <w:b w:val="0"/>
          <w:bCs w:val="0"/>
          <w:sz w:val="24"/>
          <w:szCs w:val="28"/>
        </w:rPr>
        <w:t xml:space="preserve">cellulase, </w:t>
      </w:r>
      <w:r w:rsidR="00D56EED" w:rsidRPr="00F442F7">
        <w:rPr>
          <w:rStyle w:val="Strong"/>
          <w:b w:val="0"/>
          <w:bCs w:val="0"/>
          <w:sz w:val="24"/>
          <w:szCs w:val="28"/>
        </w:rPr>
        <w:t>xylanase,</w:t>
      </w:r>
      <w:r w:rsidR="0006088A" w:rsidRPr="00F442F7">
        <w:rPr>
          <w:rStyle w:val="Strong"/>
          <w:b w:val="0"/>
          <w:bCs w:val="0"/>
          <w:sz w:val="24"/>
          <w:szCs w:val="28"/>
        </w:rPr>
        <w:t xml:space="preserve"> pectin methylesterase, polygalacturonase, and pectate lyase</w:t>
      </w:r>
      <w:r w:rsidR="006222E3" w:rsidRPr="00F442F7">
        <w:rPr>
          <w:rStyle w:val="Strong"/>
          <w:b w:val="0"/>
          <w:bCs w:val="0"/>
          <w:sz w:val="24"/>
          <w:szCs w:val="28"/>
        </w:rPr>
        <w:t xml:space="preserve"> </w:t>
      </w:r>
      <w:r w:rsidR="002B6FBE" w:rsidRPr="00F442F7">
        <w:rPr>
          <w:rStyle w:val="Strong"/>
          <w:b w:val="0"/>
          <w:bCs w:val="0"/>
          <w:sz w:val="24"/>
          <w:szCs w:val="28"/>
        </w:rPr>
        <w:fldChar w:fldCharType="begin" w:fldLock="1"/>
      </w:r>
      <w:r w:rsidR="00BC22E0" w:rsidRPr="00F442F7">
        <w:rPr>
          <w:rStyle w:val="Strong"/>
          <w:b w:val="0"/>
          <w:bCs w:val="0"/>
          <w:sz w:val="24"/>
          <w:szCs w:val="28"/>
        </w:rPr>
        <w:instrText>ADDIN CSL_CITATION {"citationItems":[{"id":"ITEM-1","itemData":{"DOI":"10.3389/fpls.2014.00178","ISSN":"1664462X","abstract":"The battle between plants and microbes is evolutionarily ancient, highly complex, and often co-dependent. A primary challenge for microbes is to breach the physical barrier of host cell walls whilst avoiding detection by the plant's immune receptors. While some receptors sense conserved microbial features, others monitor physical changes caused by an infection attempt. Detection of microbes leads to activation of appropriate defense responses that then challenge the attack. Plant cell walls are formidable and dynamic barriers. They are constructed primarily of complex carbohydrates joined by numerous distinct connection types, and are subject to extensive post-synthetic modification to suit prevailing local requirements. Multiple changes can be triggered in cell walls in response to microbial attack. Some of these are well described, but many remain obscure. The study of the myriad of subtle processes underlying cell wall modification poses special challenges for plant glycobiology. In this review we describe the major molecular and cellular mechanisms that underlie the roles of cell walls in plant defense against pathogen attack. In so doing, we also highlight some of the challenges inherent in studying these interactions, and briefly describe the analytical potential of molecular probes used in conjunction with carbohydrate microarray technology. © 2014 Malinovsky, Fangel and Willats.","author":[{"dropping-particle":"","family":"Malinovsky","given":"Frederikke G.","non-dropping-particle":"","parse-names":false,"suffix":""},{"dropping-particle":"","family":"Fangel","given":"Jonatan U.","non-dropping-particle":"","parse-names":false,"suffix":""},{"dropping-particle":"","family":"Willats","given":"William G.T.","non-dropping-particle":"","parse-names":false,"suffix":""}],"container-title":"Frontiers in Plant Science","id":"ITEM-1","issue":"MAY","issued":{"date-parts":[["2014"]]},"page":"1-12","title":"The role of the cell wall in plant immunity","type":"article-journal","volume":"5"},"uris":["http://www.mendeley.com/documents/?uuid=6d82fa07-4e08-4a7e-8253-ca3ad2d6653e"]}],"mendeley":{"formattedCitation":"(Malinovsky et al., 2014)","plainTextFormattedCitation":"(Malinovsky et al., 2014)","previouslyFormattedCitation":"(Malinovsky et al., 2014)"},"properties":{"noteIndex":0},"schema":"https://github.com/citation-style-language/schema/raw/master/csl-citation.json"}</w:instrText>
      </w:r>
      <w:r w:rsidR="002B6FBE" w:rsidRPr="00F442F7">
        <w:rPr>
          <w:rStyle w:val="Strong"/>
          <w:b w:val="0"/>
          <w:bCs w:val="0"/>
          <w:sz w:val="24"/>
          <w:szCs w:val="28"/>
        </w:rPr>
        <w:fldChar w:fldCharType="separate"/>
      </w:r>
      <w:r w:rsidR="002B6FBE" w:rsidRPr="00F442F7">
        <w:rPr>
          <w:rStyle w:val="Strong"/>
          <w:b w:val="0"/>
          <w:bCs w:val="0"/>
          <w:noProof/>
          <w:sz w:val="24"/>
          <w:szCs w:val="28"/>
        </w:rPr>
        <w:t>(Malinovsky et al., 2014)</w:t>
      </w:r>
      <w:r w:rsidR="002B6FBE" w:rsidRPr="00F442F7">
        <w:rPr>
          <w:rStyle w:val="Strong"/>
          <w:b w:val="0"/>
          <w:bCs w:val="0"/>
          <w:sz w:val="24"/>
          <w:szCs w:val="28"/>
        </w:rPr>
        <w:fldChar w:fldCharType="end"/>
      </w:r>
      <w:r w:rsidR="002B6FBE" w:rsidRPr="00F442F7">
        <w:rPr>
          <w:rStyle w:val="Strong"/>
          <w:b w:val="0"/>
          <w:bCs w:val="0"/>
          <w:sz w:val="24"/>
          <w:szCs w:val="28"/>
        </w:rPr>
        <w:t xml:space="preserve">. </w:t>
      </w:r>
      <w:r w:rsidR="002B6455">
        <w:rPr>
          <w:rStyle w:val="Strong"/>
          <w:b w:val="0"/>
          <w:bCs w:val="0"/>
          <w:sz w:val="24"/>
          <w:szCs w:val="28"/>
        </w:rPr>
        <w:t>For our analysis</w:t>
      </w:r>
      <w:r w:rsidR="00587D25">
        <w:rPr>
          <w:rStyle w:val="Strong"/>
          <w:b w:val="0"/>
          <w:bCs w:val="0"/>
          <w:sz w:val="24"/>
          <w:szCs w:val="28"/>
        </w:rPr>
        <w:t>, geneontology.org defines cell wall biogenesis as “</w:t>
      </w:r>
      <w:r w:rsidR="00B674DD" w:rsidRPr="00B674DD">
        <w:rPr>
          <w:rStyle w:val="Strong"/>
          <w:b w:val="0"/>
          <w:bCs w:val="0"/>
          <w:sz w:val="24"/>
          <w:szCs w:val="28"/>
        </w:rPr>
        <w:t>A cellular process that results in the biosynthesis of constituent macromolecules, assembly, and arrangement of constituent parts of a cell wall. Includes biosynthesis of constituent macromolecules, such as proteins and polysaccharides, and those macromolecular modifications that are involved in synthesis or assembly of the cellular component. A cell wall is the rigid or semi-rigid envelope lying outside the cell membrane of plant, fungal and most prokaryotic cells, maintaining their shape and protecting them from osmotic lysis.</w:t>
      </w:r>
      <w:r w:rsidR="00B674DD">
        <w:rPr>
          <w:rStyle w:val="Strong"/>
          <w:b w:val="0"/>
          <w:bCs w:val="0"/>
          <w:sz w:val="24"/>
          <w:szCs w:val="28"/>
        </w:rPr>
        <w:t>”</w:t>
      </w:r>
      <w:r w:rsidR="00587D25">
        <w:rPr>
          <w:rStyle w:val="Strong"/>
          <w:b w:val="0"/>
          <w:bCs w:val="0"/>
          <w:sz w:val="24"/>
          <w:szCs w:val="28"/>
        </w:rPr>
        <w:t xml:space="preserve"> </w:t>
      </w:r>
      <w:r w:rsidR="00E95F42">
        <w:rPr>
          <w:rStyle w:val="Strong"/>
          <w:b w:val="0"/>
          <w:bCs w:val="0"/>
          <w:sz w:val="24"/>
          <w:szCs w:val="28"/>
        </w:rPr>
        <w:t xml:space="preserve">In our </w:t>
      </w:r>
      <w:r w:rsidR="00855AD9">
        <w:rPr>
          <w:rStyle w:val="Strong"/>
          <w:b w:val="0"/>
          <w:bCs w:val="0"/>
          <w:sz w:val="24"/>
          <w:szCs w:val="28"/>
        </w:rPr>
        <w:t>data</w:t>
      </w:r>
      <w:r w:rsidR="00E95F42">
        <w:rPr>
          <w:rStyle w:val="Strong"/>
          <w:b w:val="0"/>
          <w:bCs w:val="0"/>
          <w:sz w:val="24"/>
          <w:szCs w:val="28"/>
        </w:rPr>
        <w:t>, t</w:t>
      </w:r>
      <w:r w:rsidR="00EE55A4">
        <w:rPr>
          <w:rStyle w:val="Strong"/>
          <w:b w:val="0"/>
          <w:bCs w:val="0"/>
          <w:sz w:val="24"/>
          <w:szCs w:val="28"/>
        </w:rPr>
        <w:t>he first indication</w:t>
      </w:r>
      <w:r w:rsidR="00DA1782">
        <w:rPr>
          <w:rStyle w:val="Strong"/>
          <w:b w:val="0"/>
          <w:bCs w:val="0"/>
          <w:sz w:val="24"/>
          <w:szCs w:val="28"/>
        </w:rPr>
        <w:t xml:space="preserve"> supporting the involvement of cell wall biogenesis in the pathogenesis of crown gall, </w:t>
      </w:r>
      <w:r w:rsidR="00DA1782" w:rsidRPr="001D1B0F">
        <w:rPr>
          <w:rStyle w:val="Strong"/>
          <w:b w:val="0"/>
          <w:bCs w:val="0"/>
          <w:i/>
          <w:iCs/>
          <w:sz w:val="24"/>
          <w:szCs w:val="28"/>
        </w:rPr>
        <w:t>Phytophthora</w:t>
      </w:r>
      <w:r w:rsidR="00DA1782">
        <w:rPr>
          <w:rStyle w:val="Strong"/>
          <w:b w:val="0"/>
          <w:bCs w:val="0"/>
          <w:sz w:val="24"/>
          <w:szCs w:val="28"/>
        </w:rPr>
        <w:t xml:space="preserve">, and nematodes in walnuts are our subcellular localization results. In each trait, the predicted subcellular localization for the susceptibility genes tended to target cellular barriers, such as the plasma membrane, its anchored components, and the extracellular space (Figs. 7, 8 &amp; 9). </w:t>
      </w:r>
      <w:r w:rsidR="008D70ED">
        <w:rPr>
          <w:rStyle w:val="Strong"/>
          <w:b w:val="0"/>
          <w:bCs w:val="0"/>
          <w:sz w:val="24"/>
          <w:szCs w:val="28"/>
        </w:rPr>
        <w:t xml:space="preserve">In other words, </w:t>
      </w:r>
      <w:r w:rsidR="00086397">
        <w:rPr>
          <w:rStyle w:val="Strong"/>
          <w:b w:val="0"/>
          <w:bCs w:val="0"/>
          <w:sz w:val="24"/>
          <w:szCs w:val="28"/>
        </w:rPr>
        <w:t>significant</w:t>
      </w:r>
      <w:r w:rsidR="008D70ED">
        <w:rPr>
          <w:rStyle w:val="Strong"/>
          <w:b w:val="0"/>
          <w:bCs w:val="0"/>
          <w:sz w:val="24"/>
          <w:szCs w:val="28"/>
        </w:rPr>
        <w:t xml:space="preserve"> </w:t>
      </w:r>
      <w:r w:rsidR="00086397">
        <w:rPr>
          <w:rStyle w:val="Strong"/>
          <w:b w:val="0"/>
          <w:bCs w:val="0"/>
          <w:sz w:val="24"/>
          <w:szCs w:val="28"/>
        </w:rPr>
        <w:t>increases</w:t>
      </w:r>
      <w:r w:rsidR="008D70ED">
        <w:rPr>
          <w:rStyle w:val="Strong"/>
          <w:b w:val="0"/>
          <w:bCs w:val="0"/>
          <w:sz w:val="24"/>
          <w:szCs w:val="28"/>
        </w:rPr>
        <w:t xml:space="preserve"> </w:t>
      </w:r>
      <w:r w:rsidR="00D747C7">
        <w:rPr>
          <w:rStyle w:val="Strong"/>
          <w:b w:val="0"/>
          <w:bCs w:val="0"/>
          <w:sz w:val="24"/>
          <w:szCs w:val="28"/>
        </w:rPr>
        <w:t>in the expression of genes targeting the cellular barriers</w:t>
      </w:r>
      <w:r w:rsidR="00086397">
        <w:rPr>
          <w:rStyle w:val="Strong"/>
          <w:b w:val="0"/>
          <w:bCs w:val="0"/>
          <w:sz w:val="24"/>
          <w:szCs w:val="28"/>
        </w:rPr>
        <w:t xml:space="preserve"> occur as </w:t>
      </w:r>
      <w:r w:rsidR="009F0454">
        <w:rPr>
          <w:rStyle w:val="Strong"/>
          <w:b w:val="0"/>
          <w:bCs w:val="0"/>
          <w:sz w:val="24"/>
          <w:szCs w:val="28"/>
        </w:rPr>
        <w:t>the plants become more susceptible to these pathogens.</w:t>
      </w:r>
      <w:r w:rsidR="00D747C7">
        <w:rPr>
          <w:rStyle w:val="Strong"/>
          <w:b w:val="0"/>
          <w:bCs w:val="0"/>
          <w:sz w:val="24"/>
          <w:szCs w:val="28"/>
        </w:rPr>
        <w:t xml:space="preserve"> </w:t>
      </w:r>
      <w:r w:rsidR="00BB38E3">
        <w:rPr>
          <w:rStyle w:val="Strong"/>
          <w:b w:val="0"/>
          <w:bCs w:val="0"/>
          <w:sz w:val="24"/>
          <w:szCs w:val="28"/>
        </w:rPr>
        <w:t>W</w:t>
      </w:r>
      <w:r w:rsidR="004D0E00">
        <w:rPr>
          <w:rStyle w:val="Strong"/>
          <w:b w:val="0"/>
          <w:bCs w:val="0"/>
          <w:sz w:val="24"/>
          <w:szCs w:val="28"/>
        </w:rPr>
        <w:t>e</w:t>
      </w:r>
      <w:r w:rsidR="00BB38E3">
        <w:rPr>
          <w:rStyle w:val="Strong"/>
          <w:b w:val="0"/>
          <w:bCs w:val="0"/>
          <w:sz w:val="24"/>
          <w:szCs w:val="28"/>
        </w:rPr>
        <w:t xml:space="preserve"> also</w:t>
      </w:r>
      <w:r w:rsidR="004D0E00">
        <w:rPr>
          <w:rStyle w:val="Strong"/>
          <w:b w:val="0"/>
          <w:bCs w:val="0"/>
          <w:sz w:val="24"/>
          <w:szCs w:val="28"/>
        </w:rPr>
        <w:t xml:space="preserve"> observed </w:t>
      </w:r>
      <w:r w:rsidR="00A700F1">
        <w:rPr>
          <w:rStyle w:val="Strong"/>
          <w:b w:val="0"/>
          <w:bCs w:val="0"/>
          <w:sz w:val="24"/>
          <w:szCs w:val="28"/>
        </w:rPr>
        <w:t xml:space="preserve">a similar pattern in the biological processes associated with the susceptibility genes. </w:t>
      </w:r>
      <w:r w:rsidR="009526D3">
        <w:rPr>
          <w:rStyle w:val="Strong"/>
          <w:b w:val="0"/>
          <w:bCs w:val="0"/>
          <w:sz w:val="24"/>
          <w:szCs w:val="28"/>
        </w:rPr>
        <w:t>As</w:t>
      </w:r>
      <w:r w:rsidR="00EE55A4" w:rsidRPr="00F442F7">
        <w:rPr>
          <w:rStyle w:val="Strong"/>
          <w:b w:val="0"/>
          <w:bCs w:val="0"/>
          <w:sz w:val="24"/>
          <w:szCs w:val="28"/>
        </w:rPr>
        <w:t xml:space="preserve"> expression of genes associated with cell wall biogenesis </w:t>
      </w:r>
      <w:r w:rsidR="009526D3">
        <w:rPr>
          <w:rStyle w:val="Strong"/>
          <w:b w:val="0"/>
          <w:bCs w:val="0"/>
          <w:sz w:val="24"/>
          <w:szCs w:val="28"/>
        </w:rPr>
        <w:t>increased</w:t>
      </w:r>
      <w:r w:rsidR="00564371">
        <w:rPr>
          <w:rStyle w:val="Strong"/>
          <w:b w:val="0"/>
          <w:bCs w:val="0"/>
          <w:sz w:val="24"/>
          <w:szCs w:val="28"/>
        </w:rPr>
        <w:t xml:space="preserve"> (</w:t>
      </w:r>
      <w:r w:rsidR="00B7702B">
        <w:rPr>
          <w:rStyle w:val="Strong"/>
          <w:b w:val="0"/>
          <w:bCs w:val="0"/>
          <w:sz w:val="24"/>
          <w:szCs w:val="28"/>
        </w:rPr>
        <w:t xml:space="preserve">eg. </w:t>
      </w:r>
      <w:r w:rsidR="007D5B65">
        <w:rPr>
          <w:rStyle w:val="Strong"/>
          <w:b w:val="0"/>
          <w:bCs w:val="0"/>
          <w:sz w:val="24"/>
          <w:szCs w:val="28"/>
        </w:rPr>
        <w:t>c</w:t>
      </w:r>
      <w:r w:rsidR="00B7702B">
        <w:rPr>
          <w:rStyle w:val="Strong"/>
          <w:b w:val="0"/>
          <w:bCs w:val="0"/>
          <w:sz w:val="24"/>
          <w:szCs w:val="28"/>
        </w:rPr>
        <w:t>ellulose synthase, xyloglucan endotransgluco</w:t>
      </w:r>
      <w:r w:rsidR="00A456BC">
        <w:rPr>
          <w:rStyle w:val="Strong"/>
          <w:b w:val="0"/>
          <w:bCs w:val="0"/>
          <w:sz w:val="24"/>
          <w:szCs w:val="28"/>
        </w:rPr>
        <w:t>sy</w:t>
      </w:r>
      <w:r w:rsidR="00B7702B">
        <w:rPr>
          <w:rStyle w:val="Strong"/>
          <w:b w:val="0"/>
          <w:bCs w:val="0"/>
          <w:sz w:val="24"/>
          <w:szCs w:val="28"/>
        </w:rPr>
        <w:t>lase</w:t>
      </w:r>
      <w:r w:rsidR="007D5B65">
        <w:rPr>
          <w:rStyle w:val="Strong"/>
          <w:b w:val="0"/>
          <w:bCs w:val="0"/>
          <w:sz w:val="24"/>
          <w:szCs w:val="28"/>
        </w:rPr>
        <w:t>, arabinogalactan proteins)</w:t>
      </w:r>
      <w:r w:rsidR="004B750F">
        <w:rPr>
          <w:rStyle w:val="Strong"/>
          <w:b w:val="0"/>
          <w:bCs w:val="0"/>
          <w:sz w:val="24"/>
          <w:szCs w:val="28"/>
        </w:rPr>
        <w:t>, so did susceptibility</w:t>
      </w:r>
      <w:r w:rsidR="00EE55A4" w:rsidRPr="00F442F7">
        <w:rPr>
          <w:rStyle w:val="Strong"/>
          <w:b w:val="0"/>
          <w:bCs w:val="0"/>
          <w:sz w:val="24"/>
          <w:szCs w:val="28"/>
        </w:rPr>
        <w:t xml:space="preserve"> to crown gall, </w:t>
      </w:r>
      <w:r w:rsidR="00EE55A4" w:rsidRPr="00F442F7">
        <w:rPr>
          <w:rStyle w:val="Strong"/>
          <w:b w:val="0"/>
          <w:bCs w:val="0"/>
          <w:i/>
          <w:iCs/>
          <w:sz w:val="24"/>
          <w:szCs w:val="28"/>
        </w:rPr>
        <w:t>Phytophthora</w:t>
      </w:r>
      <w:r w:rsidR="00EE55A4" w:rsidRPr="00F442F7">
        <w:rPr>
          <w:rStyle w:val="Strong"/>
          <w:b w:val="0"/>
          <w:bCs w:val="0"/>
          <w:sz w:val="24"/>
          <w:szCs w:val="28"/>
        </w:rPr>
        <w:t xml:space="preserve"> </w:t>
      </w:r>
      <w:r w:rsidR="00EE55A4">
        <w:rPr>
          <w:rStyle w:val="Strong"/>
          <w:b w:val="0"/>
          <w:bCs w:val="0"/>
          <w:sz w:val="24"/>
          <w:szCs w:val="28"/>
        </w:rPr>
        <w:t>crown and root rot</w:t>
      </w:r>
      <w:r w:rsidR="00EE55A4" w:rsidRPr="00F442F7">
        <w:rPr>
          <w:rStyle w:val="Strong"/>
          <w:b w:val="0"/>
          <w:bCs w:val="0"/>
          <w:sz w:val="24"/>
          <w:szCs w:val="28"/>
        </w:rPr>
        <w:t xml:space="preserve">, and nematode traits </w:t>
      </w:r>
      <w:r w:rsidR="00EE55A4">
        <w:rPr>
          <w:rStyle w:val="Strong"/>
          <w:b w:val="0"/>
          <w:bCs w:val="0"/>
          <w:sz w:val="24"/>
          <w:szCs w:val="28"/>
        </w:rPr>
        <w:t>(Figs. 4, 5 &amp; 6, File S1)</w:t>
      </w:r>
      <w:r w:rsidR="00EE55A4" w:rsidRPr="00F442F7">
        <w:rPr>
          <w:rStyle w:val="Strong"/>
          <w:b w:val="0"/>
          <w:bCs w:val="0"/>
          <w:sz w:val="24"/>
          <w:szCs w:val="28"/>
        </w:rPr>
        <w:t>.</w:t>
      </w:r>
    </w:p>
    <w:p w14:paraId="5EA36E9B" w14:textId="77777777" w:rsidR="00EB74FB" w:rsidRDefault="00EB74FB" w:rsidP="009D4EF3">
      <w:pPr>
        <w:rPr>
          <w:rStyle w:val="Strong"/>
          <w:b w:val="0"/>
          <w:bCs w:val="0"/>
          <w:sz w:val="24"/>
          <w:szCs w:val="28"/>
        </w:rPr>
      </w:pPr>
    </w:p>
    <w:p w14:paraId="15181D2D" w14:textId="4830FDC4" w:rsidR="00431320" w:rsidRDefault="00A64279" w:rsidP="009D4EF3">
      <w:pPr>
        <w:rPr>
          <w:rStyle w:val="Strong"/>
          <w:b w:val="0"/>
          <w:bCs w:val="0"/>
          <w:sz w:val="24"/>
          <w:szCs w:val="28"/>
        </w:rPr>
      </w:pPr>
      <w:r w:rsidRPr="00F442F7">
        <w:rPr>
          <w:rStyle w:val="Strong"/>
          <w:b w:val="0"/>
          <w:bCs w:val="0"/>
          <w:sz w:val="24"/>
          <w:szCs w:val="28"/>
        </w:rPr>
        <w:t xml:space="preserve">Alterations in cell wall biogenesis are known to </w:t>
      </w:r>
      <w:r w:rsidR="00E724DA" w:rsidRPr="00F442F7">
        <w:rPr>
          <w:rStyle w:val="Strong"/>
          <w:b w:val="0"/>
          <w:bCs w:val="0"/>
          <w:sz w:val="24"/>
          <w:szCs w:val="28"/>
        </w:rPr>
        <w:t>affect a plant</w:t>
      </w:r>
      <w:r w:rsidR="00D14D46">
        <w:rPr>
          <w:rStyle w:val="Strong"/>
          <w:b w:val="0"/>
          <w:bCs w:val="0"/>
          <w:sz w:val="24"/>
          <w:szCs w:val="28"/>
        </w:rPr>
        <w:t>'</w:t>
      </w:r>
      <w:r w:rsidR="00E724DA" w:rsidRPr="00F442F7">
        <w:rPr>
          <w:rStyle w:val="Strong"/>
          <w:b w:val="0"/>
          <w:bCs w:val="0"/>
          <w:sz w:val="24"/>
          <w:szCs w:val="28"/>
        </w:rPr>
        <w:t xml:space="preserve">s susceptibility to pathogens. </w:t>
      </w:r>
      <w:r w:rsidR="00B103BF" w:rsidRPr="00F442F7">
        <w:rPr>
          <w:rStyle w:val="Strong"/>
          <w:b w:val="0"/>
          <w:bCs w:val="0"/>
          <w:sz w:val="24"/>
          <w:szCs w:val="28"/>
        </w:rPr>
        <w:t xml:space="preserve">For example, </w:t>
      </w:r>
      <w:r w:rsidR="001165B6" w:rsidRPr="00F442F7">
        <w:rPr>
          <w:rStyle w:val="Strong"/>
          <w:b w:val="0"/>
          <w:bCs w:val="0"/>
          <w:sz w:val="24"/>
          <w:szCs w:val="28"/>
        </w:rPr>
        <w:t xml:space="preserve">in </w:t>
      </w:r>
      <w:r w:rsidR="001165B6" w:rsidRPr="00F442F7">
        <w:rPr>
          <w:rStyle w:val="Strong"/>
          <w:b w:val="0"/>
          <w:bCs w:val="0"/>
          <w:i/>
          <w:iCs/>
          <w:sz w:val="24"/>
          <w:szCs w:val="28"/>
        </w:rPr>
        <w:t>Arabidopsis thaliana</w:t>
      </w:r>
      <w:r w:rsidR="001165B6" w:rsidRPr="00F442F7">
        <w:rPr>
          <w:rStyle w:val="Strong"/>
          <w:b w:val="0"/>
          <w:bCs w:val="0"/>
          <w:sz w:val="24"/>
          <w:szCs w:val="28"/>
        </w:rPr>
        <w:t xml:space="preserve">, </w:t>
      </w:r>
      <w:r w:rsidR="005D7694">
        <w:rPr>
          <w:rStyle w:val="Strong"/>
          <w:b w:val="0"/>
          <w:bCs w:val="0"/>
          <w:sz w:val="24"/>
          <w:szCs w:val="28"/>
        </w:rPr>
        <w:t>impairment</w:t>
      </w:r>
      <w:r w:rsidR="001165B6" w:rsidRPr="00F442F7">
        <w:rPr>
          <w:rStyle w:val="Strong"/>
          <w:b w:val="0"/>
          <w:bCs w:val="0"/>
          <w:sz w:val="24"/>
          <w:szCs w:val="28"/>
        </w:rPr>
        <w:t xml:space="preserve"> in</w:t>
      </w:r>
      <w:r w:rsidR="00FA4C96" w:rsidRPr="00F442F7">
        <w:rPr>
          <w:rStyle w:val="Strong"/>
          <w:b w:val="0"/>
          <w:bCs w:val="0"/>
          <w:sz w:val="24"/>
          <w:szCs w:val="28"/>
        </w:rPr>
        <w:t xml:space="preserve"> five genes</w:t>
      </w:r>
      <w:r w:rsidR="00C201AC" w:rsidRPr="00F442F7">
        <w:rPr>
          <w:rStyle w:val="Strong"/>
          <w:b w:val="0"/>
          <w:bCs w:val="0"/>
          <w:sz w:val="24"/>
          <w:szCs w:val="28"/>
        </w:rPr>
        <w:t xml:space="preserve"> necessary for cellulose synthesis in primary cell walls </w:t>
      </w:r>
      <w:r w:rsidR="006D196A" w:rsidRPr="00F442F7">
        <w:rPr>
          <w:rStyle w:val="Strong"/>
          <w:b w:val="0"/>
          <w:bCs w:val="0"/>
          <w:sz w:val="24"/>
          <w:szCs w:val="28"/>
        </w:rPr>
        <w:t xml:space="preserve">resulted in enhanced resistance to </w:t>
      </w:r>
      <w:r w:rsidR="004575DF" w:rsidRPr="00F442F7">
        <w:rPr>
          <w:rStyle w:val="Strong"/>
          <w:b w:val="0"/>
          <w:bCs w:val="0"/>
          <w:i/>
          <w:iCs/>
          <w:sz w:val="24"/>
          <w:szCs w:val="28"/>
        </w:rPr>
        <w:t>Fusarium oxysporum</w:t>
      </w:r>
      <w:r w:rsidR="004575DF" w:rsidRPr="00F442F7">
        <w:rPr>
          <w:rStyle w:val="Strong"/>
          <w:b w:val="0"/>
          <w:bCs w:val="0"/>
          <w:sz w:val="24"/>
          <w:szCs w:val="28"/>
        </w:rPr>
        <w:t xml:space="preserve">, a </w:t>
      </w:r>
      <w:r w:rsidR="00A22793" w:rsidRPr="00F442F7">
        <w:rPr>
          <w:rStyle w:val="Strong"/>
          <w:b w:val="0"/>
          <w:bCs w:val="0"/>
          <w:sz w:val="24"/>
          <w:szCs w:val="28"/>
        </w:rPr>
        <w:t>root-infecting hemibiotrophic fungal pathogen</w:t>
      </w:r>
      <w:r w:rsidR="0005380B" w:rsidRPr="00F442F7">
        <w:rPr>
          <w:rStyle w:val="Strong"/>
          <w:b w:val="0"/>
          <w:bCs w:val="0"/>
          <w:sz w:val="24"/>
          <w:szCs w:val="28"/>
        </w:rPr>
        <w:t xml:space="preserve"> </w:t>
      </w:r>
      <w:r w:rsidR="0005380B" w:rsidRPr="00F442F7">
        <w:rPr>
          <w:rStyle w:val="Strong"/>
          <w:b w:val="0"/>
          <w:bCs w:val="0"/>
          <w:sz w:val="24"/>
          <w:szCs w:val="28"/>
        </w:rPr>
        <w:fldChar w:fldCharType="begin" w:fldLock="1"/>
      </w:r>
      <w:r w:rsidR="00DE45DD" w:rsidRPr="00F442F7">
        <w:rPr>
          <w:rStyle w:val="Strong"/>
          <w:b w:val="0"/>
          <w:bCs w:val="0"/>
          <w:sz w:val="24"/>
          <w:szCs w:val="28"/>
        </w:rPr>
        <w:instrText>ADDIN CSL_CITATION {"citationItems":[{"id":"ITEM-1","itemData":{"author":[{"dropping-particle":"","family":"Menna","given":"Alexandra","non-dropping-particle":"","parse-names":false,"suffix":""},{"dropping-particle":"","family":"Dora","given":"Susanne","non-dropping-particle":"","parse-names":false,"suffix":""},{"dropping-particle":"","family":"Sancho-andrés","given":"Gloria","non-dropping-particle":"","parse-names":false,"suffix":""},{"dropping-particle":"","family":"Kashyap","given":"Anurag","non-dropping-particle":"","parse-names":false,"suffix":""},{"dropping-particle":"","family":"Meena","given":"Mukesh Kumar","non-dropping-particle":"","parse-names":false,"suffix":""},{"dropping-particle":"","family":"Sklodowski","given":"Kamil","non-dropping-particle":"","parse-names":false,"suffix":""},{"dropping-particle":"","family":"Gasperini","given":"Debora","non-dropping-particle":"","parse-names":false,"suffix":""},{"dropping-particle":"","family":"Coll","given":"Nuria S","non-dropping-particle":"","parse-names":false,"suffix":""},{"dropping-particle":"","family":"Sánchez-rodríguez","given":"Clara","non-dropping-particle":"","parse-names":false,"suffix":""}],"id":"ITEM-1","issued":{"date-parts":[["2021"]]},"page":"1-20","publisher":"BMC Biology","title":"A primary cell wall cellulose-dependent defense mechanism against vascular pathogens revealed by time-resolved dual transcriptomics","type":"article-journal"},"uris":["http://www.mendeley.com/documents/?uuid=d64a0630-d003-4690-89de-6159bff10893"]}],"mendeley":{"formattedCitation":"(Menna et al., 2021)","plainTextFormattedCitation":"(Menna et al., 2021)","previouslyFormattedCitation":"(Menna et al., 2021)"},"properties":{"noteIndex":0},"schema":"https://github.com/citation-style-language/schema/raw/master/csl-citation.json"}</w:instrText>
      </w:r>
      <w:r w:rsidR="0005380B" w:rsidRPr="00F442F7">
        <w:rPr>
          <w:rStyle w:val="Strong"/>
          <w:b w:val="0"/>
          <w:bCs w:val="0"/>
          <w:sz w:val="24"/>
          <w:szCs w:val="28"/>
        </w:rPr>
        <w:fldChar w:fldCharType="separate"/>
      </w:r>
      <w:r w:rsidR="0005380B" w:rsidRPr="00F442F7">
        <w:rPr>
          <w:rStyle w:val="Strong"/>
          <w:b w:val="0"/>
          <w:bCs w:val="0"/>
          <w:noProof/>
          <w:sz w:val="24"/>
          <w:szCs w:val="28"/>
        </w:rPr>
        <w:t>(Menna et al., 2021)</w:t>
      </w:r>
      <w:r w:rsidR="0005380B" w:rsidRPr="00F442F7">
        <w:rPr>
          <w:rStyle w:val="Strong"/>
          <w:b w:val="0"/>
          <w:bCs w:val="0"/>
          <w:sz w:val="24"/>
          <w:szCs w:val="28"/>
        </w:rPr>
        <w:fldChar w:fldCharType="end"/>
      </w:r>
      <w:r w:rsidR="005E1A28" w:rsidRPr="00F442F7">
        <w:rPr>
          <w:rStyle w:val="Strong"/>
          <w:b w:val="0"/>
          <w:bCs w:val="0"/>
          <w:sz w:val="24"/>
          <w:szCs w:val="28"/>
        </w:rPr>
        <w:t xml:space="preserve">. </w:t>
      </w:r>
      <w:r w:rsidR="00A56D77" w:rsidRPr="00F442F7">
        <w:rPr>
          <w:rStyle w:val="Strong"/>
          <w:b w:val="0"/>
          <w:bCs w:val="0"/>
          <w:sz w:val="24"/>
          <w:szCs w:val="28"/>
        </w:rPr>
        <w:t xml:space="preserve">These genes included </w:t>
      </w:r>
      <w:r w:rsidR="00361CBB" w:rsidRPr="00F442F7">
        <w:rPr>
          <w:rStyle w:val="Strong"/>
          <w:b w:val="0"/>
          <w:bCs w:val="0"/>
          <w:i/>
          <w:iCs/>
          <w:sz w:val="24"/>
          <w:szCs w:val="28"/>
        </w:rPr>
        <w:t>cesa3-3</w:t>
      </w:r>
      <w:r w:rsidR="00037038" w:rsidRPr="00F442F7">
        <w:rPr>
          <w:rStyle w:val="Strong"/>
          <w:b w:val="0"/>
          <w:bCs w:val="0"/>
          <w:i/>
          <w:iCs/>
          <w:sz w:val="24"/>
          <w:szCs w:val="28"/>
        </w:rPr>
        <w:t xml:space="preserve"> </w:t>
      </w:r>
      <w:r w:rsidR="001834EA" w:rsidRPr="00F442F7">
        <w:rPr>
          <w:rStyle w:val="Strong"/>
          <w:b w:val="0"/>
          <w:bCs w:val="0"/>
          <w:sz w:val="24"/>
          <w:szCs w:val="28"/>
        </w:rPr>
        <w:t>,</w:t>
      </w:r>
      <w:r w:rsidR="00E72C0D" w:rsidRPr="00F442F7">
        <w:rPr>
          <w:rStyle w:val="Strong"/>
          <w:b w:val="0"/>
          <w:bCs w:val="0"/>
          <w:i/>
          <w:iCs/>
          <w:sz w:val="24"/>
          <w:szCs w:val="28"/>
        </w:rPr>
        <w:t xml:space="preserve"> kor1-4</w:t>
      </w:r>
      <w:r w:rsidR="005B62B5" w:rsidRPr="00F442F7">
        <w:rPr>
          <w:rStyle w:val="Strong"/>
          <w:b w:val="0"/>
          <w:bCs w:val="0"/>
          <w:sz w:val="24"/>
          <w:szCs w:val="28"/>
        </w:rPr>
        <w:t>,</w:t>
      </w:r>
      <w:r w:rsidR="00E72C0D" w:rsidRPr="00F442F7">
        <w:rPr>
          <w:rStyle w:val="Strong"/>
          <w:b w:val="0"/>
          <w:bCs w:val="0"/>
          <w:i/>
          <w:iCs/>
          <w:sz w:val="24"/>
          <w:szCs w:val="28"/>
        </w:rPr>
        <w:t xml:space="preserve"> </w:t>
      </w:r>
      <w:r w:rsidR="00E72C0D" w:rsidRPr="00F442F7">
        <w:rPr>
          <w:rStyle w:val="Strong"/>
          <w:b w:val="0"/>
          <w:bCs w:val="0"/>
          <w:i/>
          <w:iCs/>
          <w:sz w:val="24"/>
          <w:szCs w:val="28"/>
        </w:rPr>
        <w:lastRenderedPageBreak/>
        <w:t>ctl1-2</w:t>
      </w:r>
      <w:r w:rsidR="005B62B5" w:rsidRPr="00F442F7">
        <w:rPr>
          <w:rStyle w:val="Strong"/>
          <w:b w:val="0"/>
          <w:bCs w:val="0"/>
          <w:sz w:val="24"/>
          <w:szCs w:val="28"/>
        </w:rPr>
        <w:t>,</w:t>
      </w:r>
      <w:r w:rsidR="00E72C0D" w:rsidRPr="00F442F7">
        <w:rPr>
          <w:rStyle w:val="Strong"/>
          <w:b w:val="0"/>
          <w:bCs w:val="0"/>
          <w:i/>
          <w:iCs/>
          <w:sz w:val="24"/>
          <w:szCs w:val="28"/>
        </w:rPr>
        <w:t xml:space="preserve"> cobra-6</w:t>
      </w:r>
      <w:r w:rsidR="001834EA" w:rsidRPr="00F442F7">
        <w:rPr>
          <w:rStyle w:val="Strong"/>
          <w:b w:val="0"/>
          <w:bCs w:val="0"/>
          <w:sz w:val="24"/>
          <w:szCs w:val="28"/>
        </w:rPr>
        <w:t xml:space="preserve">, </w:t>
      </w:r>
      <w:r w:rsidR="00E72C0D" w:rsidRPr="00F442F7">
        <w:rPr>
          <w:rStyle w:val="Strong"/>
          <w:b w:val="0"/>
          <w:bCs w:val="0"/>
          <w:sz w:val="24"/>
          <w:szCs w:val="28"/>
        </w:rPr>
        <w:t xml:space="preserve"> and </w:t>
      </w:r>
      <w:r w:rsidR="00E72C0D" w:rsidRPr="00F442F7">
        <w:rPr>
          <w:rStyle w:val="Strong"/>
          <w:b w:val="0"/>
          <w:bCs w:val="0"/>
          <w:i/>
          <w:iCs/>
          <w:sz w:val="24"/>
          <w:szCs w:val="28"/>
        </w:rPr>
        <w:t>prc1-1</w:t>
      </w:r>
      <w:r w:rsidR="00E72C0D" w:rsidRPr="00F442F7">
        <w:rPr>
          <w:rStyle w:val="Strong"/>
          <w:b w:val="0"/>
          <w:bCs w:val="0"/>
          <w:sz w:val="24"/>
          <w:szCs w:val="28"/>
        </w:rPr>
        <w:t>.</w:t>
      </w:r>
      <w:r w:rsidR="00D4470E" w:rsidRPr="00F442F7">
        <w:rPr>
          <w:rStyle w:val="Strong"/>
          <w:b w:val="0"/>
          <w:bCs w:val="0"/>
          <w:i/>
          <w:iCs/>
          <w:sz w:val="24"/>
          <w:szCs w:val="28"/>
        </w:rPr>
        <w:t xml:space="preserve"> </w:t>
      </w:r>
      <w:r w:rsidR="00880CD1" w:rsidRPr="00F442F7">
        <w:rPr>
          <w:rStyle w:val="Strong"/>
          <w:b w:val="0"/>
          <w:bCs w:val="0"/>
          <w:i/>
          <w:iCs/>
          <w:sz w:val="24"/>
          <w:szCs w:val="28"/>
        </w:rPr>
        <w:t>C</w:t>
      </w:r>
      <w:r w:rsidR="00D4470E" w:rsidRPr="00F442F7">
        <w:rPr>
          <w:rStyle w:val="Strong"/>
          <w:b w:val="0"/>
          <w:bCs w:val="0"/>
          <w:i/>
          <w:iCs/>
          <w:sz w:val="24"/>
          <w:szCs w:val="28"/>
        </w:rPr>
        <w:t xml:space="preserve">esa3-3 </w:t>
      </w:r>
      <w:r w:rsidR="00910E9A" w:rsidRPr="00F442F7">
        <w:rPr>
          <w:rStyle w:val="Strong"/>
          <w:b w:val="0"/>
          <w:bCs w:val="0"/>
          <w:i/>
          <w:iCs/>
          <w:sz w:val="24"/>
          <w:szCs w:val="28"/>
        </w:rPr>
        <w:t>and prc1-1</w:t>
      </w:r>
      <w:r w:rsidR="00A843C6" w:rsidRPr="00F442F7">
        <w:rPr>
          <w:rStyle w:val="Strong"/>
          <w:b w:val="0"/>
          <w:bCs w:val="0"/>
          <w:i/>
          <w:iCs/>
          <w:sz w:val="24"/>
          <w:szCs w:val="28"/>
        </w:rPr>
        <w:t xml:space="preserve"> </w:t>
      </w:r>
      <w:r w:rsidR="00910E9A" w:rsidRPr="00F442F7">
        <w:rPr>
          <w:rStyle w:val="Strong"/>
          <w:b w:val="0"/>
          <w:bCs w:val="0"/>
          <w:sz w:val="24"/>
          <w:szCs w:val="28"/>
        </w:rPr>
        <w:t>are cellulose synthases</w:t>
      </w:r>
      <w:r w:rsidR="00A843C6" w:rsidRPr="00F442F7">
        <w:rPr>
          <w:rStyle w:val="Strong"/>
          <w:b w:val="0"/>
          <w:bCs w:val="0"/>
          <w:sz w:val="24"/>
          <w:szCs w:val="28"/>
        </w:rPr>
        <w:t xml:space="preserve"> </w:t>
      </w:r>
      <w:r w:rsidR="00B624D3" w:rsidRPr="00F442F7">
        <w:rPr>
          <w:rStyle w:val="Strong"/>
          <w:b w:val="0"/>
          <w:bCs w:val="0"/>
          <w:sz w:val="24"/>
          <w:szCs w:val="28"/>
        </w:rPr>
        <w:fldChar w:fldCharType="begin" w:fldLock="1"/>
      </w:r>
      <w:r w:rsidR="000133F1" w:rsidRPr="00F442F7">
        <w:rPr>
          <w:rStyle w:val="Strong"/>
          <w:b w:val="0"/>
          <w:bCs w:val="0"/>
          <w:sz w:val="24"/>
          <w:szCs w:val="28"/>
        </w:rPr>
        <w:instrText>ADDIN CSL_CITATION {"citationItems":[{"id":"ITEM-1","itemData":{"DOI":"10.1105/tpc.12.12.2409","ISSN":"10404651","PMID":"11148287","abstract":"Mutants at the PROCUSTE1 (PRC1) locus show decreased cell elongation, specifically in roots and dark-grown hypocotyls. Cell elongation defects are correlated with a cellulose deficiency and the presence of gapped walls. Map-based cloning of PRC1 reveals that it encodes a member (CesA6) of the cellulose synthase catalytic subunit family, of which at least nine other members exist in Arabidopsis. Mutations in another family member, RSW1 (CesA1), cause similar cell wall defects in all cell types, including those in hypocotyls and roots, suggesting that cellulose synthesis in these organs requires the coordinated expression of at least two distinct cellulose synthase isoforms.","author":[{"dropping-particle":"","family":"Fagard","given":"M.","non-dropping-particle":"","parse-names":false,"suffix":""},{"dropping-particle":"","family":"Desnos","given":"T.","non-dropping-particle":"","parse-names":false,"suffix":""},{"dropping-particle":"","family":"Desprez","given":"T.","non-dropping-particle":"","parse-names":false,"suffix":""},{"dropping-particle":"","family":"Goubet","given":"F.","non-dropping-particle":"","parse-names":false,"suffix":""},{"dropping-particle":"","family":"Refregier","given":"G.","non-dropping-particle":"","parse-names":false,"suffix":""},{"dropping-particle":"","family":"Mouille","given":"G.","non-dropping-particle":"","parse-names":false,"suffix":""},{"dropping-particle":"","family":"McCann","given":"M.","non-dropping-particle":"","parse-names":false,"suffix":""},{"dropping-particle":"","family":"Rayon","given":"C.","non-dropping-particle":"","parse-names":false,"suffix":""},{"dropping-particle":"","family":"Vernhettes","given":"S.","non-dropping-particle":"","parse-names":false,"suffix":""},{"dropping-particle":"","family":"Höfte","given":"H.","non-dropping-particle":"","parse-names":false,"suffix":""}],"container-title":"Plant Cell","id":"ITEM-1","issue":"12","issued":{"date-parts":[["2000"]]},"page":"2409-2423","title":"Procuste1 encodes a cellulose synthase required for normal cell elongation specifically in roots and dark-grown hypocotyls of arabidopsis","type":"article-journal","volume":"12"},"uris":["http://www.mendeley.com/documents/?uuid=dd35b2c8-05c0-43f9-8f0f-4ccadcebec8a"]},{"id":"ITEM-2","itemData":{"DOI":"10.1105/tpc.106.048058","ISSN":"1532298X","PMID":"17351116","abstract":"Cellulose is synthesized by cellulose synthases (CESAs) contained in plasma membrane-localized complexes. In Arabidopsis thaliana, three types of CESA subunits (CESA4/IRREGULAR XYLEM5 [IRX5], CESA7/IRX3, and CESA8/IRX1) are required for secondary cell wall formation. We report that mutations in these proteins conferred enhanced resistance to the soil-borne bacterium Ralstonia solanacearum and the necrotrophic fungus Plectosphaerella cucumerina. By contrast, susceptibility to these pathogens was not altered in cell wall mutants of primary wall CESA subunits (CESA1, CESA3/ISOXABEN RESISTANT1 [IXR1], and CESA6/IXR2) or POWDERY MILDEW-RESISTANT5 (PMR5) and PMR6 genes. Double mutants indicated that irx-mediated resistance was independent of salicylic acid, ethylene, and jasmonate signaling. Comparative transcriptomic analyses identified a set of common irx upregulated genes, including a number of abscisic acid (ABA)-responsive, defense-related genes encoding antibiotic peptides and enzymes involved in the synthesis and activation of antimicrobial secondary metabolites. These data as well as the increased susceptibility of ABA mutants (abi1-1, abi2-1, and aba1-6) to R. solanacearum support a direct role of ABA in resistance to this pathogen. Our results also indicate that alteration of secondary cell wall integrity by inhibiting cellulose synthesis leads to specific activation of novel defense pathways that contribute to the generation of an antimicrobial-enriched environment hostile to pathogens. © 2007 American Society of Plant Biologists.","author":[{"dropping-particle":"","family":"Hernández-Blanco","given":"Camilo","non-dropping-particle":"","parse-names":false,"suffix":""},{"dropping-particle":"","family":"Feng","given":"Dong Xin","non-dropping-particle":"","parse-names":false,"suffix":""},{"dropping-particle":"","family":"Hu","given":"Jian","non-dropping-particle":"","parse-names":false,"suffix":""},{"dropping-particle":"","family":"Sánchez-Vallet","given":"Andrea","non-dropping-particle":"","parse-names":false,"suffix":""},{"dropping-particle":"","family":"Deslandes","given":"Laurent","non-dropping-particle":"","parse-names":false,"suffix":""},{"dropping-particle":"","family":"Llorente","given":"Francisco","non-dropping-particle":"","parse-names":false,"suffix":""},{"dropping-particle":"","family":"Berrocal-Lobo","given":"Marta","non-dropping-particle":"","parse-names":false,"suffix":""},{"dropping-particle":"","family":"Keller","given":"Harald","non-dropping-particle":"","parse-names":false,"suffix":""},{"dropping-particle":"","family":"Barlet","given":"Xavier","non-dropping-particle":"","parse-names":false,"suffix":""},{"dropping-particle":"","family":"Sánchez-Rodríguez","given":"Clara","non-dropping-particle":"","parse-names":false,"suffix":""},{"dropping-particle":"","family":"Anderson","given":"Lisa K.","non-dropping-particle":"","parse-names":false,"suffix":""},{"dropping-particle":"","family":"Somerville","given":"Shauna","non-dropping-particle":"","parse-names":false,"suffix":""},{"dropping-particle":"","family":"Marco","given":"Yves","non-dropping-particle":"","parse-names":false,"suffix":""},{"dropping-particle":"","family":"Molinaa","given":"Antonio","non-dropping-particle":"","parse-names":false,"suffix":""}],"container-title":"Plant Cell","id":"ITEM-2","issue":"3","issued":{"date-parts":[["2007"]]},"page":"890-903","title":"Impairment of cellulose synthases required for Arabidopsis secondary cell wall formation enhances disease resistance","type":"article-journal","volume":"19"},"uris":["http://www.mendeley.com/documents/?uuid=4aeafd23-4b95-4326-91b6-315e698de4ae"]}],"mendeley":{"formattedCitation":"(Fagard et al., 2000; Hernández-Blanco et al., 2007)","plainTextFormattedCitation":"(Fagard et al., 2000; Hernández-Blanco et al., 2007)","previouslyFormattedCitation":"(Fagard et al., 2000; Hernández-Blanco et al., 2007)"},"properties":{"noteIndex":0},"schema":"https://github.com/citation-style-language/schema/raw/master/csl-citation.json"}</w:instrText>
      </w:r>
      <w:r w:rsidR="00B624D3" w:rsidRPr="00F442F7">
        <w:rPr>
          <w:rStyle w:val="Strong"/>
          <w:b w:val="0"/>
          <w:bCs w:val="0"/>
          <w:sz w:val="24"/>
          <w:szCs w:val="28"/>
        </w:rPr>
        <w:fldChar w:fldCharType="separate"/>
      </w:r>
      <w:r w:rsidR="00B624D3" w:rsidRPr="00F442F7">
        <w:rPr>
          <w:rStyle w:val="Strong"/>
          <w:b w:val="0"/>
          <w:bCs w:val="0"/>
          <w:noProof/>
          <w:sz w:val="24"/>
          <w:szCs w:val="28"/>
        </w:rPr>
        <w:t>(Fagard et al., 2000; Hernández-Blanco et al., 2007)</w:t>
      </w:r>
      <w:r w:rsidR="00B624D3" w:rsidRPr="00F442F7">
        <w:rPr>
          <w:rStyle w:val="Strong"/>
          <w:b w:val="0"/>
          <w:bCs w:val="0"/>
          <w:sz w:val="24"/>
          <w:szCs w:val="28"/>
        </w:rPr>
        <w:fldChar w:fldCharType="end"/>
      </w:r>
      <w:r w:rsidR="00910E9A" w:rsidRPr="00F442F7">
        <w:rPr>
          <w:rStyle w:val="Strong"/>
          <w:b w:val="0"/>
          <w:bCs w:val="0"/>
          <w:sz w:val="24"/>
          <w:szCs w:val="28"/>
        </w:rPr>
        <w:t>.</w:t>
      </w:r>
      <w:r w:rsidR="00F82646" w:rsidRPr="00F442F7">
        <w:rPr>
          <w:rStyle w:val="Strong"/>
          <w:b w:val="0"/>
          <w:bCs w:val="0"/>
          <w:sz w:val="24"/>
          <w:szCs w:val="28"/>
        </w:rPr>
        <w:t xml:space="preserve"> </w:t>
      </w:r>
      <w:r w:rsidR="00C108B3" w:rsidRPr="00F442F7">
        <w:rPr>
          <w:rStyle w:val="Strong"/>
          <w:b w:val="0"/>
          <w:bCs w:val="0"/>
          <w:i/>
          <w:iCs/>
          <w:sz w:val="24"/>
          <w:szCs w:val="28"/>
        </w:rPr>
        <w:t>K</w:t>
      </w:r>
      <w:r w:rsidR="00361CBB" w:rsidRPr="00F442F7">
        <w:rPr>
          <w:rStyle w:val="Strong"/>
          <w:b w:val="0"/>
          <w:bCs w:val="0"/>
          <w:i/>
          <w:iCs/>
          <w:sz w:val="24"/>
          <w:szCs w:val="28"/>
        </w:rPr>
        <w:t>or1-4</w:t>
      </w:r>
      <w:r w:rsidR="008C5F34" w:rsidRPr="00F442F7">
        <w:rPr>
          <w:rStyle w:val="Strong"/>
          <w:b w:val="0"/>
          <w:bCs w:val="0"/>
          <w:i/>
          <w:iCs/>
          <w:sz w:val="24"/>
          <w:szCs w:val="28"/>
        </w:rPr>
        <w:t xml:space="preserve"> </w:t>
      </w:r>
      <w:r w:rsidR="00F82646" w:rsidRPr="00F442F7">
        <w:rPr>
          <w:rStyle w:val="Strong"/>
          <w:b w:val="0"/>
          <w:bCs w:val="0"/>
          <w:i/>
          <w:iCs/>
          <w:sz w:val="24"/>
          <w:szCs w:val="28"/>
        </w:rPr>
        <w:t xml:space="preserve"> </w:t>
      </w:r>
      <w:r w:rsidR="00F82646" w:rsidRPr="00F442F7">
        <w:rPr>
          <w:rStyle w:val="Strong"/>
          <w:b w:val="0"/>
          <w:bCs w:val="0"/>
          <w:sz w:val="24"/>
          <w:szCs w:val="28"/>
        </w:rPr>
        <w:t>is a</w:t>
      </w:r>
      <w:r w:rsidR="008C5F34" w:rsidRPr="00F442F7">
        <w:rPr>
          <w:rStyle w:val="Strong"/>
          <w:b w:val="0"/>
          <w:bCs w:val="0"/>
          <w:sz w:val="24"/>
          <w:szCs w:val="28"/>
        </w:rPr>
        <w:t xml:space="preserve"> plasma membrane</w:t>
      </w:r>
      <w:r w:rsidR="004001D9" w:rsidRPr="00F442F7">
        <w:rPr>
          <w:rStyle w:val="Strong"/>
          <w:b w:val="0"/>
          <w:bCs w:val="0"/>
          <w:sz w:val="24"/>
          <w:szCs w:val="28"/>
        </w:rPr>
        <w:t>-bound endo-1,4,-β-glucanase</w:t>
      </w:r>
      <w:r w:rsidR="000133F1" w:rsidRPr="00F442F7">
        <w:rPr>
          <w:rStyle w:val="Strong"/>
          <w:b w:val="0"/>
          <w:bCs w:val="0"/>
          <w:sz w:val="24"/>
          <w:szCs w:val="28"/>
        </w:rPr>
        <w:t xml:space="preserve"> </w:t>
      </w:r>
      <w:r w:rsidR="000133F1" w:rsidRPr="00F442F7">
        <w:rPr>
          <w:rStyle w:val="Strong"/>
          <w:b w:val="0"/>
          <w:bCs w:val="0"/>
          <w:sz w:val="24"/>
          <w:szCs w:val="28"/>
        </w:rPr>
        <w:fldChar w:fldCharType="begin" w:fldLock="1"/>
      </w:r>
      <w:r w:rsidR="00A7266D">
        <w:rPr>
          <w:rStyle w:val="Strong"/>
          <w:b w:val="0"/>
          <w:bCs w:val="0"/>
          <w:sz w:val="24"/>
          <w:szCs w:val="28"/>
        </w:rPr>
        <w:instrText>ADDIN CSL_CITATION {"citationItems":[{"id":"ITEM-1","itemData":{"DOI":"10.1093/emboj/17.19.5563","ISSN":"02614189","PMID":"9755157","abstract":"Endo-1,4-β-D-glucanases (EGases) form a large family of hydrolytic enzymes in prokaryotes and eukaryotes. In higher plants, potential substrates in vivo are xyloglucan and non-crystalline cellulose in the cell wall, Gene expression patterns suggest a role for EGases in various developmental processes such as leaf abscission, fruit ripening and cell expansion. Using Arabidopsis thaliana genetics, we demonstrate the requirement of a specialized member of the EGase family for the correct assembly of the walls of elongating cells. KORRIGAN (KOR) is identified by an extreme dwarf mutant with pronounced architectural alterations in the primary cell wall. The KOR gene was isolated and encodes a membrane-anchored member of the EGase family, which is highly conserved between mono- and dicotyledonous plants. KOR is located primarily in the plasma membrane and presumably acts at the plasma membrane-cell wall interface. KOR mRNA was found in all organs examined, and in the developing dark-grown hypocotyl, mRNA levels were correlated with rapid cell elongation. Among plant growth factors involved in the control of hypocotyl elongation (auxin, gibberellins and ethylene) none significantly influenced KOR-mRNA levels. However, reduced KOR-mRNA levels were observed in det2, a mutant deficient for brassinosteroids. Although the in vivo substrate remains to be determined, the mutant phenotype is consistent with a central role for KOR in the assembly of the cellulose-hemicellulose network in the expanding cell wall.","author":[{"dropping-particle":"","family":"Nicol","given":"Frédéric","non-dropping-particle":"","parse-names":false,"suffix":""},{"dropping-particle":"","family":"His","given":"Isabelle","non-dropping-particle":"","parse-names":false,"suffix":""},{"dropping-particle":"","family":"Jauneau","given":"Alain","non-dropping-particle":"","parse-names":false,"suffix":""},{"dropping-particle":"","family":"Vernhettes","given":"Samantha","non-dropping-particle":"","parse-names":false,"suffix":""},{"dropping-particle":"","family":"Canut","given":"Hervé","non-dropping-particle":"","parse-names":false,"suffix":""},{"dropping-particle":"","family":"Höfte","given":"Herman","non-dropping-particle":"","parse-names":false,"suffix":""}],"container-title":"EMBO Journal","id":"ITEM-1","issue":"19","issued":{"date-parts":[["1998"]]},"page":"5563-5576","title":"A plasma membrane-bound putative endo-1,4-β-D-glucanase is required for normal wall assembly and cell elongation in Arabidopsis","type":"article-journal","volume":"17"},"uris":["http://www.mendeley.com/documents/?uuid=e2087dd6-b685-4b7f-8247-0098ce24b3e3"]}],"mendeley":{"formattedCitation":"(Nicol et al., 1998)","plainTextFormattedCitation":"(Nicol et al., 1998)","previouslyFormattedCitation":"(Nicol et al., 1998)"},"properties":{"noteIndex":0},"schema":"https://github.com/citation-style-language/schema/raw/master/csl-citation.json"}</w:instrText>
      </w:r>
      <w:r w:rsidR="000133F1" w:rsidRPr="00F442F7">
        <w:rPr>
          <w:rStyle w:val="Strong"/>
          <w:b w:val="0"/>
          <w:bCs w:val="0"/>
          <w:sz w:val="24"/>
          <w:szCs w:val="28"/>
        </w:rPr>
        <w:fldChar w:fldCharType="separate"/>
      </w:r>
      <w:r w:rsidR="000133F1" w:rsidRPr="00F442F7">
        <w:rPr>
          <w:rStyle w:val="Strong"/>
          <w:b w:val="0"/>
          <w:bCs w:val="0"/>
          <w:noProof/>
          <w:sz w:val="24"/>
          <w:szCs w:val="28"/>
        </w:rPr>
        <w:t>(Nicol et al., 1998)</w:t>
      </w:r>
      <w:r w:rsidR="000133F1" w:rsidRPr="00F442F7">
        <w:rPr>
          <w:rStyle w:val="Strong"/>
          <w:b w:val="0"/>
          <w:bCs w:val="0"/>
          <w:sz w:val="24"/>
          <w:szCs w:val="28"/>
        </w:rPr>
        <w:fldChar w:fldCharType="end"/>
      </w:r>
      <w:r w:rsidR="00F82646" w:rsidRPr="00F442F7">
        <w:rPr>
          <w:rStyle w:val="Strong"/>
          <w:b w:val="0"/>
          <w:bCs w:val="0"/>
          <w:sz w:val="24"/>
          <w:szCs w:val="28"/>
        </w:rPr>
        <w:t xml:space="preserve">.  </w:t>
      </w:r>
      <w:r w:rsidR="00C108B3" w:rsidRPr="00F442F7">
        <w:rPr>
          <w:rStyle w:val="Strong"/>
          <w:b w:val="0"/>
          <w:bCs w:val="0"/>
          <w:i/>
          <w:iCs/>
          <w:sz w:val="24"/>
          <w:szCs w:val="28"/>
        </w:rPr>
        <w:t>C</w:t>
      </w:r>
      <w:r w:rsidR="00A56D77" w:rsidRPr="00F442F7">
        <w:rPr>
          <w:rStyle w:val="Strong"/>
          <w:b w:val="0"/>
          <w:bCs w:val="0"/>
          <w:i/>
          <w:iCs/>
          <w:sz w:val="24"/>
          <w:szCs w:val="28"/>
        </w:rPr>
        <w:t>tl1-2</w:t>
      </w:r>
      <w:r w:rsidR="006B70E6" w:rsidRPr="00F442F7">
        <w:rPr>
          <w:rStyle w:val="Strong"/>
          <w:b w:val="0"/>
          <w:bCs w:val="0"/>
          <w:i/>
          <w:iCs/>
          <w:sz w:val="24"/>
          <w:szCs w:val="28"/>
        </w:rPr>
        <w:t xml:space="preserve"> </w:t>
      </w:r>
      <w:r w:rsidR="00F82646" w:rsidRPr="00F442F7">
        <w:rPr>
          <w:rStyle w:val="Strong"/>
          <w:b w:val="0"/>
          <w:bCs w:val="0"/>
          <w:sz w:val="24"/>
          <w:szCs w:val="28"/>
        </w:rPr>
        <w:t xml:space="preserve"> is </w:t>
      </w:r>
      <w:r w:rsidR="006B70E6" w:rsidRPr="00F442F7">
        <w:rPr>
          <w:rStyle w:val="Strong"/>
          <w:b w:val="0"/>
          <w:bCs w:val="0"/>
          <w:sz w:val="24"/>
          <w:szCs w:val="28"/>
        </w:rPr>
        <w:t>a</w:t>
      </w:r>
      <w:r w:rsidR="008C5F34" w:rsidRPr="00F442F7">
        <w:rPr>
          <w:rStyle w:val="Strong"/>
          <w:b w:val="0"/>
          <w:bCs w:val="0"/>
          <w:sz w:val="24"/>
          <w:szCs w:val="28"/>
        </w:rPr>
        <w:t>n apoplastic</w:t>
      </w:r>
      <w:r w:rsidR="006B70E6" w:rsidRPr="00F442F7">
        <w:rPr>
          <w:rStyle w:val="Strong"/>
          <w:b w:val="0"/>
          <w:bCs w:val="0"/>
          <w:sz w:val="24"/>
          <w:szCs w:val="28"/>
        </w:rPr>
        <w:t xml:space="preserve"> chitinase-like protein</w:t>
      </w:r>
      <w:r w:rsidR="00F87261" w:rsidRPr="00F442F7">
        <w:rPr>
          <w:rStyle w:val="Strong"/>
          <w:b w:val="0"/>
          <w:bCs w:val="0"/>
          <w:sz w:val="24"/>
          <w:szCs w:val="28"/>
        </w:rPr>
        <w:t xml:space="preserve"> regulating cellulose biosynthesis</w:t>
      </w:r>
      <w:r w:rsidR="00740414" w:rsidRPr="00F442F7">
        <w:rPr>
          <w:rStyle w:val="Strong"/>
          <w:b w:val="0"/>
          <w:bCs w:val="0"/>
          <w:sz w:val="24"/>
          <w:szCs w:val="28"/>
        </w:rPr>
        <w:t xml:space="preserve"> </w:t>
      </w:r>
      <w:r w:rsidR="00740414" w:rsidRPr="00F442F7">
        <w:rPr>
          <w:rStyle w:val="Strong"/>
          <w:b w:val="0"/>
          <w:bCs w:val="0"/>
          <w:sz w:val="24"/>
          <w:szCs w:val="28"/>
        </w:rPr>
        <w:fldChar w:fldCharType="begin" w:fldLock="1"/>
      </w:r>
      <w:r w:rsidR="00DA3F29" w:rsidRPr="00F442F7">
        <w:rPr>
          <w:rStyle w:val="Strong"/>
          <w:b w:val="0"/>
          <w:bCs w:val="0"/>
          <w:sz w:val="24"/>
          <w:szCs w:val="28"/>
        </w:rPr>
        <w:instrText>ADDIN CSL_CITATION {"citationItems":[{"id":"ITEM-1","itemData":{"DOI":"10.1105/tpc.111.094672","ISSN":"1532298X","abstract":"Plant cells are encased by a cellulose-containing wall that is essential for plant morphogenesis. Cellulose consists of β-1,4- linked glucan chains assembled into paracrystalline microfibrils that are synthesized by plasma membrane-located cellulose synthase (CESA) complexes. Associations with hemicelluloses are important for microfibril spacing and for maintaining cell wall tensile strength. Several components associated with cellulose synthesis have been identified; however, the biological functions for many of them remain elusive. We show that the chitinase-like (CTL) proteins, CTL1/ POM1 and CTL2, are functionally equivalent, affect cellulose biosynthesis, and are likely to play a key role in establishing interactions between cellulose microfibrils and hemicelluloses. CTL1/POM1 coincided with CESAs in the endomembrane system and was secreted to the apoplast. The movement of CESAs was compromised in ctl1/pom1 mutant seedlings, and the cellulose content and xyloglucan structures were altered. X-ray analysis revealed reduced crystalline cellulose content in ctl1 ctl2 double mutants, suggesting that the CTLs cooperatively affect assembly of the glucan chains, which may affect interactions between hemicelluloses and cellulose. Consistent with this hypothesis, both CTLs bound glucan-based polymers in vitro. We propose that the apoplastic CTLs regulate cellulose assembly and interaction with hemicelluloses via binding to emerging cellulose microfibrils. © 2012 American Society of Plant Biologists.","author":[{"dropping-particle":"","family":"Sánchez-Rodríguez","given":"Clara","non-dropping-particle":"","parse-names":false,"suffix":""},{"dropping-particle":"","family":"Bauer","given":"Stefan","non-dropping-particle":"","parse-names":false,"suffix":""},{"dropping-particle":"","family":"Hématy","given":"Kian","non-dropping-particle":"","parse-names":false,"suffix":""},{"dropping-particle":"","family":"Saxe","given":"Friederike","non-dropping-particle":"","parse-names":false,"suffix":""},{"dropping-particle":"","family":"Ibáñez","given":"Ana Belén","non-dropping-particle":"","parse-names":false,"suffix":""},{"dropping-particle":"","family":"Vodermaier","given":"Vera","non-dropping-particle":"","parse-names":false,"suffix":""},{"dropping-particle":"","family":"Konlechner","given":"Cornelia","non-dropping-particle":"","parse-names":false,"suffix":""},{"dropping-particle":"","family":"Sampathkumar","given":"Arun","non-dropping-particle":"","parse-names":false,"suffix":""},{"dropping-particle":"","family":"Rüggeberg","given":"Markus","non-dropping-particle":"","parse-names":false,"suffix":""},{"dropping-particle":"","family":"Aichinger","given":"Ernst","non-dropping-particle":"","parse-names":false,"suffix":""},{"dropping-particle":"","family":"Neumetzler","given":"Lutz","non-dropping-particle":"","parse-names":false,"suffix":""},{"dropping-particle":"","family":"Burgert","given":"Ingo","non-dropping-particle":"","parse-names":false,"suffix":""},{"dropping-particle":"","family":"Somerville","given":"Chris","non-dropping-particle":"","parse-names":false,"suffix":""},{"dropping-particle":"","family":"Hauser","given":"Marie Theres","non-dropping-particle":"","parse-names":false,"suffix":""},{"dropping-particle":"","family":"Persson","given":"Staffan","non-dropping-particle":"","parse-names":false,"suffix":""}],"container-title":"Plant Cell","id":"ITEM-1","issue":"2","issued":{"date-parts":[["2012"]]},"page":"589-607","title":"CHITINASE-LIKE1/POM-POM1 and its homolog CTL2 are glucan-interacting proteins important for cellulose biosynthesis in Arabidopsis","type":"article-journal","volume":"24"},"uris":["http://www.mendeley.com/documents/?uuid=ed976592-334f-4be8-8700-d7ccdf3ab667"]}],"mendeley":{"formattedCitation":"(Sánchez-Rodríguez et al., 2012)","plainTextFormattedCitation":"(Sánchez-Rodríguez et al., 2012)","previouslyFormattedCitation":"(Sánchez-Rodríguez et al., 2012)"},"properties":{"noteIndex":0},"schema":"https://github.com/citation-style-language/schema/raw/master/csl-citation.json"}</w:instrText>
      </w:r>
      <w:r w:rsidR="00740414" w:rsidRPr="00F442F7">
        <w:rPr>
          <w:rStyle w:val="Strong"/>
          <w:b w:val="0"/>
          <w:bCs w:val="0"/>
          <w:sz w:val="24"/>
          <w:szCs w:val="28"/>
        </w:rPr>
        <w:fldChar w:fldCharType="separate"/>
      </w:r>
      <w:r w:rsidR="00740414" w:rsidRPr="00F442F7">
        <w:rPr>
          <w:rStyle w:val="Strong"/>
          <w:b w:val="0"/>
          <w:bCs w:val="0"/>
          <w:noProof/>
          <w:sz w:val="24"/>
          <w:szCs w:val="28"/>
        </w:rPr>
        <w:t>(Sánchez-Rodríguez et al., 2012)</w:t>
      </w:r>
      <w:r w:rsidR="00740414" w:rsidRPr="00F442F7">
        <w:rPr>
          <w:rStyle w:val="Strong"/>
          <w:b w:val="0"/>
          <w:bCs w:val="0"/>
          <w:sz w:val="24"/>
          <w:szCs w:val="28"/>
        </w:rPr>
        <w:fldChar w:fldCharType="end"/>
      </w:r>
      <w:r w:rsidR="007D16F4" w:rsidRPr="00F442F7">
        <w:rPr>
          <w:rStyle w:val="Strong"/>
          <w:b w:val="0"/>
          <w:bCs w:val="0"/>
          <w:sz w:val="24"/>
          <w:szCs w:val="28"/>
        </w:rPr>
        <w:t>. And</w:t>
      </w:r>
      <w:r w:rsidR="00A56D77" w:rsidRPr="00F442F7">
        <w:rPr>
          <w:rStyle w:val="Strong"/>
          <w:b w:val="0"/>
          <w:bCs w:val="0"/>
          <w:sz w:val="24"/>
          <w:szCs w:val="28"/>
        </w:rPr>
        <w:t xml:space="preserve"> </w:t>
      </w:r>
      <w:r w:rsidR="00A56D77" w:rsidRPr="00F442F7">
        <w:rPr>
          <w:rStyle w:val="Strong"/>
          <w:b w:val="0"/>
          <w:bCs w:val="0"/>
          <w:i/>
          <w:iCs/>
          <w:sz w:val="24"/>
          <w:szCs w:val="28"/>
        </w:rPr>
        <w:t>cobra-6</w:t>
      </w:r>
      <w:r w:rsidR="007D16F4" w:rsidRPr="00F442F7">
        <w:rPr>
          <w:rStyle w:val="Strong"/>
          <w:b w:val="0"/>
          <w:bCs w:val="0"/>
          <w:sz w:val="24"/>
          <w:szCs w:val="28"/>
        </w:rPr>
        <w:t xml:space="preserve"> </w:t>
      </w:r>
      <w:r w:rsidR="005D2936" w:rsidRPr="00F442F7">
        <w:rPr>
          <w:rStyle w:val="Strong"/>
          <w:b w:val="0"/>
          <w:bCs w:val="0"/>
          <w:sz w:val="24"/>
          <w:szCs w:val="28"/>
        </w:rPr>
        <w:t xml:space="preserve"> </w:t>
      </w:r>
      <w:r w:rsidR="007D16F4" w:rsidRPr="00F442F7">
        <w:rPr>
          <w:rStyle w:val="Strong"/>
          <w:b w:val="0"/>
          <w:bCs w:val="0"/>
          <w:sz w:val="24"/>
          <w:szCs w:val="28"/>
        </w:rPr>
        <w:t xml:space="preserve">is </w:t>
      </w:r>
      <w:r w:rsidR="002D7929" w:rsidRPr="00F442F7">
        <w:rPr>
          <w:rStyle w:val="Strong"/>
          <w:b w:val="0"/>
          <w:bCs w:val="0"/>
          <w:sz w:val="24"/>
          <w:szCs w:val="28"/>
        </w:rPr>
        <w:t xml:space="preserve">a protein with </w:t>
      </w:r>
      <w:r w:rsidR="000E0C21" w:rsidRPr="00F442F7">
        <w:rPr>
          <w:rStyle w:val="Strong"/>
          <w:b w:val="0"/>
          <w:bCs w:val="0"/>
          <w:sz w:val="24"/>
          <w:szCs w:val="28"/>
        </w:rPr>
        <w:t xml:space="preserve">a </w:t>
      </w:r>
      <w:r w:rsidR="002D7929" w:rsidRPr="00F442F7">
        <w:rPr>
          <w:rStyle w:val="Strong"/>
          <w:b w:val="0"/>
          <w:bCs w:val="0"/>
          <w:sz w:val="24"/>
          <w:szCs w:val="28"/>
        </w:rPr>
        <w:t>mostly unknown function but may</w:t>
      </w:r>
      <w:r w:rsidR="004600A1" w:rsidRPr="00F442F7">
        <w:rPr>
          <w:rStyle w:val="Strong"/>
          <w:b w:val="0"/>
          <w:bCs w:val="0"/>
          <w:sz w:val="24"/>
          <w:szCs w:val="28"/>
        </w:rPr>
        <w:t xml:space="preserve"> interact with the orientation and synthesis of cellulose microfibrils </w:t>
      </w:r>
      <w:r w:rsidR="00326523" w:rsidRPr="00F442F7">
        <w:rPr>
          <w:rStyle w:val="Strong"/>
          <w:b w:val="0"/>
          <w:bCs w:val="0"/>
          <w:sz w:val="24"/>
          <w:szCs w:val="28"/>
        </w:rPr>
        <w:fldChar w:fldCharType="begin" w:fldLock="1"/>
      </w:r>
      <w:r w:rsidR="00740414" w:rsidRPr="00F442F7">
        <w:rPr>
          <w:rStyle w:val="Strong"/>
          <w:b w:val="0"/>
          <w:bCs w:val="0"/>
          <w:sz w:val="24"/>
          <w:szCs w:val="28"/>
        </w:rPr>
        <w:instrText>ADDIN CSL_CITATION {"citationItems":[{"id":"ITEM-1","itemData":{"DOI":"10.1105/tpc.105.031732","ISSN":"10404651","PMID":"15849274","abstract":"The orientation of cell expansion is a process at the heart of plant morphogenesis. Cellulose microfibrils are the primary anisotropic material in the cell wall and thus are likely to be the main determinant of the orientation of cell expansion. COBRA (COB) has been identified previously as a potential regulator of cellulose biogenesis. In this study, characterization of a null allele, cob-4, establishes the key role of COB in controlling anisotropic expansion in most developing organs. Quantitative polarized-light and field-emission scanning electron microscopy reveal that loss of anisotropic expansion in cob mutants is accompanied by disorganization of the orientation of cellulose microfibrils and subsequent reduction of crystalline cellulose. Analyses of the conditional cob-1 allele suggested that COB is primarily implicated in microfibril deposition during rapid elongation. Immunodetection analysis in elongating root cells revealed that, in agreement with its substitution by a glycosylphosphatidylinositol anchor, COB was polarly targeted to both the plasma membrane and the longitudinal cell walls and was distributed in a banding pattern perpendicular to the longitudinal axis via a microtubule-dependent mechanism. Our observations suggest that COB, through its involvement in cellulose microfibril orientation, is an essential factor in highly anisotropic expansion during plant morphogenesis. © 2005 American Society of Plant Biologists.","author":[{"dropping-particle":"","family":"Roudier","given":"François","non-dropping-particle":"","parse-names":false,"suffix":""},{"dropping-particle":"","family":"Fernandez","given":"Anita G.","non-dropping-particle":"","parse-names":false,"suffix":""},{"dropping-particle":"","family":"Fujita","given":"Miki","non-dropping-particle":"","parse-names":false,"suffix":""},{"dropping-particle":"","family":"Himmelspach","given":"Regina","non-dropping-particle":"","parse-names":false,"suffix":""},{"dropping-particle":"","family":"Borner","given":"Georg H.H.","non-dropping-particle":"","parse-names":false,"suffix":""},{"dropping-particle":"","family":"Schindelman","given":"Gary","non-dropping-particle":"","parse-names":false,"suffix":""},{"dropping-particle":"","family":"Song","given":"Shuang","non-dropping-particle":"","parse-names":false,"suffix":""},{"dropping-particle":"","family":"Baskin","given":"Tobias I.","non-dropping-particle":"","parse-names":false,"suffix":""},{"dropping-particle":"","family":"Dupree","given":"Paul","non-dropping-particle":"","parse-names":false,"suffix":""},{"dropping-particle":"","family":"Wasteneys","given":"Geoffrey O.","non-dropping-particle":"","parse-names":false,"suffix":""},{"dropping-particle":"","family":"Benfey","given":"Philip N.","non-dropping-particle":"","parse-names":false,"suffix":""}],"container-title":"Plant Cell","id":"ITEM-1","issue":"6","issued":{"date-parts":[["2005"]]},"page":"1749-1763","title":"COBRA, an Arabidopsis extracellular glycosyl-phosphatidyl inositol-anchored protein, specifically controls highly anisotropic expansion through its involvement in cellulose microfibril orientation","type":"article-journal","volume":"17"},"uris":["http://www.mendeley.com/documents/?uuid=49156e1e-1b34-4630-af66-46497bb4498b"]}],"mendeley":{"formattedCitation":"(Roudier et al., 2005)","plainTextFormattedCitation":"(Roudier et al., 2005)","previouslyFormattedCitation":"(Roudier et al., 2005)"},"properties":{"noteIndex":0},"schema":"https://github.com/citation-style-language/schema/raw/master/csl-citation.json"}</w:instrText>
      </w:r>
      <w:r w:rsidR="00326523" w:rsidRPr="00F442F7">
        <w:rPr>
          <w:rStyle w:val="Strong"/>
          <w:b w:val="0"/>
          <w:bCs w:val="0"/>
          <w:sz w:val="24"/>
          <w:szCs w:val="28"/>
        </w:rPr>
        <w:fldChar w:fldCharType="separate"/>
      </w:r>
      <w:r w:rsidR="00326523" w:rsidRPr="00F442F7">
        <w:rPr>
          <w:rStyle w:val="Strong"/>
          <w:b w:val="0"/>
          <w:bCs w:val="0"/>
          <w:noProof/>
          <w:sz w:val="24"/>
          <w:szCs w:val="28"/>
        </w:rPr>
        <w:t>(Roudier et al., 2005)</w:t>
      </w:r>
      <w:r w:rsidR="00326523" w:rsidRPr="00F442F7">
        <w:rPr>
          <w:rStyle w:val="Strong"/>
          <w:b w:val="0"/>
          <w:bCs w:val="0"/>
          <w:sz w:val="24"/>
          <w:szCs w:val="28"/>
        </w:rPr>
        <w:fldChar w:fldCharType="end"/>
      </w:r>
      <w:r w:rsidR="00037038" w:rsidRPr="00F442F7">
        <w:rPr>
          <w:rStyle w:val="Strong"/>
          <w:b w:val="0"/>
          <w:bCs w:val="0"/>
          <w:sz w:val="24"/>
          <w:szCs w:val="28"/>
        </w:rPr>
        <w:t>.</w:t>
      </w:r>
      <w:r w:rsidR="00A56D77" w:rsidRPr="00F442F7">
        <w:rPr>
          <w:rStyle w:val="Strong"/>
          <w:b w:val="0"/>
          <w:bCs w:val="0"/>
          <w:sz w:val="24"/>
          <w:szCs w:val="28"/>
        </w:rPr>
        <w:t xml:space="preserve">  </w:t>
      </w:r>
      <w:r w:rsidR="00AB0700" w:rsidRPr="00F442F7">
        <w:rPr>
          <w:rStyle w:val="Strong"/>
          <w:b w:val="0"/>
          <w:bCs w:val="0"/>
          <w:sz w:val="24"/>
          <w:szCs w:val="28"/>
        </w:rPr>
        <w:t>A</w:t>
      </w:r>
      <w:r w:rsidR="003E40F6" w:rsidRPr="00F442F7">
        <w:rPr>
          <w:rStyle w:val="Strong"/>
          <w:b w:val="0"/>
          <w:bCs w:val="0"/>
          <w:sz w:val="24"/>
          <w:szCs w:val="28"/>
        </w:rPr>
        <w:t xml:space="preserve"> signific</w:t>
      </w:r>
      <w:r w:rsidR="00AB0700" w:rsidRPr="00F442F7">
        <w:rPr>
          <w:rStyle w:val="Strong"/>
          <w:b w:val="0"/>
          <w:bCs w:val="0"/>
          <w:sz w:val="24"/>
          <w:szCs w:val="28"/>
        </w:rPr>
        <w:t xml:space="preserve">ant phenotype of these mutants is the </w:t>
      </w:r>
      <w:r w:rsidR="00C52C61" w:rsidRPr="00F442F7">
        <w:rPr>
          <w:rStyle w:val="Strong"/>
          <w:b w:val="0"/>
          <w:bCs w:val="0"/>
          <w:sz w:val="24"/>
          <w:szCs w:val="28"/>
        </w:rPr>
        <w:t xml:space="preserve">downregulation of cellulose biosynthesis, which is </w:t>
      </w:r>
      <w:r w:rsidR="005D36F0" w:rsidRPr="00F442F7">
        <w:rPr>
          <w:rStyle w:val="Strong"/>
          <w:b w:val="0"/>
          <w:bCs w:val="0"/>
          <w:sz w:val="24"/>
          <w:szCs w:val="28"/>
        </w:rPr>
        <w:t>likely involved in</w:t>
      </w:r>
      <w:r w:rsidR="00C52C61" w:rsidRPr="00F442F7">
        <w:rPr>
          <w:rStyle w:val="Strong"/>
          <w:b w:val="0"/>
          <w:bCs w:val="0"/>
          <w:sz w:val="24"/>
          <w:szCs w:val="28"/>
        </w:rPr>
        <w:t xml:space="preserve"> </w:t>
      </w:r>
      <w:r w:rsidR="004771DB" w:rsidRPr="00F442F7">
        <w:rPr>
          <w:rStyle w:val="Strong"/>
          <w:b w:val="0"/>
          <w:bCs w:val="0"/>
          <w:sz w:val="24"/>
          <w:szCs w:val="28"/>
        </w:rPr>
        <w:t xml:space="preserve">enhanced resistance to </w:t>
      </w:r>
      <w:r w:rsidR="004771DB" w:rsidRPr="00F442F7">
        <w:rPr>
          <w:rStyle w:val="Strong"/>
          <w:b w:val="0"/>
          <w:bCs w:val="0"/>
          <w:i/>
          <w:iCs/>
          <w:sz w:val="24"/>
          <w:szCs w:val="28"/>
        </w:rPr>
        <w:t>F. oxysporum</w:t>
      </w:r>
      <w:r w:rsidR="004771DB" w:rsidRPr="00F442F7">
        <w:rPr>
          <w:rStyle w:val="Strong"/>
          <w:b w:val="0"/>
          <w:bCs w:val="0"/>
          <w:sz w:val="24"/>
          <w:szCs w:val="28"/>
        </w:rPr>
        <w:t>.</w:t>
      </w:r>
      <w:r w:rsidR="009A615F" w:rsidRPr="00F442F7">
        <w:rPr>
          <w:rStyle w:val="Strong"/>
          <w:b w:val="0"/>
          <w:bCs w:val="0"/>
          <w:sz w:val="24"/>
          <w:szCs w:val="28"/>
        </w:rPr>
        <w:t xml:space="preserve"> </w:t>
      </w:r>
      <w:r w:rsidR="00E6747D">
        <w:rPr>
          <w:rStyle w:val="Strong"/>
          <w:b w:val="0"/>
          <w:bCs w:val="0"/>
          <w:sz w:val="24"/>
          <w:szCs w:val="28"/>
        </w:rPr>
        <w:t>While we</w:t>
      </w:r>
      <w:r w:rsidR="009A7DED">
        <w:rPr>
          <w:rStyle w:val="Strong"/>
          <w:b w:val="0"/>
          <w:bCs w:val="0"/>
          <w:sz w:val="24"/>
          <w:szCs w:val="28"/>
        </w:rPr>
        <w:t xml:space="preserve"> did not measure cellulose accumulation in these hybrids, the tra</w:t>
      </w:r>
      <w:r w:rsidR="00D8633B">
        <w:rPr>
          <w:rStyle w:val="Strong"/>
          <w:b w:val="0"/>
          <w:bCs w:val="0"/>
          <w:sz w:val="24"/>
          <w:szCs w:val="28"/>
        </w:rPr>
        <w:t>n</w:t>
      </w:r>
      <w:r w:rsidR="009A7DED">
        <w:rPr>
          <w:rStyle w:val="Strong"/>
          <w:b w:val="0"/>
          <w:bCs w:val="0"/>
          <w:sz w:val="24"/>
          <w:szCs w:val="28"/>
        </w:rPr>
        <w:t xml:space="preserve">scriptomic </w:t>
      </w:r>
      <w:r w:rsidR="003F4C2A">
        <w:rPr>
          <w:rStyle w:val="Strong"/>
          <w:b w:val="0"/>
          <w:bCs w:val="0"/>
          <w:sz w:val="24"/>
          <w:szCs w:val="28"/>
        </w:rPr>
        <w:t>data</w:t>
      </w:r>
      <w:r w:rsidR="009A7DED">
        <w:rPr>
          <w:rStyle w:val="Strong"/>
          <w:b w:val="0"/>
          <w:bCs w:val="0"/>
          <w:sz w:val="24"/>
          <w:szCs w:val="28"/>
        </w:rPr>
        <w:t xml:space="preserve"> indicate</w:t>
      </w:r>
      <w:r w:rsidR="00D8633B">
        <w:rPr>
          <w:rStyle w:val="Strong"/>
          <w:b w:val="0"/>
          <w:bCs w:val="0"/>
          <w:sz w:val="24"/>
          <w:szCs w:val="28"/>
        </w:rPr>
        <w:t xml:space="preserve"> </w:t>
      </w:r>
      <w:r w:rsidR="00C23556">
        <w:rPr>
          <w:rStyle w:val="Strong"/>
          <w:b w:val="0"/>
          <w:bCs w:val="0"/>
          <w:sz w:val="24"/>
          <w:szCs w:val="28"/>
        </w:rPr>
        <w:t>significant relationship</w:t>
      </w:r>
      <w:r w:rsidR="00315A1C">
        <w:rPr>
          <w:rStyle w:val="Strong"/>
          <w:b w:val="0"/>
          <w:bCs w:val="0"/>
          <w:sz w:val="24"/>
          <w:szCs w:val="28"/>
        </w:rPr>
        <w:t>s between</w:t>
      </w:r>
      <w:r w:rsidR="00D8633B">
        <w:rPr>
          <w:rStyle w:val="Strong"/>
          <w:b w:val="0"/>
          <w:bCs w:val="0"/>
          <w:sz w:val="24"/>
          <w:szCs w:val="28"/>
        </w:rPr>
        <w:t xml:space="preserve"> </w:t>
      </w:r>
      <w:r w:rsidR="00114241">
        <w:rPr>
          <w:rStyle w:val="Strong"/>
          <w:b w:val="0"/>
          <w:bCs w:val="0"/>
          <w:sz w:val="24"/>
          <w:szCs w:val="28"/>
        </w:rPr>
        <w:t xml:space="preserve">the </w:t>
      </w:r>
      <w:r w:rsidR="001B1169">
        <w:rPr>
          <w:rStyle w:val="Strong"/>
          <w:b w:val="0"/>
          <w:bCs w:val="0"/>
          <w:sz w:val="24"/>
          <w:szCs w:val="28"/>
        </w:rPr>
        <w:t xml:space="preserve">expression of </w:t>
      </w:r>
      <w:r w:rsidR="00D8633B">
        <w:rPr>
          <w:rStyle w:val="Strong"/>
          <w:b w:val="0"/>
          <w:bCs w:val="0"/>
          <w:sz w:val="24"/>
          <w:szCs w:val="28"/>
        </w:rPr>
        <w:t>cellulose biosynthetic e</w:t>
      </w:r>
      <w:r w:rsidR="001B1169">
        <w:rPr>
          <w:rStyle w:val="Strong"/>
          <w:b w:val="0"/>
          <w:bCs w:val="0"/>
          <w:sz w:val="24"/>
          <w:szCs w:val="28"/>
        </w:rPr>
        <w:t>n</w:t>
      </w:r>
      <w:r w:rsidR="00D8633B">
        <w:rPr>
          <w:rStyle w:val="Strong"/>
          <w:b w:val="0"/>
          <w:bCs w:val="0"/>
          <w:sz w:val="24"/>
          <w:szCs w:val="28"/>
        </w:rPr>
        <w:t>zymes</w:t>
      </w:r>
      <w:r w:rsidR="006F41A4">
        <w:rPr>
          <w:rStyle w:val="Strong"/>
          <w:b w:val="0"/>
          <w:bCs w:val="0"/>
          <w:sz w:val="24"/>
          <w:szCs w:val="28"/>
        </w:rPr>
        <w:t xml:space="preserve"> </w:t>
      </w:r>
      <w:r w:rsidR="00315A1C">
        <w:rPr>
          <w:rStyle w:val="Strong"/>
          <w:b w:val="0"/>
          <w:bCs w:val="0"/>
          <w:sz w:val="24"/>
          <w:szCs w:val="28"/>
        </w:rPr>
        <w:t xml:space="preserve">and susceptibility to all diseases </w:t>
      </w:r>
      <w:r w:rsidR="006F41A4">
        <w:rPr>
          <w:rStyle w:val="Strong"/>
          <w:b w:val="0"/>
          <w:bCs w:val="0"/>
          <w:sz w:val="24"/>
          <w:szCs w:val="28"/>
        </w:rPr>
        <w:t>(Fig</w:t>
      </w:r>
      <w:r w:rsidR="00F82D6E">
        <w:rPr>
          <w:rStyle w:val="Strong"/>
          <w:b w:val="0"/>
          <w:bCs w:val="0"/>
          <w:sz w:val="24"/>
          <w:szCs w:val="28"/>
        </w:rPr>
        <w:t>s</w:t>
      </w:r>
      <w:r w:rsidR="006F41A4">
        <w:rPr>
          <w:rStyle w:val="Strong"/>
          <w:b w:val="0"/>
          <w:bCs w:val="0"/>
          <w:sz w:val="24"/>
          <w:szCs w:val="28"/>
        </w:rPr>
        <w:t>. 4</w:t>
      </w:r>
      <w:r w:rsidR="00315A1C">
        <w:rPr>
          <w:rStyle w:val="Strong"/>
          <w:b w:val="0"/>
          <w:bCs w:val="0"/>
          <w:sz w:val="24"/>
          <w:szCs w:val="28"/>
        </w:rPr>
        <w:t>,</w:t>
      </w:r>
      <w:r w:rsidR="00F82D6E">
        <w:rPr>
          <w:rStyle w:val="Strong"/>
          <w:b w:val="0"/>
          <w:bCs w:val="0"/>
          <w:sz w:val="24"/>
          <w:szCs w:val="28"/>
        </w:rPr>
        <w:t xml:space="preserve"> 5, &amp; </w:t>
      </w:r>
      <w:r w:rsidR="00DD74BB">
        <w:rPr>
          <w:rStyle w:val="Strong"/>
          <w:b w:val="0"/>
          <w:bCs w:val="0"/>
          <w:sz w:val="24"/>
          <w:szCs w:val="28"/>
        </w:rPr>
        <w:t xml:space="preserve">6, </w:t>
      </w:r>
      <w:r w:rsidR="00912C9D">
        <w:rPr>
          <w:rStyle w:val="Strong"/>
          <w:b w:val="0"/>
          <w:bCs w:val="0"/>
          <w:sz w:val="24"/>
          <w:szCs w:val="28"/>
        </w:rPr>
        <w:t>File S1</w:t>
      </w:r>
      <w:r w:rsidR="006F41A4">
        <w:rPr>
          <w:rStyle w:val="Strong"/>
          <w:b w:val="0"/>
          <w:bCs w:val="0"/>
          <w:sz w:val="24"/>
          <w:szCs w:val="28"/>
        </w:rPr>
        <w:t>)</w:t>
      </w:r>
      <w:r w:rsidR="001B1169">
        <w:rPr>
          <w:rStyle w:val="Strong"/>
          <w:b w:val="0"/>
          <w:bCs w:val="0"/>
          <w:sz w:val="24"/>
          <w:szCs w:val="28"/>
        </w:rPr>
        <w:t xml:space="preserve">. </w:t>
      </w:r>
      <w:r w:rsidR="00D02142">
        <w:rPr>
          <w:rStyle w:val="Strong"/>
          <w:b w:val="0"/>
          <w:bCs w:val="0"/>
          <w:sz w:val="24"/>
          <w:szCs w:val="28"/>
        </w:rPr>
        <w:t xml:space="preserve">Moreover, the transcriptional </w:t>
      </w:r>
      <w:r w:rsidR="006B71F3">
        <w:rPr>
          <w:rStyle w:val="Strong"/>
          <w:b w:val="0"/>
          <w:bCs w:val="0"/>
          <w:sz w:val="24"/>
          <w:szCs w:val="28"/>
        </w:rPr>
        <w:t>changes</w:t>
      </w:r>
      <w:r w:rsidR="00CB0509">
        <w:rPr>
          <w:rStyle w:val="Strong"/>
          <w:b w:val="0"/>
          <w:bCs w:val="0"/>
          <w:sz w:val="24"/>
          <w:szCs w:val="28"/>
        </w:rPr>
        <w:t xml:space="preserve"> </w:t>
      </w:r>
      <w:r w:rsidR="006B71F3">
        <w:rPr>
          <w:rStyle w:val="Strong"/>
          <w:b w:val="0"/>
          <w:bCs w:val="0"/>
          <w:sz w:val="24"/>
          <w:szCs w:val="28"/>
        </w:rPr>
        <w:t>in</w:t>
      </w:r>
      <w:r w:rsidR="00CB0509">
        <w:rPr>
          <w:rStyle w:val="Strong"/>
          <w:b w:val="0"/>
          <w:bCs w:val="0"/>
          <w:sz w:val="24"/>
          <w:szCs w:val="28"/>
        </w:rPr>
        <w:t xml:space="preserve"> these resistant mutants mirror</w:t>
      </w:r>
      <w:r w:rsidR="002453D3">
        <w:rPr>
          <w:rStyle w:val="Strong"/>
          <w:b w:val="0"/>
          <w:bCs w:val="0"/>
          <w:sz w:val="24"/>
          <w:szCs w:val="28"/>
        </w:rPr>
        <w:t xml:space="preserve"> that of our resistant hybrids. </w:t>
      </w:r>
      <w:r w:rsidR="002D4719">
        <w:rPr>
          <w:rStyle w:val="Strong"/>
          <w:b w:val="0"/>
          <w:bCs w:val="0"/>
          <w:sz w:val="24"/>
          <w:szCs w:val="28"/>
        </w:rPr>
        <w:t>Specifically, we observed reduced expression of</w:t>
      </w:r>
      <w:r w:rsidR="006A72DE">
        <w:rPr>
          <w:rStyle w:val="Strong"/>
          <w:b w:val="0"/>
          <w:bCs w:val="0"/>
          <w:sz w:val="24"/>
          <w:szCs w:val="28"/>
        </w:rPr>
        <w:t xml:space="preserve"> </w:t>
      </w:r>
      <w:r w:rsidR="006A72DE" w:rsidRPr="006A72DE">
        <w:rPr>
          <w:rStyle w:val="Strong"/>
          <w:b w:val="0"/>
          <w:bCs w:val="0"/>
          <w:i/>
          <w:iCs/>
          <w:sz w:val="24"/>
          <w:szCs w:val="28"/>
        </w:rPr>
        <w:t>cesa</w:t>
      </w:r>
      <w:r w:rsidR="006A72DE">
        <w:rPr>
          <w:rStyle w:val="Strong"/>
          <w:b w:val="0"/>
          <w:bCs w:val="0"/>
          <w:sz w:val="24"/>
          <w:szCs w:val="28"/>
        </w:rPr>
        <w:t>s (cellulose synthase</w:t>
      </w:r>
      <w:r w:rsidR="00F01262">
        <w:rPr>
          <w:rStyle w:val="Strong"/>
          <w:b w:val="0"/>
          <w:bCs w:val="0"/>
          <w:sz w:val="24"/>
          <w:szCs w:val="28"/>
        </w:rPr>
        <w:t>s),</w:t>
      </w:r>
      <w:r w:rsidR="00DC600C">
        <w:rPr>
          <w:rStyle w:val="Strong"/>
          <w:b w:val="0"/>
          <w:bCs w:val="0"/>
          <w:sz w:val="24"/>
          <w:szCs w:val="28"/>
        </w:rPr>
        <w:t xml:space="preserve"> </w:t>
      </w:r>
      <w:r w:rsidR="007D211C">
        <w:rPr>
          <w:rStyle w:val="Strong"/>
          <w:b w:val="0"/>
          <w:bCs w:val="0"/>
          <w:i/>
          <w:iCs/>
          <w:sz w:val="24"/>
          <w:szCs w:val="28"/>
        </w:rPr>
        <w:t>ctl</w:t>
      </w:r>
      <w:r w:rsidR="007D211C">
        <w:rPr>
          <w:rStyle w:val="Strong"/>
          <w:b w:val="0"/>
          <w:bCs w:val="0"/>
          <w:sz w:val="24"/>
          <w:szCs w:val="28"/>
        </w:rPr>
        <w:t>s (chitinases),</w:t>
      </w:r>
      <w:r w:rsidR="003F5CA2">
        <w:rPr>
          <w:rStyle w:val="Strong"/>
          <w:b w:val="0"/>
          <w:bCs w:val="0"/>
          <w:sz w:val="24"/>
          <w:szCs w:val="28"/>
        </w:rPr>
        <w:t xml:space="preserve"> and </w:t>
      </w:r>
      <w:r w:rsidR="003F5CA2">
        <w:rPr>
          <w:rStyle w:val="Strong"/>
          <w:b w:val="0"/>
          <w:bCs w:val="0"/>
          <w:i/>
          <w:iCs/>
          <w:sz w:val="24"/>
          <w:szCs w:val="28"/>
        </w:rPr>
        <w:t>cobra</w:t>
      </w:r>
      <w:r w:rsidR="003F5CA2">
        <w:rPr>
          <w:rStyle w:val="Strong"/>
          <w:b w:val="0"/>
          <w:bCs w:val="0"/>
          <w:sz w:val="24"/>
          <w:szCs w:val="28"/>
        </w:rPr>
        <w:t>s (protein COBRA)</w:t>
      </w:r>
      <w:r w:rsidR="00401E2E">
        <w:rPr>
          <w:rStyle w:val="Strong"/>
          <w:b w:val="0"/>
          <w:bCs w:val="0"/>
          <w:sz w:val="24"/>
          <w:szCs w:val="28"/>
        </w:rPr>
        <w:t xml:space="preserve"> (Files S1).</w:t>
      </w:r>
      <w:r w:rsidR="00EB4411">
        <w:rPr>
          <w:rStyle w:val="Strong"/>
          <w:b w:val="0"/>
          <w:bCs w:val="0"/>
          <w:sz w:val="24"/>
          <w:szCs w:val="28"/>
        </w:rPr>
        <w:t xml:space="preserve"> </w:t>
      </w:r>
      <w:r w:rsidR="0084792E">
        <w:rPr>
          <w:rStyle w:val="Strong"/>
          <w:b w:val="0"/>
          <w:bCs w:val="0"/>
          <w:sz w:val="24"/>
          <w:szCs w:val="28"/>
        </w:rPr>
        <w:t>The mechanism of how reduced cellulose biosynthesis affects disease resistance is unclear</w:t>
      </w:r>
      <w:r w:rsidR="00372A7F">
        <w:rPr>
          <w:rStyle w:val="Strong"/>
          <w:b w:val="0"/>
          <w:bCs w:val="0"/>
          <w:sz w:val="24"/>
          <w:szCs w:val="28"/>
        </w:rPr>
        <w:t xml:space="preserve">, but </w:t>
      </w:r>
      <w:r w:rsidR="00795DE1">
        <w:rPr>
          <w:rStyle w:val="Strong"/>
          <w:b w:val="0"/>
          <w:bCs w:val="0"/>
          <w:sz w:val="24"/>
          <w:szCs w:val="28"/>
        </w:rPr>
        <w:t>recomposition of cell wall polysaccharides may create</w:t>
      </w:r>
      <w:r w:rsidR="001404F7">
        <w:rPr>
          <w:rStyle w:val="Strong"/>
          <w:b w:val="0"/>
          <w:bCs w:val="0"/>
          <w:sz w:val="24"/>
          <w:szCs w:val="28"/>
        </w:rPr>
        <w:t xml:space="preserve"> a matrix that is more resistant</w:t>
      </w:r>
      <w:r w:rsidR="00D30D8F">
        <w:rPr>
          <w:rStyle w:val="Strong"/>
          <w:b w:val="0"/>
          <w:bCs w:val="0"/>
          <w:sz w:val="24"/>
          <w:szCs w:val="28"/>
        </w:rPr>
        <w:t xml:space="preserve"> to </w:t>
      </w:r>
      <w:r w:rsidR="007F6FA0">
        <w:rPr>
          <w:rStyle w:val="Strong"/>
          <w:b w:val="0"/>
          <w:bCs w:val="0"/>
          <w:sz w:val="24"/>
          <w:szCs w:val="28"/>
        </w:rPr>
        <w:t>pathogenic cell wall degrading enzymes.</w:t>
      </w:r>
      <w:r w:rsidR="00431320">
        <w:rPr>
          <w:rStyle w:val="Strong"/>
          <w:b w:val="0"/>
          <w:bCs w:val="0"/>
          <w:sz w:val="24"/>
          <w:szCs w:val="28"/>
        </w:rPr>
        <w:t xml:space="preserve"> </w:t>
      </w:r>
      <w:r w:rsidR="007D39A5">
        <w:rPr>
          <w:rStyle w:val="Strong"/>
          <w:b w:val="0"/>
          <w:bCs w:val="0"/>
          <w:sz w:val="24"/>
          <w:szCs w:val="28"/>
        </w:rPr>
        <w:t>For example</w:t>
      </w:r>
      <w:r w:rsidR="00B1068D">
        <w:rPr>
          <w:rStyle w:val="Strong"/>
          <w:b w:val="0"/>
          <w:bCs w:val="0"/>
          <w:sz w:val="24"/>
          <w:szCs w:val="28"/>
        </w:rPr>
        <w:t>, the proportion of pectin or hemicellulose could increase relative to that of cellulose</w:t>
      </w:r>
      <w:r w:rsidR="009F5354">
        <w:rPr>
          <w:rStyle w:val="Strong"/>
          <w:b w:val="0"/>
          <w:bCs w:val="0"/>
          <w:sz w:val="24"/>
          <w:szCs w:val="28"/>
        </w:rPr>
        <w:t xml:space="preserve">, changing </w:t>
      </w:r>
      <w:r w:rsidR="000B69A2">
        <w:rPr>
          <w:rStyle w:val="Strong"/>
          <w:b w:val="0"/>
          <w:bCs w:val="0"/>
          <w:sz w:val="24"/>
          <w:szCs w:val="28"/>
        </w:rPr>
        <w:t>the characteristics of the cell wall considerably</w:t>
      </w:r>
      <w:r w:rsidR="00834B60">
        <w:rPr>
          <w:rStyle w:val="Strong"/>
          <w:b w:val="0"/>
          <w:bCs w:val="0"/>
          <w:sz w:val="24"/>
          <w:szCs w:val="28"/>
        </w:rPr>
        <w:t xml:space="preserve"> and possibly making a pathogenic cellulase less effective</w:t>
      </w:r>
      <w:r w:rsidR="000B69A2">
        <w:rPr>
          <w:rStyle w:val="Strong"/>
          <w:b w:val="0"/>
          <w:bCs w:val="0"/>
          <w:sz w:val="24"/>
          <w:szCs w:val="28"/>
        </w:rPr>
        <w:t xml:space="preserve">. </w:t>
      </w:r>
      <w:r w:rsidR="00CC6C37">
        <w:rPr>
          <w:rStyle w:val="Strong"/>
          <w:b w:val="0"/>
          <w:bCs w:val="0"/>
          <w:sz w:val="24"/>
          <w:szCs w:val="28"/>
        </w:rPr>
        <w:t xml:space="preserve">The arabinogalactan proteins are another gene family </w:t>
      </w:r>
      <w:r w:rsidR="00817660">
        <w:rPr>
          <w:rStyle w:val="Strong"/>
          <w:b w:val="0"/>
          <w:bCs w:val="0"/>
          <w:sz w:val="24"/>
          <w:szCs w:val="28"/>
        </w:rPr>
        <w:t>significant</w:t>
      </w:r>
      <w:r w:rsidR="00CC6C37">
        <w:rPr>
          <w:rStyle w:val="Strong"/>
          <w:b w:val="0"/>
          <w:bCs w:val="0"/>
          <w:sz w:val="24"/>
          <w:szCs w:val="28"/>
        </w:rPr>
        <w:t xml:space="preserve"> for cell wall biogenesis and potentially pathogen defense</w:t>
      </w:r>
      <w:r w:rsidR="00997620">
        <w:rPr>
          <w:rStyle w:val="Strong"/>
          <w:b w:val="0"/>
          <w:bCs w:val="0"/>
          <w:sz w:val="24"/>
          <w:szCs w:val="28"/>
        </w:rPr>
        <w:t xml:space="preserve"> </w:t>
      </w:r>
      <w:r w:rsidR="00997620">
        <w:rPr>
          <w:rStyle w:val="Strong"/>
          <w:b w:val="0"/>
          <w:bCs w:val="0"/>
          <w:sz w:val="24"/>
          <w:szCs w:val="28"/>
        </w:rPr>
        <w:fldChar w:fldCharType="begin" w:fldLock="1"/>
      </w:r>
      <w:r w:rsidR="00997620">
        <w:rPr>
          <w:rStyle w:val="Strong"/>
          <w:b w:val="0"/>
          <w:bCs w:val="0"/>
          <w:sz w:val="24"/>
          <w:szCs w:val="28"/>
        </w:rPr>
        <w:instrText>ADDIN CSL_CITATION {"citationItems":[{"id":"ITEM-1","itemData":{"DOI":"10.3389/fpls.2020.610377","ISSN":"1664462X","abstract":"Arabinogalactan-proteins (AGPs) are a large, complex, and highly diverse class of heavily glycosylated proteins that belong to the family of cell wall hydroxyproline-rich glycoproteins. Approximately 90% of the molecules consist of arabinogalactan polysaccharides, which are composed of arabinose and galactose as major sugars and minor sugars such as glucuronic acid, fucose, and rhamnose. About half of the AGP family members contain a glycosylphosphatidylinositol (GPI) lipid anchor, which allows for an association with the outer leaflet of the plasma membrane. The mysterious AGP family has captivated the attention of plant biologists for several decades. This diverse family of glycoproteins is widely distributed in the plant kingdom, including many algae, where they play fundamental roles in growth and development processes. The journey of AGP biosynthesis begins with the assembly of amino acids into peptide chains of proteins. An N-terminal signal peptide directs AGPs toward the endoplasmic reticulum, where proline hydroxylation occurs and a GPI anchor may be added. GPI-anchored AGPs, as well as unanchored AGPs, are then transferred to the Golgi apparatus, where extensive glycosylation occurs by the action of a variety glycosyltransferase enzymes. Following glycosylation, AGPs are transported by secretory vesicles to the cell wall or to the extracellular face of the plasma membrane (in the case of GPI-anchored AGPs). GPI-anchored proteins can be released from the plasma membrane into the cell wall by phospholipases. In this review, we present an overview of the accumulated knowledge on AGP biosynthesis over the past three decades. Particular emphasis is placed on the glycosylation of AGPs as the sugar moiety is essential to their function. Recent genetics and genomics approaches have significantly contributed to a broader knowledge of AGP biosynthesis. However, many questions remain to be elucidated in the decades ahead.","author":[{"dropping-particle":"","family":"Silva","given":"Jessy","non-dropping-particle":"","parse-names":false,"suffix":""},{"dropping-particle":"","family":"Ferraz","given":"Ricardo","non-dropping-particle":"","parse-names":false,"suffix":""},{"dropping-particle":"","family":"Dupree","given":"Paul","non-dropping-particle":"","parse-names":false,"suffix":""},{"dropping-particle":"","family":"Showalter","given":"Allan M.","non-dropping-particle":"","parse-names":false,"suffix":""},{"dropping-particle":"","family":"Coimbra","given":"Sílvia","non-dropping-particle":"","parse-names":false,"suffix":""}],"container-title":"Frontiers in Plant Science","id":"ITEM-1","issue":"December","issued":{"date-parts":[["2020"]]},"title":"Three Decades of Advances in Arabinogalactan-Protein Biosynthesis","type":"article-journal","volume":"11"},"uris":["http://www.mendeley.com/documents/?uuid=6ab9d094-783f-4a7e-80bb-2388e85b49fe"]}],"mendeley":{"formattedCitation":"(Silva et al., 2020)","plainTextFormattedCitation":"(Silva et al., 2020)"},"properties":{"noteIndex":0},"schema":"https://github.com/citation-style-language/schema/raw/master/csl-citation.json"}</w:instrText>
      </w:r>
      <w:r w:rsidR="00997620">
        <w:rPr>
          <w:rStyle w:val="Strong"/>
          <w:b w:val="0"/>
          <w:bCs w:val="0"/>
          <w:sz w:val="24"/>
          <w:szCs w:val="28"/>
        </w:rPr>
        <w:fldChar w:fldCharType="separate"/>
      </w:r>
      <w:r w:rsidR="00997620" w:rsidRPr="00997620">
        <w:rPr>
          <w:rStyle w:val="Strong"/>
          <w:b w:val="0"/>
          <w:bCs w:val="0"/>
          <w:noProof/>
          <w:sz w:val="24"/>
          <w:szCs w:val="28"/>
        </w:rPr>
        <w:t>(Silva et al., 2020)</w:t>
      </w:r>
      <w:r w:rsidR="00997620">
        <w:rPr>
          <w:rStyle w:val="Strong"/>
          <w:b w:val="0"/>
          <w:bCs w:val="0"/>
          <w:sz w:val="24"/>
          <w:szCs w:val="28"/>
        </w:rPr>
        <w:fldChar w:fldCharType="end"/>
      </w:r>
      <w:r w:rsidR="00431320">
        <w:rPr>
          <w:rStyle w:val="Strong"/>
          <w:b w:val="0"/>
          <w:bCs w:val="0"/>
          <w:sz w:val="24"/>
          <w:szCs w:val="28"/>
        </w:rPr>
        <w:t xml:space="preserve">. In Arabidopsis, downregulation of the arabinogalactan protein gene </w:t>
      </w:r>
      <w:r w:rsidR="00431320" w:rsidRPr="00DA096E">
        <w:rPr>
          <w:rStyle w:val="Strong"/>
          <w:b w:val="0"/>
          <w:bCs w:val="0"/>
          <w:i/>
          <w:iCs/>
          <w:sz w:val="24"/>
          <w:szCs w:val="28"/>
        </w:rPr>
        <w:t>AtAGP17</w:t>
      </w:r>
      <w:r w:rsidR="00431320">
        <w:rPr>
          <w:rStyle w:val="Strong"/>
          <w:b w:val="0"/>
          <w:bCs w:val="0"/>
          <w:sz w:val="24"/>
          <w:szCs w:val="28"/>
        </w:rPr>
        <w:t xml:space="preserve"> resulted in decreased efficiency of Agrobacterium transformation </w:t>
      </w:r>
      <w:r w:rsidR="00431320">
        <w:rPr>
          <w:rStyle w:val="Strong"/>
          <w:b w:val="0"/>
          <w:bCs w:val="0"/>
          <w:sz w:val="24"/>
          <w:szCs w:val="28"/>
        </w:rPr>
        <w:fldChar w:fldCharType="begin" w:fldLock="1"/>
      </w:r>
      <w:r w:rsidR="00431320">
        <w:rPr>
          <w:rStyle w:val="Strong"/>
          <w:b w:val="0"/>
          <w:bCs w:val="0"/>
          <w:sz w:val="24"/>
          <w:szCs w:val="28"/>
        </w:rPr>
        <w:instrText>ADDIN CSL_CITATION {"citationItems":[{"id":"ITEM-1","itemData":{"DOI":"10.1104/pp.104.045542","ISSN":"00320889","PMID":"15286287","abstract":"Arabinogalactan-proteins (AGPs) are a family of complex proteoglycans widely distributed in plants. The Arabidopsis rat1 mutant, previously characterized as resistant to Agrobacterium tumefaciens root transformation, is due to a mutation in the gene for the Lys-rich AGP, AtAGP17. We show that the phenotype of rat1 correlates with down-regulation of AGP17 in the root as a result of a T-DNA insertion into the promoter of AGP17. Complementation of rat1 plants by a floral dip method with either the wild-type AGP17 gene or cDNA can restore the plant to a wild-type phenotype in several independent transformants. Based on changes in PR1 gene expression and a decrease in free salicylic acid levels upon Agrobacterium infection, we suggest mechanisms by which AGP17 allows Agrobacterium rapidly to reduce the systemic acquired resistance response during the infection process.","author":[{"dropping-particle":"","family":"Gaspar","given":"Yolanda Maria","non-dropping-particle":"","parse-names":false,"suffix":""},{"dropping-particle":"","family":"Nam","given":"Jaesung","non-dropping-particle":"","parse-names":false,"suffix":""},{"dropping-particle":"","family":"Schultz","given":"Carolyn Jane","non-dropping-particle":"","parse-names":false,"suffix":""},{"dropping-particle":"","family":"Lee","given":"Lan Ying","non-dropping-particle":"","parse-names":false,"suffix":""},{"dropping-particle":"","family":"Gilson","given":"Paul R.","non-dropping-particle":"","parse-names":false,"suffix":""},{"dropping-particle":"","family":"Gelvin","given":"Stanton B.","non-dropping-particle":"","parse-names":false,"suffix":""},{"dropping-particle":"","family":"Bacic","given":"Antony","non-dropping-particle":"","parse-names":false,"suffix":""}],"container-title":"Plant Physiology","id":"ITEM-1","issue":"4","issued":{"date-parts":[["2004"]]},"page":"2162-2171","title":"Characterization of the arabidopsis lysine-rich arabinogalactan-protein AtAGP17 mutant (rat1) that results in a decreased efficiency of agrobacterium transformation","type":"article-journal","volume":"135"},"uris":["http://www.mendeley.com/documents/?uuid=cc2d9603-e2de-4940-9488-146648fcf057"]}],"mendeley":{"formattedCitation":"(Gaspar et al., 2004)","plainTextFormattedCitation":"(Gaspar et al., 2004)","previouslyFormattedCitation":"(Gaspar et al., 2004)"},"properties":{"noteIndex":0},"schema":"https://github.com/citation-style-language/schema/raw/master/csl-citation.json"}</w:instrText>
      </w:r>
      <w:r w:rsidR="00431320">
        <w:rPr>
          <w:rStyle w:val="Strong"/>
          <w:b w:val="0"/>
          <w:bCs w:val="0"/>
          <w:sz w:val="24"/>
          <w:szCs w:val="28"/>
        </w:rPr>
        <w:fldChar w:fldCharType="separate"/>
      </w:r>
      <w:r w:rsidR="00431320" w:rsidRPr="00300DB7">
        <w:rPr>
          <w:rStyle w:val="Strong"/>
          <w:b w:val="0"/>
          <w:bCs w:val="0"/>
          <w:noProof/>
          <w:sz w:val="24"/>
          <w:szCs w:val="28"/>
        </w:rPr>
        <w:t>(Gaspar et al., 2004)</w:t>
      </w:r>
      <w:r w:rsidR="00431320">
        <w:rPr>
          <w:rStyle w:val="Strong"/>
          <w:b w:val="0"/>
          <w:bCs w:val="0"/>
          <w:sz w:val="24"/>
          <w:szCs w:val="28"/>
        </w:rPr>
        <w:fldChar w:fldCharType="end"/>
      </w:r>
      <w:r w:rsidR="00431320">
        <w:rPr>
          <w:rStyle w:val="Strong"/>
          <w:b w:val="0"/>
          <w:bCs w:val="0"/>
          <w:sz w:val="24"/>
          <w:szCs w:val="28"/>
        </w:rPr>
        <w:t>. We observed a similar relationship between the expression of two arabinogalactan proteins and pathogen infection</w:t>
      </w:r>
      <w:r w:rsidR="006E68D9">
        <w:rPr>
          <w:rStyle w:val="Strong"/>
          <w:b w:val="0"/>
          <w:bCs w:val="0"/>
          <w:sz w:val="24"/>
          <w:szCs w:val="28"/>
        </w:rPr>
        <w:t>,</w:t>
      </w:r>
      <w:r w:rsidR="00431320">
        <w:rPr>
          <w:rStyle w:val="Strong"/>
          <w:b w:val="0"/>
          <w:bCs w:val="0"/>
          <w:sz w:val="24"/>
          <w:szCs w:val="28"/>
        </w:rPr>
        <w:t xml:space="preserve"> where both genes were lowly expressed in resistant hybrids (</w:t>
      </w:r>
      <w:r w:rsidR="00912C9D">
        <w:rPr>
          <w:rStyle w:val="Strong"/>
          <w:b w:val="0"/>
          <w:bCs w:val="0"/>
          <w:sz w:val="24"/>
          <w:szCs w:val="28"/>
        </w:rPr>
        <w:t>File S1</w:t>
      </w:r>
      <w:r w:rsidR="00431320">
        <w:rPr>
          <w:rStyle w:val="Strong"/>
          <w:b w:val="0"/>
          <w:bCs w:val="0"/>
          <w:sz w:val="24"/>
          <w:szCs w:val="28"/>
        </w:rPr>
        <w:t xml:space="preserve">). Microscopic investigation of the </w:t>
      </w:r>
      <w:r w:rsidR="00431320" w:rsidRPr="00DA096E">
        <w:rPr>
          <w:rStyle w:val="Strong"/>
          <w:b w:val="0"/>
          <w:bCs w:val="0"/>
          <w:i/>
          <w:iCs/>
          <w:sz w:val="24"/>
          <w:szCs w:val="28"/>
        </w:rPr>
        <w:t>AtAGP17</w:t>
      </w:r>
      <w:r w:rsidR="00431320">
        <w:rPr>
          <w:rStyle w:val="Strong"/>
          <w:b w:val="0"/>
          <w:bCs w:val="0"/>
          <w:i/>
          <w:iCs/>
          <w:sz w:val="24"/>
          <w:szCs w:val="28"/>
        </w:rPr>
        <w:t xml:space="preserve"> </w:t>
      </w:r>
      <w:r w:rsidR="00431320">
        <w:rPr>
          <w:rStyle w:val="Strong"/>
          <w:b w:val="0"/>
          <w:bCs w:val="0"/>
          <w:sz w:val="24"/>
          <w:szCs w:val="28"/>
        </w:rPr>
        <w:t xml:space="preserve">mutant indicated that </w:t>
      </w:r>
      <w:r w:rsidR="00431320" w:rsidRPr="00AE3841">
        <w:rPr>
          <w:rStyle w:val="Strong"/>
          <w:b w:val="0"/>
          <w:bCs w:val="0"/>
          <w:i/>
          <w:iCs/>
          <w:sz w:val="24"/>
          <w:szCs w:val="28"/>
        </w:rPr>
        <w:t>A. tumefaciens</w:t>
      </w:r>
      <w:r w:rsidR="00431320">
        <w:rPr>
          <w:rStyle w:val="Strong"/>
          <w:b w:val="0"/>
          <w:bCs w:val="0"/>
          <w:sz w:val="24"/>
          <w:szCs w:val="28"/>
        </w:rPr>
        <w:t xml:space="preserve"> could not bind to the root surface when compared to the wild-type. Moreover, nonspecific inhibition of arabinogalactan proteins with the Yariv reagent also reduced </w:t>
      </w:r>
      <w:r w:rsidR="00431320" w:rsidRPr="00A205D7">
        <w:rPr>
          <w:rStyle w:val="Strong"/>
          <w:b w:val="0"/>
          <w:bCs w:val="0"/>
          <w:i/>
          <w:iCs/>
          <w:sz w:val="24"/>
          <w:szCs w:val="28"/>
        </w:rPr>
        <w:t>A. tumefaciens</w:t>
      </w:r>
      <w:r w:rsidR="00431320">
        <w:rPr>
          <w:rStyle w:val="Strong"/>
          <w:b w:val="0"/>
          <w:bCs w:val="0"/>
          <w:sz w:val="24"/>
          <w:szCs w:val="28"/>
        </w:rPr>
        <w:t xml:space="preserve"> transformation of Arabidopsis roots </w:t>
      </w:r>
      <w:r w:rsidR="00431320">
        <w:rPr>
          <w:rStyle w:val="Strong"/>
          <w:b w:val="0"/>
          <w:bCs w:val="0"/>
          <w:sz w:val="24"/>
          <w:szCs w:val="28"/>
        </w:rPr>
        <w:fldChar w:fldCharType="begin" w:fldLock="1"/>
      </w:r>
      <w:r w:rsidR="00215A32">
        <w:rPr>
          <w:rStyle w:val="Strong"/>
          <w:b w:val="0"/>
          <w:bCs w:val="0"/>
          <w:sz w:val="24"/>
          <w:szCs w:val="28"/>
        </w:rPr>
        <w:instrText>ADDIN CSL_CITATION {"citationItems":[{"id":"ITEM-1","itemData":{"DOI":"10.1104/pp.104.045542","ISSN":"00320889","PMID":"15286287","abstract":"Arabinogalactan-proteins (AGPs) are a family of complex proteoglycans widely distributed in plants. The Arabidopsis rat1 mutant, previously characterized as resistant to Agrobacterium tumefaciens root transformation, is due to a mutation in the gene for the Lys-rich AGP, AtAGP17. We show that the phenotype of rat1 correlates with down-regulation of AGP17 in the root as a result of a T-DNA insertion into the promoter of AGP17. Complementation of rat1 plants by a floral dip method with either the wild-type AGP17 gene or cDNA can restore the plant to a wild-type phenotype in several independent transformants. Based on changes in PR1 gene expression and a decrease in free salicylic acid levels upon Agrobacterium infection, we suggest mechanisms by which AGP17 allows Agrobacterium rapidly to reduce the systemic acquired resistance response during the infection process.","author":[{"dropping-particle":"","family":"Gaspar","given":"Yolanda Maria","non-dropping-particle":"","parse-names":false,"suffix":""},{"dropping-particle":"","family":"Nam","given":"Jaesung","non-dropping-particle":"","parse-names":false,"suffix":""},{"dropping-particle":"","family":"Schultz","given":"Carolyn Jane","non-dropping-particle":"","parse-names":false,"suffix":""},{"dropping-particle":"","family":"Lee","given":"Lan Ying","non-dropping-particle":"","parse-names":false,"suffix":""},{"dropping-particle":"","family":"Gilson","given":"Paul R.","non-dropping-particle":"","parse-names":false,"suffix":""},{"dropping-particle":"","family":"Gelvin","given":"Stanton B.","non-dropping-particle":"","parse-names":false,"suffix":""},{"dropping-particle":"","family":"Bacic","given":"Antony","non-dropping-particle":"","parse-names":false,"suffix":""}],"container-title":"Plant Physiology","id":"ITEM-1","issue":"4","issued":{"date-parts":[["2004"]]},"page":"2162-2171","title":"Characterization of the arabidopsis lysine-rich arabinogalactan-protein AtAGP17 mutant (rat1) that results in a decreased efficiency of agrobacterium transformation","type":"article-journal","volume":"135"},"uris":["http://www.mendeley.com/documents/?uuid=cc2d9603-e2de-4940-9488-146648fcf057"]}],"mendeley":{"formattedCitation":"(Gaspar et al., 2004)","plainTextFormattedCitation":"(Gaspar et al., 2004)","previouslyFormattedCitation":"(Gaspar et al., 2004)"},"properties":{"noteIndex":0},"schema":"https://github.com/citation-style-language/schema/raw/master/csl-citation.json"}</w:instrText>
      </w:r>
      <w:r w:rsidR="00431320">
        <w:rPr>
          <w:rStyle w:val="Strong"/>
          <w:b w:val="0"/>
          <w:bCs w:val="0"/>
          <w:sz w:val="24"/>
          <w:szCs w:val="28"/>
        </w:rPr>
        <w:fldChar w:fldCharType="separate"/>
      </w:r>
      <w:r w:rsidR="00431320" w:rsidRPr="0007570B">
        <w:rPr>
          <w:rStyle w:val="Strong"/>
          <w:b w:val="0"/>
          <w:bCs w:val="0"/>
          <w:noProof/>
          <w:sz w:val="24"/>
          <w:szCs w:val="28"/>
        </w:rPr>
        <w:t>(Gaspar et al., 2004)</w:t>
      </w:r>
      <w:r w:rsidR="00431320">
        <w:rPr>
          <w:rStyle w:val="Strong"/>
          <w:b w:val="0"/>
          <w:bCs w:val="0"/>
          <w:sz w:val="24"/>
          <w:szCs w:val="28"/>
        </w:rPr>
        <w:fldChar w:fldCharType="end"/>
      </w:r>
      <w:r w:rsidR="00431320">
        <w:rPr>
          <w:rStyle w:val="Strong"/>
          <w:b w:val="0"/>
          <w:bCs w:val="0"/>
          <w:sz w:val="24"/>
          <w:szCs w:val="28"/>
        </w:rPr>
        <w:t>.</w:t>
      </w:r>
    </w:p>
    <w:p w14:paraId="24D6A0AC" w14:textId="77777777" w:rsidR="006F165B" w:rsidRDefault="006F165B" w:rsidP="009D4EF3">
      <w:pPr>
        <w:rPr>
          <w:rStyle w:val="Strong"/>
          <w:b w:val="0"/>
          <w:bCs w:val="0"/>
          <w:sz w:val="24"/>
          <w:szCs w:val="28"/>
        </w:rPr>
      </w:pPr>
    </w:p>
    <w:p w14:paraId="38A40806" w14:textId="31B4B241" w:rsidR="009D4EF3" w:rsidRDefault="00921B84" w:rsidP="009D4EF3">
      <w:pPr>
        <w:rPr>
          <w:rStyle w:val="Strong"/>
          <w:b w:val="0"/>
          <w:bCs w:val="0"/>
          <w:sz w:val="24"/>
          <w:szCs w:val="28"/>
        </w:rPr>
      </w:pPr>
      <w:r>
        <w:rPr>
          <w:rStyle w:val="Strong"/>
          <w:b w:val="0"/>
          <w:bCs w:val="0"/>
          <w:sz w:val="24"/>
          <w:szCs w:val="28"/>
        </w:rPr>
        <w:t>Another potential</w:t>
      </w:r>
      <w:r w:rsidR="004A7AD1">
        <w:rPr>
          <w:rStyle w:val="Strong"/>
          <w:b w:val="0"/>
          <w:bCs w:val="0"/>
          <w:sz w:val="24"/>
          <w:szCs w:val="28"/>
        </w:rPr>
        <w:t xml:space="preserve"> pathogen </w:t>
      </w:r>
      <w:r w:rsidR="006F4C97">
        <w:rPr>
          <w:rStyle w:val="Strong"/>
          <w:b w:val="0"/>
          <w:bCs w:val="0"/>
          <w:sz w:val="24"/>
          <w:szCs w:val="28"/>
        </w:rPr>
        <w:t>resistance</w:t>
      </w:r>
      <w:r>
        <w:rPr>
          <w:rStyle w:val="Strong"/>
          <w:b w:val="0"/>
          <w:bCs w:val="0"/>
          <w:sz w:val="24"/>
          <w:szCs w:val="28"/>
        </w:rPr>
        <w:t xml:space="preserve"> mechanism</w:t>
      </w:r>
      <w:r w:rsidR="004A7AD1">
        <w:rPr>
          <w:rStyle w:val="Strong"/>
          <w:b w:val="0"/>
          <w:bCs w:val="0"/>
          <w:sz w:val="24"/>
          <w:szCs w:val="28"/>
        </w:rPr>
        <w:t xml:space="preserve"> could be the upregulation of genes </w:t>
      </w:r>
      <w:r w:rsidR="00CF7A53">
        <w:rPr>
          <w:rStyle w:val="Strong"/>
          <w:b w:val="0"/>
          <w:bCs w:val="0"/>
          <w:sz w:val="24"/>
          <w:szCs w:val="28"/>
        </w:rPr>
        <w:t>associated with defense responses</w:t>
      </w:r>
      <w:r w:rsidR="00907024">
        <w:rPr>
          <w:rStyle w:val="Strong"/>
          <w:b w:val="0"/>
          <w:bCs w:val="0"/>
          <w:sz w:val="24"/>
          <w:szCs w:val="28"/>
        </w:rPr>
        <w:t>,</w:t>
      </w:r>
      <w:r w:rsidR="00CF7A53">
        <w:rPr>
          <w:rStyle w:val="Strong"/>
          <w:b w:val="0"/>
          <w:bCs w:val="0"/>
          <w:sz w:val="24"/>
          <w:szCs w:val="28"/>
        </w:rPr>
        <w:t xml:space="preserve"> such as </w:t>
      </w:r>
      <w:r w:rsidR="00D44E01">
        <w:rPr>
          <w:rStyle w:val="Strong"/>
          <w:b w:val="0"/>
          <w:bCs w:val="0"/>
          <w:sz w:val="24"/>
          <w:szCs w:val="28"/>
        </w:rPr>
        <w:t xml:space="preserve">the </w:t>
      </w:r>
      <w:r w:rsidR="00480E7E">
        <w:rPr>
          <w:rStyle w:val="Strong"/>
          <w:b w:val="0"/>
          <w:bCs w:val="0"/>
          <w:sz w:val="24"/>
          <w:szCs w:val="28"/>
        </w:rPr>
        <w:t xml:space="preserve">family of </w:t>
      </w:r>
      <w:r w:rsidR="00826CFB">
        <w:rPr>
          <w:rStyle w:val="Strong"/>
          <w:b w:val="0"/>
          <w:bCs w:val="0"/>
          <w:sz w:val="24"/>
          <w:szCs w:val="28"/>
        </w:rPr>
        <w:t>P</w:t>
      </w:r>
      <w:r w:rsidR="00480E7E">
        <w:rPr>
          <w:rStyle w:val="Strong"/>
          <w:b w:val="0"/>
          <w:bCs w:val="0"/>
          <w:sz w:val="24"/>
          <w:szCs w:val="28"/>
        </w:rPr>
        <w:t>athogen</w:t>
      </w:r>
      <w:r w:rsidR="00057947">
        <w:rPr>
          <w:rStyle w:val="Strong"/>
          <w:b w:val="0"/>
          <w:bCs w:val="0"/>
          <w:sz w:val="24"/>
          <w:szCs w:val="28"/>
        </w:rPr>
        <w:t>esis-</w:t>
      </w:r>
      <w:r w:rsidR="00826CFB">
        <w:rPr>
          <w:rStyle w:val="Strong"/>
          <w:b w:val="0"/>
          <w:bCs w:val="0"/>
          <w:sz w:val="24"/>
          <w:szCs w:val="28"/>
        </w:rPr>
        <w:t>R</w:t>
      </w:r>
      <w:r w:rsidR="00480E7E">
        <w:rPr>
          <w:rStyle w:val="Strong"/>
          <w:b w:val="0"/>
          <w:bCs w:val="0"/>
          <w:sz w:val="24"/>
          <w:szCs w:val="28"/>
        </w:rPr>
        <w:t>elated (PR)</w:t>
      </w:r>
      <w:r w:rsidR="00790A1B">
        <w:rPr>
          <w:rStyle w:val="Strong"/>
          <w:b w:val="0"/>
          <w:bCs w:val="0"/>
          <w:sz w:val="24"/>
          <w:szCs w:val="28"/>
        </w:rPr>
        <w:t>,</w:t>
      </w:r>
      <w:r w:rsidR="00E2720D">
        <w:rPr>
          <w:rStyle w:val="Strong"/>
          <w:b w:val="0"/>
          <w:bCs w:val="0"/>
          <w:sz w:val="24"/>
          <w:szCs w:val="28"/>
        </w:rPr>
        <w:t xml:space="preserve"> </w:t>
      </w:r>
      <w:r w:rsidR="00F022AD">
        <w:rPr>
          <w:rStyle w:val="Strong"/>
          <w:b w:val="0"/>
          <w:bCs w:val="0"/>
          <w:sz w:val="24"/>
          <w:szCs w:val="28"/>
        </w:rPr>
        <w:t>Non</w:t>
      </w:r>
      <w:r w:rsidR="00826CFB">
        <w:rPr>
          <w:rStyle w:val="Strong"/>
          <w:b w:val="0"/>
          <w:bCs w:val="0"/>
          <w:sz w:val="24"/>
          <w:szCs w:val="28"/>
        </w:rPr>
        <w:t>expresser of PR genes (NPR)</w:t>
      </w:r>
      <w:r w:rsidR="00480E7E">
        <w:rPr>
          <w:rStyle w:val="Strong"/>
          <w:b w:val="0"/>
          <w:bCs w:val="0"/>
          <w:sz w:val="24"/>
          <w:szCs w:val="28"/>
        </w:rPr>
        <w:t xml:space="preserve"> </w:t>
      </w:r>
      <w:r w:rsidR="00057947">
        <w:rPr>
          <w:rStyle w:val="Strong"/>
          <w:b w:val="0"/>
          <w:bCs w:val="0"/>
          <w:sz w:val="24"/>
          <w:szCs w:val="28"/>
        </w:rPr>
        <w:t>genes</w:t>
      </w:r>
      <w:r w:rsidR="00790A1B">
        <w:rPr>
          <w:rStyle w:val="Strong"/>
          <w:b w:val="0"/>
          <w:bCs w:val="0"/>
          <w:sz w:val="24"/>
          <w:szCs w:val="28"/>
        </w:rPr>
        <w:t xml:space="preserve">, or any </w:t>
      </w:r>
      <w:r w:rsidR="00D7468D">
        <w:rPr>
          <w:rStyle w:val="Strong"/>
          <w:b w:val="0"/>
          <w:bCs w:val="0"/>
          <w:sz w:val="24"/>
          <w:szCs w:val="28"/>
        </w:rPr>
        <w:t>plant hormone responses</w:t>
      </w:r>
      <w:r w:rsidR="00AD04DC">
        <w:rPr>
          <w:rStyle w:val="Strong"/>
          <w:b w:val="0"/>
          <w:bCs w:val="0"/>
          <w:sz w:val="24"/>
          <w:szCs w:val="28"/>
        </w:rPr>
        <w:t>.</w:t>
      </w:r>
      <w:r w:rsidR="00057947">
        <w:rPr>
          <w:rStyle w:val="Strong"/>
          <w:b w:val="0"/>
          <w:bCs w:val="0"/>
          <w:sz w:val="24"/>
          <w:szCs w:val="28"/>
        </w:rPr>
        <w:t xml:space="preserve"> </w:t>
      </w:r>
      <w:r w:rsidR="00D83C06">
        <w:rPr>
          <w:rStyle w:val="Strong"/>
          <w:b w:val="0"/>
          <w:bCs w:val="0"/>
          <w:sz w:val="24"/>
          <w:szCs w:val="28"/>
        </w:rPr>
        <w:t>For our analysis, genoontology</w:t>
      </w:r>
      <w:r w:rsidR="00E647AF">
        <w:rPr>
          <w:rStyle w:val="Strong"/>
          <w:b w:val="0"/>
          <w:bCs w:val="0"/>
          <w:sz w:val="24"/>
          <w:szCs w:val="28"/>
        </w:rPr>
        <w:t>.org defines “defense response” as “</w:t>
      </w:r>
      <w:r w:rsidR="00E647AF" w:rsidRPr="00E647AF">
        <w:rPr>
          <w:rStyle w:val="Strong"/>
          <w:b w:val="0"/>
          <w:bCs w:val="0"/>
          <w:sz w:val="24"/>
          <w:szCs w:val="28"/>
        </w:rPr>
        <w:t>Reactions, triggered in response to the presence of a foreign body or the occurrence of an injury, which result in restriction of damage to the organism attacked or prevention/recovery from the infection caused by the attack.</w:t>
      </w:r>
      <w:r w:rsidR="00E647AF">
        <w:rPr>
          <w:rStyle w:val="Strong"/>
          <w:b w:val="0"/>
          <w:bCs w:val="0"/>
          <w:sz w:val="24"/>
          <w:szCs w:val="28"/>
        </w:rPr>
        <w:t xml:space="preserve">” </w:t>
      </w:r>
      <w:r w:rsidR="00ED4F29">
        <w:rPr>
          <w:rStyle w:val="Strong"/>
          <w:b w:val="0"/>
          <w:bCs w:val="0"/>
          <w:sz w:val="24"/>
          <w:szCs w:val="28"/>
        </w:rPr>
        <w:t xml:space="preserve">A complete list of genes associated with this term can be found </w:t>
      </w:r>
      <w:r w:rsidR="000035B5">
        <w:rPr>
          <w:rStyle w:val="Strong"/>
          <w:b w:val="0"/>
          <w:bCs w:val="0"/>
          <w:sz w:val="24"/>
          <w:szCs w:val="28"/>
        </w:rPr>
        <w:t xml:space="preserve">at </w:t>
      </w:r>
      <w:hyperlink r:id="rId10" w:history="1">
        <w:r w:rsidR="000035B5" w:rsidRPr="009D0E5C">
          <w:rPr>
            <w:rStyle w:val="Hyperlink"/>
            <w:sz w:val="24"/>
            <w:szCs w:val="28"/>
          </w:rPr>
          <w:t>http://amigo.geneontology.org/amigo/term/GO:0006952</w:t>
        </w:r>
      </w:hyperlink>
      <w:r w:rsidR="000035B5">
        <w:rPr>
          <w:rStyle w:val="Strong"/>
          <w:b w:val="0"/>
          <w:bCs w:val="0"/>
          <w:sz w:val="24"/>
          <w:szCs w:val="28"/>
        </w:rPr>
        <w:t xml:space="preserve"> when applying the filter term </w:t>
      </w:r>
      <w:r w:rsidR="00C85186">
        <w:rPr>
          <w:rStyle w:val="Strong"/>
          <w:b w:val="0"/>
          <w:bCs w:val="0"/>
          <w:sz w:val="24"/>
          <w:szCs w:val="28"/>
        </w:rPr>
        <w:t xml:space="preserve">“Juglans regia.” </w:t>
      </w:r>
      <w:r w:rsidR="00905943">
        <w:rPr>
          <w:rStyle w:val="Strong"/>
          <w:b w:val="0"/>
          <w:bCs w:val="0"/>
          <w:sz w:val="24"/>
          <w:szCs w:val="28"/>
        </w:rPr>
        <w:t>Interestingly,</w:t>
      </w:r>
      <w:r w:rsidR="008F18F4">
        <w:rPr>
          <w:rStyle w:val="Strong"/>
          <w:b w:val="0"/>
          <w:bCs w:val="0"/>
          <w:sz w:val="24"/>
          <w:szCs w:val="28"/>
        </w:rPr>
        <w:t xml:space="preserve"> </w:t>
      </w:r>
      <w:r w:rsidR="00434F2E">
        <w:rPr>
          <w:rStyle w:val="Strong"/>
          <w:b w:val="0"/>
          <w:bCs w:val="0"/>
          <w:sz w:val="24"/>
          <w:szCs w:val="28"/>
        </w:rPr>
        <w:t xml:space="preserve">our </w:t>
      </w:r>
      <w:r w:rsidR="0020737A">
        <w:rPr>
          <w:rStyle w:val="Strong"/>
          <w:b w:val="0"/>
          <w:bCs w:val="0"/>
          <w:sz w:val="24"/>
          <w:szCs w:val="28"/>
        </w:rPr>
        <w:t xml:space="preserve">expression </w:t>
      </w:r>
      <w:r w:rsidR="00434F2E">
        <w:rPr>
          <w:rStyle w:val="Strong"/>
          <w:b w:val="0"/>
          <w:bCs w:val="0"/>
          <w:sz w:val="24"/>
          <w:szCs w:val="28"/>
        </w:rPr>
        <w:t>data</w:t>
      </w:r>
      <w:r w:rsidR="00C27DFA">
        <w:rPr>
          <w:rStyle w:val="Strong"/>
          <w:b w:val="0"/>
          <w:bCs w:val="0"/>
          <w:sz w:val="24"/>
          <w:szCs w:val="28"/>
        </w:rPr>
        <w:t xml:space="preserve"> suggested</w:t>
      </w:r>
      <w:r w:rsidR="00434F2E">
        <w:rPr>
          <w:rStyle w:val="Strong"/>
          <w:b w:val="0"/>
          <w:bCs w:val="0"/>
          <w:sz w:val="24"/>
          <w:szCs w:val="28"/>
        </w:rPr>
        <w:t xml:space="preserve"> </w:t>
      </w:r>
      <w:r w:rsidR="00A301A6">
        <w:rPr>
          <w:rStyle w:val="Strong"/>
          <w:b w:val="0"/>
          <w:bCs w:val="0"/>
          <w:sz w:val="24"/>
          <w:szCs w:val="28"/>
        </w:rPr>
        <w:t xml:space="preserve">that </w:t>
      </w:r>
      <w:r w:rsidR="009D6A6D">
        <w:rPr>
          <w:rStyle w:val="Strong"/>
          <w:b w:val="0"/>
          <w:bCs w:val="0"/>
          <w:sz w:val="24"/>
          <w:szCs w:val="28"/>
        </w:rPr>
        <w:t xml:space="preserve">the resistance mechanism was not </w:t>
      </w:r>
      <w:r w:rsidR="00212D72">
        <w:rPr>
          <w:rStyle w:val="Strong"/>
          <w:b w:val="0"/>
          <w:bCs w:val="0"/>
          <w:sz w:val="24"/>
          <w:szCs w:val="28"/>
        </w:rPr>
        <w:t>due</w:t>
      </w:r>
      <w:r w:rsidR="009D6A6D">
        <w:rPr>
          <w:rStyle w:val="Strong"/>
          <w:b w:val="0"/>
          <w:bCs w:val="0"/>
          <w:sz w:val="24"/>
          <w:szCs w:val="28"/>
        </w:rPr>
        <w:t xml:space="preserve"> </w:t>
      </w:r>
      <w:r w:rsidR="00212D72">
        <w:rPr>
          <w:rStyle w:val="Strong"/>
          <w:b w:val="0"/>
          <w:bCs w:val="0"/>
          <w:sz w:val="24"/>
          <w:szCs w:val="28"/>
        </w:rPr>
        <w:t xml:space="preserve">to </w:t>
      </w:r>
      <w:r w:rsidR="009D6A6D">
        <w:rPr>
          <w:rStyle w:val="Strong"/>
          <w:b w:val="0"/>
          <w:bCs w:val="0"/>
          <w:sz w:val="24"/>
          <w:szCs w:val="28"/>
        </w:rPr>
        <w:t xml:space="preserve">defense-related </w:t>
      </w:r>
      <w:r w:rsidR="00D7468D">
        <w:rPr>
          <w:rStyle w:val="Strong"/>
          <w:b w:val="0"/>
          <w:bCs w:val="0"/>
          <w:sz w:val="24"/>
          <w:szCs w:val="28"/>
        </w:rPr>
        <w:t xml:space="preserve">genes or </w:t>
      </w:r>
      <w:r w:rsidR="00AC2AE2">
        <w:rPr>
          <w:rStyle w:val="Strong"/>
          <w:b w:val="0"/>
          <w:bCs w:val="0"/>
          <w:sz w:val="24"/>
          <w:szCs w:val="28"/>
        </w:rPr>
        <w:t xml:space="preserve">plant </w:t>
      </w:r>
      <w:r w:rsidR="009D6A6D">
        <w:rPr>
          <w:rStyle w:val="Strong"/>
          <w:b w:val="0"/>
          <w:bCs w:val="0"/>
          <w:sz w:val="24"/>
          <w:szCs w:val="28"/>
        </w:rPr>
        <w:t>hormones such as salicylic acid, ethylene, jasmonic acid, and abscisic acid</w:t>
      </w:r>
      <w:r w:rsidR="00891820">
        <w:rPr>
          <w:rStyle w:val="Strong"/>
          <w:b w:val="0"/>
          <w:bCs w:val="0"/>
          <w:sz w:val="24"/>
          <w:szCs w:val="28"/>
        </w:rPr>
        <w:t xml:space="preserve"> (File S1)</w:t>
      </w:r>
      <w:r w:rsidR="00125C3B">
        <w:rPr>
          <w:rStyle w:val="Strong"/>
          <w:b w:val="0"/>
          <w:bCs w:val="0"/>
          <w:sz w:val="24"/>
          <w:szCs w:val="28"/>
        </w:rPr>
        <w:t>.</w:t>
      </w:r>
      <w:r w:rsidR="00156C7D" w:rsidRPr="00156C7D">
        <w:rPr>
          <w:rStyle w:val="Strong"/>
          <w:b w:val="0"/>
          <w:bCs w:val="0"/>
          <w:sz w:val="24"/>
          <w:szCs w:val="28"/>
        </w:rPr>
        <w:t xml:space="preserve"> </w:t>
      </w:r>
      <w:r w:rsidR="00AC2AE2">
        <w:rPr>
          <w:rStyle w:val="Strong"/>
          <w:b w:val="0"/>
          <w:bCs w:val="0"/>
          <w:sz w:val="24"/>
          <w:szCs w:val="28"/>
        </w:rPr>
        <w:t>This result is somewhat corroborated in the literature</w:t>
      </w:r>
      <w:r w:rsidR="00D3608E">
        <w:rPr>
          <w:rStyle w:val="Strong"/>
          <w:b w:val="0"/>
          <w:bCs w:val="0"/>
          <w:sz w:val="24"/>
          <w:szCs w:val="28"/>
        </w:rPr>
        <w:t>. For example</w:t>
      </w:r>
      <w:r w:rsidR="00431320">
        <w:rPr>
          <w:rStyle w:val="Strong"/>
          <w:b w:val="0"/>
          <w:bCs w:val="0"/>
          <w:sz w:val="24"/>
          <w:szCs w:val="28"/>
        </w:rPr>
        <w:t>,</w:t>
      </w:r>
      <w:r w:rsidR="00D53B81">
        <w:rPr>
          <w:rStyle w:val="Strong"/>
          <w:b w:val="0"/>
          <w:bCs w:val="0"/>
          <w:sz w:val="24"/>
          <w:szCs w:val="28"/>
        </w:rPr>
        <w:t xml:space="preserve"> the</w:t>
      </w:r>
      <w:r w:rsidR="00431320">
        <w:rPr>
          <w:rStyle w:val="Strong"/>
          <w:b w:val="0"/>
          <w:bCs w:val="0"/>
          <w:sz w:val="24"/>
          <w:szCs w:val="28"/>
        </w:rPr>
        <w:t xml:space="preserve"> </w:t>
      </w:r>
      <w:r w:rsidR="00F2749A">
        <w:rPr>
          <w:rStyle w:val="Strong"/>
          <w:b w:val="0"/>
          <w:bCs w:val="0"/>
          <w:sz w:val="24"/>
          <w:szCs w:val="28"/>
        </w:rPr>
        <w:t xml:space="preserve">uninfected </w:t>
      </w:r>
      <w:r w:rsidR="00481C4A">
        <w:rPr>
          <w:rStyle w:val="Strong"/>
          <w:b w:val="0"/>
          <w:bCs w:val="0"/>
          <w:sz w:val="24"/>
          <w:szCs w:val="28"/>
        </w:rPr>
        <w:t>ce</w:t>
      </w:r>
      <w:r w:rsidR="004A0006">
        <w:rPr>
          <w:rStyle w:val="Strong"/>
          <w:b w:val="0"/>
          <w:bCs w:val="0"/>
          <w:sz w:val="24"/>
          <w:szCs w:val="28"/>
        </w:rPr>
        <w:t xml:space="preserve">llulose synthase </w:t>
      </w:r>
      <w:r w:rsidR="0023307F">
        <w:rPr>
          <w:rStyle w:val="Strong"/>
          <w:b w:val="0"/>
          <w:bCs w:val="0"/>
          <w:sz w:val="24"/>
          <w:szCs w:val="28"/>
        </w:rPr>
        <w:t xml:space="preserve">mutant </w:t>
      </w:r>
      <w:r w:rsidR="0059080A" w:rsidRPr="007A3556">
        <w:rPr>
          <w:rStyle w:val="Strong"/>
          <w:b w:val="0"/>
          <w:bCs w:val="0"/>
          <w:i/>
          <w:iCs/>
          <w:sz w:val="24"/>
          <w:szCs w:val="28"/>
        </w:rPr>
        <w:t>irx1-6</w:t>
      </w:r>
      <w:r w:rsidR="0059080A">
        <w:rPr>
          <w:rStyle w:val="Strong"/>
          <w:b w:val="0"/>
          <w:bCs w:val="0"/>
          <w:sz w:val="24"/>
          <w:szCs w:val="28"/>
        </w:rPr>
        <w:t xml:space="preserve"> did not display constitutive expression</w:t>
      </w:r>
      <w:r w:rsidR="00566981">
        <w:rPr>
          <w:rStyle w:val="Strong"/>
          <w:b w:val="0"/>
          <w:bCs w:val="0"/>
          <w:sz w:val="24"/>
          <w:szCs w:val="28"/>
        </w:rPr>
        <w:t xml:space="preserve"> of </w:t>
      </w:r>
      <w:r w:rsidR="00C8333E">
        <w:rPr>
          <w:rStyle w:val="Strong"/>
          <w:b w:val="0"/>
          <w:bCs w:val="0"/>
          <w:sz w:val="24"/>
          <w:szCs w:val="28"/>
        </w:rPr>
        <w:t xml:space="preserve">genes related to </w:t>
      </w:r>
      <w:r w:rsidR="00566981">
        <w:rPr>
          <w:rStyle w:val="Strong"/>
          <w:b w:val="0"/>
          <w:bCs w:val="0"/>
          <w:sz w:val="24"/>
          <w:szCs w:val="28"/>
        </w:rPr>
        <w:t>salicylic acid</w:t>
      </w:r>
      <w:r w:rsidR="00230DAA">
        <w:rPr>
          <w:rStyle w:val="Strong"/>
          <w:b w:val="0"/>
          <w:bCs w:val="0"/>
          <w:sz w:val="24"/>
          <w:szCs w:val="28"/>
        </w:rPr>
        <w:t xml:space="preserve">, ethylene, </w:t>
      </w:r>
      <w:r w:rsidR="00096BF0">
        <w:rPr>
          <w:rStyle w:val="Strong"/>
          <w:b w:val="0"/>
          <w:bCs w:val="0"/>
          <w:sz w:val="24"/>
          <w:szCs w:val="28"/>
        </w:rPr>
        <w:t>or</w:t>
      </w:r>
      <w:r w:rsidR="00230DAA">
        <w:rPr>
          <w:rStyle w:val="Strong"/>
          <w:b w:val="0"/>
          <w:bCs w:val="0"/>
          <w:sz w:val="24"/>
          <w:szCs w:val="28"/>
        </w:rPr>
        <w:t xml:space="preserve"> jasmonic acid</w:t>
      </w:r>
      <w:r w:rsidR="00C8333E">
        <w:rPr>
          <w:rStyle w:val="Strong"/>
          <w:b w:val="0"/>
          <w:bCs w:val="0"/>
          <w:sz w:val="24"/>
          <w:szCs w:val="28"/>
        </w:rPr>
        <w:t xml:space="preserve"> biosynthesis</w:t>
      </w:r>
      <w:r w:rsidR="00974457">
        <w:rPr>
          <w:rStyle w:val="Strong"/>
          <w:b w:val="0"/>
          <w:bCs w:val="0"/>
          <w:sz w:val="24"/>
          <w:szCs w:val="28"/>
        </w:rPr>
        <w:t xml:space="preserve">, indicating </w:t>
      </w:r>
      <w:r w:rsidR="00412531">
        <w:rPr>
          <w:rStyle w:val="Strong"/>
          <w:b w:val="0"/>
          <w:bCs w:val="0"/>
          <w:sz w:val="24"/>
          <w:szCs w:val="28"/>
        </w:rPr>
        <w:lastRenderedPageBreak/>
        <w:t>its disease resistance was not related to these hormone responses</w:t>
      </w:r>
      <w:r w:rsidR="00215A32">
        <w:rPr>
          <w:rStyle w:val="Strong"/>
          <w:b w:val="0"/>
          <w:bCs w:val="0"/>
          <w:sz w:val="24"/>
          <w:szCs w:val="28"/>
        </w:rPr>
        <w:t xml:space="preserve"> </w:t>
      </w:r>
      <w:r w:rsidR="00215A32">
        <w:rPr>
          <w:rStyle w:val="Strong"/>
          <w:b w:val="0"/>
          <w:bCs w:val="0"/>
          <w:sz w:val="24"/>
          <w:szCs w:val="28"/>
        </w:rPr>
        <w:fldChar w:fldCharType="begin" w:fldLock="1"/>
      </w:r>
      <w:r w:rsidR="005020E1">
        <w:rPr>
          <w:rStyle w:val="Strong"/>
          <w:b w:val="0"/>
          <w:bCs w:val="0"/>
          <w:sz w:val="24"/>
          <w:szCs w:val="28"/>
        </w:rPr>
        <w:instrText>ADDIN CSL_CITATION {"citationItems":[{"id":"ITEM-1","itemData":{"DOI":"10.1105/tpc.106.048058","ISSN":"1532298X","PMID":"17351116","abstract":"Cellulose is synthesized by cellulose synthases (CESAs) contained in plasma membrane-localized complexes. In Arabidopsis thaliana, three types of CESA subunits (CESA4/IRREGULAR XYLEM5 [IRX5], CESA7/IRX3, and CESA8/IRX1) are required for secondary cell wall formation. We report that mutations in these proteins conferred enhanced resistance to the soil-borne bacterium Ralstonia solanacearum and the necrotrophic fungus Plectosphaerella cucumerina. By contrast, susceptibility to these pathogens was not altered in cell wall mutants of primary wall CESA subunits (CESA1, CESA3/ISOXABEN RESISTANT1 [IXR1], and CESA6/IXR2) or POWDERY MILDEW-RESISTANT5 (PMR5) and PMR6 genes. Double mutants indicated that irx-mediated resistance was independent of salicylic acid, ethylene, and jasmonate signaling. Comparative transcriptomic analyses identified a set of common irx upregulated genes, including a number of abscisic acid (ABA)-responsive, defense-related genes encoding antibiotic peptides and enzymes involved in the synthesis and activation of antimicrobial secondary metabolites. These data as well as the increased susceptibility of ABA mutants (abi1-1, abi2-1, and aba1-6) to R. solanacearum support a direct role of ABA in resistance to this pathogen. Our results also indicate that alteration of secondary cell wall integrity by inhibiting cellulose synthesis leads to specific activation of novel defense pathways that contribute to the generation of an antimicrobial-enriched environment hostile to pathogens. © 2007 American Society of Plant Biologists.","author":[{"dropping-particle":"","family":"Hernández-Blanco","given":"Camilo","non-dropping-particle":"","parse-names":false,"suffix":""},{"dropping-particle":"","family":"Feng","given":"Dong Xin","non-dropping-particle":"","parse-names":false,"suffix":""},{"dropping-particle":"","family":"Hu","given":"Jian","non-dropping-particle":"","parse-names":false,"suffix":""},{"dropping-particle":"","family":"Sánchez-Vallet","given":"Andrea","non-dropping-particle":"","parse-names":false,"suffix":""},{"dropping-particle":"","family":"Deslandes","given":"Laurent","non-dropping-particle":"","parse-names":false,"suffix":""},{"dropping-particle":"","family":"Llorente","given":"Francisco","non-dropping-particle":"","parse-names":false,"suffix":""},{"dropping-particle":"","family":"Berrocal-Lobo","given":"Marta","non-dropping-particle":"","parse-names":false,"suffix":""},{"dropping-particle":"","family":"Keller","given":"Harald","non-dropping-particle":"","parse-names":false,"suffix":""},{"dropping-particle":"","family":"Barlet","given":"Xavier","non-dropping-particle":"","parse-names":false,"suffix":""},{"dropping-particle":"","family":"Sánchez-Rodríguez","given":"Clara","non-dropping-particle":"","parse-names":false,"suffix":""},{"dropping-particle":"","family":"Anderson","given":"Lisa K.","non-dropping-particle":"","parse-names":false,"suffix":""},{"dropping-particle":"","family":"Somerville","given":"Shauna","non-dropping-particle":"","parse-names":false,"suffix":""},{"dropping-particle":"","family":"Marco","given":"Yves","non-dropping-particle":"","parse-names":false,"suffix":""},{"dropping-particle":"","family":"Molinaa","given":"Antonio","non-dropping-particle":"","parse-names":false,"suffix":""}],"container-title":"Plant Cell","id":"ITEM-1","issue":"3","issued":{"date-parts":[["2007"]]},"page":"890-903","title":"Impairment of cellulose synthases required for Arabidopsis secondary cell wall formation enhances disease resistance","type":"article-journal","volume":"19"},"uris":["http://www.mendeley.com/documents/?uuid=4aeafd23-4b95-4326-91b6-315e698de4ae"]}],"mendeley":{"formattedCitation":"(Hernández-Blanco et al., 2007)","plainTextFormattedCitation":"(Hernández-Blanco et al., 2007)","previouslyFormattedCitation":"(Hernández-Blanco et al., 2007)"},"properties":{"noteIndex":0},"schema":"https://github.com/citation-style-language/schema/raw/master/csl-citation.json"}</w:instrText>
      </w:r>
      <w:r w:rsidR="00215A32">
        <w:rPr>
          <w:rStyle w:val="Strong"/>
          <w:b w:val="0"/>
          <w:bCs w:val="0"/>
          <w:sz w:val="24"/>
          <w:szCs w:val="28"/>
        </w:rPr>
        <w:fldChar w:fldCharType="separate"/>
      </w:r>
      <w:r w:rsidR="00215A32" w:rsidRPr="00215A32">
        <w:rPr>
          <w:rStyle w:val="Strong"/>
          <w:b w:val="0"/>
          <w:bCs w:val="0"/>
          <w:noProof/>
          <w:sz w:val="24"/>
          <w:szCs w:val="28"/>
        </w:rPr>
        <w:t>(Hernández-Blanco et al., 2007)</w:t>
      </w:r>
      <w:r w:rsidR="00215A32">
        <w:rPr>
          <w:rStyle w:val="Strong"/>
          <w:b w:val="0"/>
          <w:bCs w:val="0"/>
          <w:sz w:val="24"/>
          <w:szCs w:val="28"/>
        </w:rPr>
        <w:fldChar w:fldCharType="end"/>
      </w:r>
      <w:r w:rsidR="00C8333E">
        <w:rPr>
          <w:rStyle w:val="Strong"/>
          <w:b w:val="0"/>
          <w:bCs w:val="0"/>
          <w:sz w:val="24"/>
          <w:szCs w:val="28"/>
        </w:rPr>
        <w:t>.</w:t>
      </w:r>
      <w:r w:rsidR="007A3556">
        <w:rPr>
          <w:rStyle w:val="Strong"/>
          <w:b w:val="0"/>
          <w:bCs w:val="0"/>
          <w:sz w:val="24"/>
          <w:szCs w:val="28"/>
        </w:rPr>
        <w:t xml:space="preserve"> </w:t>
      </w:r>
      <w:r w:rsidR="0017675C">
        <w:rPr>
          <w:rStyle w:val="Strong"/>
          <w:b w:val="0"/>
          <w:bCs w:val="0"/>
          <w:sz w:val="24"/>
          <w:szCs w:val="28"/>
        </w:rPr>
        <w:t xml:space="preserve"> </w:t>
      </w:r>
      <w:r w:rsidR="00156C7D">
        <w:rPr>
          <w:rStyle w:val="Strong"/>
          <w:b w:val="0"/>
          <w:bCs w:val="0"/>
          <w:sz w:val="24"/>
          <w:szCs w:val="28"/>
        </w:rPr>
        <w:t>However, this is</w:t>
      </w:r>
      <w:r w:rsidR="00460BC0">
        <w:rPr>
          <w:rStyle w:val="Strong"/>
          <w:b w:val="0"/>
          <w:bCs w:val="0"/>
          <w:sz w:val="24"/>
          <w:szCs w:val="28"/>
        </w:rPr>
        <w:t xml:space="preserve"> no</w:t>
      </w:r>
      <w:r w:rsidR="00156C7D">
        <w:rPr>
          <w:rStyle w:val="Strong"/>
          <w:b w:val="0"/>
          <w:bCs w:val="0"/>
          <w:sz w:val="24"/>
          <w:szCs w:val="28"/>
        </w:rPr>
        <w:t>t always the case.</w:t>
      </w:r>
      <w:r w:rsidR="00125C3B">
        <w:rPr>
          <w:rStyle w:val="Strong"/>
          <w:b w:val="0"/>
          <w:bCs w:val="0"/>
          <w:sz w:val="24"/>
          <w:szCs w:val="28"/>
        </w:rPr>
        <w:t xml:space="preserve"> </w:t>
      </w:r>
      <w:r w:rsidR="00156C7D">
        <w:rPr>
          <w:rStyle w:val="Strong"/>
          <w:b w:val="0"/>
          <w:bCs w:val="0"/>
          <w:sz w:val="24"/>
          <w:szCs w:val="28"/>
        </w:rPr>
        <w:t>Ja</w:t>
      </w:r>
      <w:r w:rsidR="00BA0798">
        <w:rPr>
          <w:rStyle w:val="Strong"/>
          <w:b w:val="0"/>
          <w:bCs w:val="0"/>
          <w:sz w:val="24"/>
          <w:szCs w:val="28"/>
        </w:rPr>
        <w:t xml:space="preserve">smonate and ethylene-responsive genes are constitutively expressed in the primary cell wall cellulose synthase mutant </w:t>
      </w:r>
      <w:r w:rsidR="00BA0798" w:rsidRPr="00CB4678">
        <w:rPr>
          <w:rStyle w:val="Strong"/>
          <w:b w:val="0"/>
          <w:bCs w:val="0"/>
          <w:i/>
          <w:iCs/>
          <w:sz w:val="24"/>
          <w:szCs w:val="28"/>
        </w:rPr>
        <w:t>cev1</w:t>
      </w:r>
      <w:r w:rsidR="00BA0798">
        <w:rPr>
          <w:rStyle w:val="Strong"/>
          <w:b w:val="0"/>
          <w:bCs w:val="0"/>
          <w:sz w:val="24"/>
          <w:szCs w:val="28"/>
        </w:rPr>
        <w:t xml:space="preserve"> </w:t>
      </w:r>
      <w:r w:rsidR="00BA0798">
        <w:rPr>
          <w:rStyle w:val="Strong"/>
          <w:b w:val="0"/>
          <w:bCs w:val="0"/>
          <w:sz w:val="24"/>
          <w:szCs w:val="28"/>
        </w:rPr>
        <w:fldChar w:fldCharType="begin" w:fldLock="1"/>
      </w:r>
      <w:r w:rsidR="00300DB7">
        <w:rPr>
          <w:rStyle w:val="Strong"/>
          <w:b w:val="0"/>
          <w:bCs w:val="0"/>
          <w:sz w:val="24"/>
          <w:szCs w:val="28"/>
        </w:rPr>
        <w:instrText>ADDIN CSL_CITATION {"citationItems":[{"id":"ITEM-1","itemData":{"DOI":"10.1105/tpc.cor022","ISSN":"10404651","author":[{"dropping-particle":"","family":"Ellis","given":"Christine","non-dropping-particle":"","parse-names":false,"suffix":""},{"dropping-particle":"","family":"Karafyllidis","given":"Ioannis","non-dropping-particle":"","parse-names":false,"suffix":""},{"dropping-particle":"","family":"Wasternack","given":"Claus","non-dropping-particle":"","parse-names":false,"suffix":""},{"dropping-particle":"","family":"Turner","given":"John G.","non-dropping-particle":"","parse-names":false,"suffix":""}],"container-title":"Plant Cell","id":"ITEM-1","issue":"8","issued":{"date-parts":[["2002"]]},"page":"1981","title":"Erratum: The arabidopsis mutant cev1 links cell wall signaling to jasmonate and ethylene responses (Plant Cell (2002) 14 (1557-1566))","type":"article-journal","volume":"14"},"uris":["http://www.mendeley.com/documents/?uuid=8cca51b9-2ad3-4494-9047-bbe9559db9e0"]}],"mendeley":{"formattedCitation":"(Ellis et al., 2002)","plainTextFormattedCitation":"(Ellis et al., 2002)","previouslyFormattedCitation":"(Ellis et al., 2002)"},"properties":{"noteIndex":0},"schema":"https://github.com/citation-style-language/schema/raw/master/csl-citation.json"}</w:instrText>
      </w:r>
      <w:r w:rsidR="00BA0798">
        <w:rPr>
          <w:rStyle w:val="Strong"/>
          <w:b w:val="0"/>
          <w:bCs w:val="0"/>
          <w:sz w:val="24"/>
          <w:szCs w:val="28"/>
        </w:rPr>
        <w:fldChar w:fldCharType="separate"/>
      </w:r>
      <w:r w:rsidR="00BA0798" w:rsidRPr="00DD6B88">
        <w:rPr>
          <w:rStyle w:val="Strong"/>
          <w:b w:val="0"/>
          <w:bCs w:val="0"/>
          <w:noProof/>
          <w:sz w:val="24"/>
          <w:szCs w:val="28"/>
        </w:rPr>
        <w:t>(Ellis et al., 2002)</w:t>
      </w:r>
      <w:r w:rsidR="00BA0798">
        <w:rPr>
          <w:rStyle w:val="Strong"/>
          <w:b w:val="0"/>
          <w:bCs w:val="0"/>
          <w:sz w:val="24"/>
          <w:szCs w:val="28"/>
        </w:rPr>
        <w:fldChar w:fldCharType="end"/>
      </w:r>
      <w:r w:rsidR="00BA0798">
        <w:rPr>
          <w:rStyle w:val="Strong"/>
          <w:b w:val="0"/>
          <w:bCs w:val="0"/>
          <w:sz w:val="24"/>
          <w:szCs w:val="28"/>
        </w:rPr>
        <w:t>.</w:t>
      </w:r>
      <w:r w:rsidR="00E00EFE">
        <w:rPr>
          <w:rStyle w:val="Strong"/>
          <w:b w:val="0"/>
          <w:bCs w:val="0"/>
          <w:sz w:val="24"/>
          <w:szCs w:val="28"/>
        </w:rPr>
        <w:t xml:space="preserve"> </w:t>
      </w:r>
      <w:r w:rsidR="00A31264">
        <w:rPr>
          <w:rStyle w:val="Strong"/>
          <w:b w:val="0"/>
          <w:bCs w:val="0"/>
          <w:sz w:val="24"/>
          <w:szCs w:val="28"/>
        </w:rPr>
        <w:t>Moreover</w:t>
      </w:r>
      <w:r w:rsidR="00103680">
        <w:rPr>
          <w:rStyle w:val="Strong"/>
          <w:b w:val="0"/>
          <w:bCs w:val="0"/>
          <w:sz w:val="24"/>
          <w:szCs w:val="28"/>
        </w:rPr>
        <w:t xml:space="preserve">, </w:t>
      </w:r>
      <w:r w:rsidR="00DE4BDB">
        <w:rPr>
          <w:rStyle w:val="Strong"/>
          <w:b w:val="0"/>
          <w:bCs w:val="0"/>
          <w:sz w:val="24"/>
          <w:szCs w:val="28"/>
        </w:rPr>
        <w:t>abscisic acid</w:t>
      </w:r>
      <w:r w:rsidR="0077117B">
        <w:rPr>
          <w:rStyle w:val="Strong"/>
          <w:b w:val="0"/>
          <w:bCs w:val="0"/>
          <w:sz w:val="24"/>
          <w:szCs w:val="28"/>
        </w:rPr>
        <w:t>-responsive, defe</w:t>
      </w:r>
      <w:r w:rsidR="00E96F67">
        <w:rPr>
          <w:rStyle w:val="Strong"/>
          <w:b w:val="0"/>
          <w:bCs w:val="0"/>
          <w:sz w:val="24"/>
          <w:szCs w:val="28"/>
        </w:rPr>
        <w:t>n</w:t>
      </w:r>
      <w:r w:rsidR="0077117B">
        <w:rPr>
          <w:rStyle w:val="Strong"/>
          <w:b w:val="0"/>
          <w:bCs w:val="0"/>
          <w:sz w:val="24"/>
          <w:szCs w:val="28"/>
        </w:rPr>
        <w:t>se-related genes are cons</w:t>
      </w:r>
      <w:r w:rsidR="00E96F67">
        <w:rPr>
          <w:rStyle w:val="Strong"/>
          <w:b w:val="0"/>
          <w:bCs w:val="0"/>
          <w:sz w:val="24"/>
          <w:szCs w:val="28"/>
        </w:rPr>
        <w:t>tit</w:t>
      </w:r>
      <w:r w:rsidR="0077117B">
        <w:rPr>
          <w:rStyle w:val="Strong"/>
          <w:b w:val="0"/>
          <w:bCs w:val="0"/>
          <w:sz w:val="24"/>
          <w:szCs w:val="28"/>
        </w:rPr>
        <w:t>u</w:t>
      </w:r>
      <w:r w:rsidR="00F71303">
        <w:rPr>
          <w:rStyle w:val="Strong"/>
          <w:b w:val="0"/>
          <w:bCs w:val="0"/>
          <w:sz w:val="24"/>
          <w:szCs w:val="28"/>
        </w:rPr>
        <w:t>tively expressed in secondary cell wall cellulose synthase mutants</w:t>
      </w:r>
      <w:r w:rsidR="00620BA7">
        <w:rPr>
          <w:rStyle w:val="Strong"/>
          <w:b w:val="0"/>
          <w:bCs w:val="0"/>
          <w:sz w:val="24"/>
          <w:szCs w:val="28"/>
        </w:rPr>
        <w:t xml:space="preserve"> </w:t>
      </w:r>
      <w:r w:rsidR="00620BA7" w:rsidRPr="00620BA7">
        <w:rPr>
          <w:rStyle w:val="Strong"/>
          <w:b w:val="0"/>
          <w:bCs w:val="0"/>
          <w:i/>
          <w:iCs/>
          <w:sz w:val="24"/>
          <w:szCs w:val="28"/>
        </w:rPr>
        <w:t>irx1-6</w:t>
      </w:r>
      <w:r w:rsidR="00620BA7">
        <w:rPr>
          <w:rStyle w:val="Strong"/>
          <w:b w:val="0"/>
          <w:bCs w:val="0"/>
          <w:sz w:val="24"/>
          <w:szCs w:val="28"/>
        </w:rPr>
        <w:t xml:space="preserve"> and </w:t>
      </w:r>
      <w:r w:rsidR="00620BA7" w:rsidRPr="00620BA7">
        <w:rPr>
          <w:rStyle w:val="Strong"/>
          <w:b w:val="0"/>
          <w:bCs w:val="0"/>
          <w:i/>
          <w:iCs/>
          <w:sz w:val="24"/>
          <w:szCs w:val="28"/>
        </w:rPr>
        <w:t>irx5-5</w:t>
      </w:r>
      <w:r w:rsidR="00D57321">
        <w:rPr>
          <w:rStyle w:val="Strong"/>
          <w:b w:val="0"/>
          <w:bCs w:val="0"/>
          <w:i/>
          <w:iCs/>
          <w:sz w:val="24"/>
          <w:szCs w:val="28"/>
        </w:rPr>
        <w:t xml:space="preserve"> </w:t>
      </w:r>
      <w:r w:rsidR="00A7266D">
        <w:rPr>
          <w:rStyle w:val="Strong"/>
          <w:b w:val="0"/>
          <w:bCs w:val="0"/>
          <w:i/>
          <w:iCs/>
          <w:sz w:val="24"/>
          <w:szCs w:val="28"/>
        </w:rPr>
        <w:fldChar w:fldCharType="begin" w:fldLock="1"/>
      </w:r>
      <w:r w:rsidR="00DD6B88">
        <w:rPr>
          <w:rStyle w:val="Strong"/>
          <w:b w:val="0"/>
          <w:bCs w:val="0"/>
          <w:i/>
          <w:iCs/>
          <w:sz w:val="24"/>
          <w:szCs w:val="28"/>
        </w:rPr>
        <w:instrText>ADDIN CSL_CITATION {"citationItems":[{"id":"ITEM-1","itemData":{"DOI":"10.1105/tpc.106.048058","ISSN":"1532298X","PMID":"17351116","abstract":"Cellulose is synthesized by cellulose synthases (CESAs) contained in plasma membrane-localized complexes. In Arabidopsis thaliana, three types of CESA subunits (CESA4/IRREGULAR XYLEM5 [IRX5], CESA7/IRX3, and CESA8/IRX1) are required for secondary cell wall formation. We report that mutations in these proteins conferred enhanced resistance to the soil-borne bacterium Ralstonia solanacearum and the necrotrophic fungus Plectosphaerella cucumerina. By contrast, susceptibility to these pathogens was not altered in cell wall mutants of primary wall CESA subunits (CESA1, CESA3/ISOXABEN RESISTANT1 [IXR1], and CESA6/IXR2) or POWDERY MILDEW-RESISTANT5 (PMR5) and PMR6 genes. Double mutants indicated that irx-mediated resistance was independent of salicylic acid, ethylene, and jasmonate signaling. Comparative transcriptomic analyses identified a set of common irx upregulated genes, including a number of abscisic acid (ABA)-responsive, defense-related genes encoding antibiotic peptides and enzymes involved in the synthesis and activation of antimicrobial secondary metabolites. These data as well as the increased susceptibility of ABA mutants (abi1-1, abi2-1, and aba1-6) to R. solanacearum support a direct role of ABA in resistance to this pathogen. Our results also indicate that alteration of secondary cell wall integrity by inhibiting cellulose synthesis leads to specific activation of novel defense pathways that contribute to the generation of an antimicrobial-enriched environment hostile to pathogens. © 2007 American Society of Plant Biologists.","author":[{"dropping-particle":"","family":"Hernández-Blanco","given":"Camilo","non-dropping-particle":"","parse-names":false,"suffix":""},{"dropping-particle":"","family":"Feng","given":"Dong Xin","non-dropping-particle":"","parse-names":false,"suffix":""},{"dropping-particle":"","family":"Hu","given":"Jian","non-dropping-particle":"","parse-names":false,"suffix":""},{"dropping-particle":"","family":"Sánchez-Vallet","given":"Andrea","non-dropping-particle":"","parse-names":false,"suffix":""},{"dropping-particle":"","family":"Deslandes","given":"Laurent","non-dropping-particle":"","parse-names":false,"suffix":""},{"dropping-particle":"","family":"Llorente","given":"Francisco","non-dropping-particle":"","parse-names":false,"suffix":""},{"dropping-particle":"","family":"Berrocal-Lobo","given":"Marta","non-dropping-particle":"","parse-names":false,"suffix":""},{"dropping-particle":"","family":"Keller","given":"Harald","non-dropping-particle":"","parse-names":false,"suffix":""},{"dropping-particle":"","family":"Barlet","given":"Xavier","non-dropping-particle":"","parse-names":false,"suffix":""},{"dropping-particle":"","family":"Sánchez-Rodríguez","given":"Clara","non-dropping-particle":"","parse-names":false,"suffix":""},{"dropping-particle":"","family":"Anderson","given":"Lisa K.","non-dropping-particle":"","parse-names":false,"suffix":""},{"dropping-particle":"","family":"Somerville","given":"Shauna","non-dropping-particle":"","parse-names":false,"suffix":""},{"dropping-particle":"","family":"Marco","given":"Yves","non-dropping-particle":"","parse-names":false,"suffix":""},{"dropping-particle":"","family":"Molinaa","given":"Antonio","non-dropping-particle":"","parse-names":false,"suffix":""}],"container-title":"Plant Cell","id":"ITEM-1","issue":"3","issued":{"date-parts":[["2007"]]},"page":"890-903","title":"Impairment of cellulose synthases required for Arabidopsis secondary cell wall formation enhances disease resistance","type":"article-journal","volume":"19"},"uris":["http://www.mendeley.com/documents/?uuid=4aeafd23-4b95-4326-91b6-315e698de4ae"]}],"mendeley":{"formattedCitation":"(Hernández-Blanco et al., 2007)","plainTextFormattedCitation":"(Hernández-Blanco et al., 2007)","previouslyFormattedCitation":"(Hernández-Blanco et al., 2007)"},"properties":{"noteIndex":0},"schema":"https://github.com/citation-style-language/schema/raw/master/csl-citation.json"}</w:instrText>
      </w:r>
      <w:r w:rsidR="00A7266D">
        <w:rPr>
          <w:rStyle w:val="Strong"/>
          <w:b w:val="0"/>
          <w:bCs w:val="0"/>
          <w:i/>
          <w:iCs/>
          <w:sz w:val="24"/>
          <w:szCs w:val="28"/>
        </w:rPr>
        <w:fldChar w:fldCharType="separate"/>
      </w:r>
      <w:r w:rsidR="00A7266D" w:rsidRPr="00A7266D">
        <w:rPr>
          <w:rStyle w:val="Strong"/>
          <w:b w:val="0"/>
          <w:bCs w:val="0"/>
          <w:iCs/>
          <w:noProof/>
          <w:sz w:val="24"/>
          <w:szCs w:val="28"/>
        </w:rPr>
        <w:t>(Hernández-Blanco et al., 2007)</w:t>
      </w:r>
      <w:r w:rsidR="00A7266D">
        <w:rPr>
          <w:rStyle w:val="Strong"/>
          <w:b w:val="0"/>
          <w:bCs w:val="0"/>
          <w:i/>
          <w:iCs/>
          <w:sz w:val="24"/>
          <w:szCs w:val="28"/>
        </w:rPr>
        <w:fldChar w:fldCharType="end"/>
      </w:r>
      <w:r w:rsidR="006826E6">
        <w:rPr>
          <w:rStyle w:val="Strong"/>
          <w:b w:val="0"/>
          <w:bCs w:val="0"/>
          <w:i/>
          <w:iCs/>
          <w:sz w:val="24"/>
          <w:szCs w:val="28"/>
        </w:rPr>
        <w:t xml:space="preserve">. </w:t>
      </w:r>
    </w:p>
    <w:p w14:paraId="25003262" w14:textId="77777777" w:rsidR="005A7D37" w:rsidRDefault="005A7D37" w:rsidP="009D4EF3">
      <w:pPr>
        <w:rPr>
          <w:rStyle w:val="Strong"/>
          <w:b w:val="0"/>
          <w:bCs w:val="0"/>
          <w:sz w:val="24"/>
          <w:szCs w:val="28"/>
        </w:rPr>
      </w:pPr>
    </w:p>
    <w:p w14:paraId="4158FBA2" w14:textId="13E41B31" w:rsidR="00A42F1D" w:rsidRDefault="00A42F1D" w:rsidP="00A42F1D">
      <w:pPr>
        <w:pStyle w:val="HJSHeading1"/>
        <w:rPr>
          <w:rStyle w:val="Strong"/>
          <w:b/>
          <w:bCs w:val="0"/>
          <w:szCs w:val="24"/>
        </w:rPr>
      </w:pPr>
      <w:r>
        <w:rPr>
          <w:rStyle w:val="Strong"/>
          <w:b/>
          <w:bCs w:val="0"/>
          <w:szCs w:val="24"/>
        </w:rPr>
        <w:t>Conclusion</w:t>
      </w:r>
    </w:p>
    <w:p w14:paraId="5D7DE221" w14:textId="14ACD763" w:rsidR="00A42F1D" w:rsidRPr="005A7D37" w:rsidRDefault="00AB42A2" w:rsidP="009D4EF3">
      <w:pPr>
        <w:rPr>
          <w:rStyle w:val="Strong"/>
          <w:b w:val="0"/>
          <w:bCs w:val="0"/>
          <w:sz w:val="24"/>
          <w:szCs w:val="28"/>
        </w:rPr>
      </w:pPr>
      <w:r>
        <w:rPr>
          <w:rStyle w:val="Strong"/>
          <w:b w:val="0"/>
          <w:bCs w:val="0"/>
          <w:sz w:val="24"/>
          <w:szCs w:val="28"/>
        </w:rPr>
        <w:t xml:space="preserve">This </w:t>
      </w:r>
      <w:r w:rsidR="00CE279E">
        <w:rPr>
          <w:rStyle w:val="Strong"/>
          <w:b w:val="0"/>
          <w:bCs w:val="0"/>
          <w:sz w:val="24"/>
          <w:szCs w:val="28"/>
        </w:rPr>
        <w:t xml:space="preserve">epidemiological </w:t>
      </w:r>
      <w:r>
        <w:rPr>
          <w:rStyle w:val="Strong"/>
          <w:b w:val="0"/>
          <w:bCs w:val="0"/>
          <w:sz w:val="24"/>
          <w:szCs w:val="28"/>
        </w:rPr>
        <w:t xml:space="preserve">study </w:t>
      </w:r>
      <w:r w:rsidR="00711BE3">
        <w:rPr>
          <w:rStyle w:val="Strong"/>
          <w:b w:val="0"/>
          <w:bCs w:val="0"/>
          <w:sz w:val="24"/>
          <w:szCs w:val="28"/>
        </w:rPr>
        <w:t>provided functional genomic</w:t>
      </w:r>
      <w:r w:rsidR="001C5868">
        <w:rPr>
          <w:rStyle w:val="Strong"/>
          <w:b w:val="0"/>
          <w:bCs w:val="0"/>
          <w:sz w:val="24"/>
          <w:szCs w:val="28"/>
        </w:rPr>
        <w:t xml:space="preserve"> insights on </w:t>
      </w:r>
      <w:r w:rsidR="00CF5A30">
        <w:rPr>
          <w:rStyle w:val="Strong"/>
          <w:b w:val="0"/>
          <w:bCs w:val="0"/>
          <w:sz w:val="24"/>
          <w:szCs w:val="28"/>
        </w:rPr>
        <w:t>potential host mechanisms of pathogen</w:t>
      </w:r>
      <w:r w:rsidR="008F0FE7">
        <w:rPr>
          <w:rStyle w:val="Strong"/>
          <w:b w:val="0"/>
          <w:bCs w:val="0"/>
          <w:sz w:val="24"/>
          <w:szCs w:val="28"/>
        </w:rPr>
        <w:t xml:space="preserve">esis due to crown gall, </w:t>
      </w:r>
      <w:r w:rsidR="008F0FE7" w:rsidRPr="008F0FE7">
        <w:rPr>
          <w:rStyle w:val="Strong"/>
          <w:b w:val="0"/>
          <w:bCs w:val="0"/>
          <w:i/>
          <w:iCs/>
          <w:sz w:val="24"/>
          <w:szCs w:val="28"/>
        </w:rPr>
        <w:t>Phytophthora</w:t>
      </w:r>
      <w:r w:rsidR="008F0FE7">
        <w:rPr>
          <w:rStyle w:val="Strong"/>
          <w:b w:val="0"/>
          <w:bCs w:val="0"/>
          <w:sz w:val="24"/>
          <w:szCs w:val="28"/>
        </w:rPr>
        <w:t xml:space="preserve">, and nematodes. </w:t>
      </w:r>
      <w:r w:rsidR="0043317B">
        <w:rPr>
          <w:rStyle w:val="Strong"/>
          <w:b w:val="0"/>
          <w:bCs w:val="0"/>
          <w:sz w:val="24"/>
          <w:szCs w:val="28"/>
        </w:rPr>
        <w:t xml:space="preserve">We observed that the susceptibility genes </w:t>
      </w:r>
      <w:r w:rsidR="00C53EBF">
        <w:rPr>
          <w:rStyle w:val="Strong"/>
          <w:b w:val="0"/>
          <w:bCs w:val="0"/>
          <w:sz w:val="24"/>
          <w:szCs w:val="28"/>
        </w:rPr>
        <w:t xml:space="preserve">of all traits were enriched in </w:t>
      </w:r>
      <w:r w:rsidR="00DD6DAC">
        <w:rPr>
          <w:rStyle w:val="Strong"/>
          <w:b w:val="0"/>
          <w:bCs w:val="0"/>
          <w:sz w:val="24"/>
          <w:szCs w:val="28"/>
        </w:rPr>
        <w:t>GO terms mentioning cell wall organization/biogenesis. Moreover, these same genes</w:t>
      </w:r>
      <w:r w:rsidR="00725F32">
        <w:rPr>
          <w:rStyle w:val="Strong"/>
          <w:b w:val="0"/>
          <w:bCs w:val="0"/>
          <w:sz w:val="24"/>
          <w:szCs w:val="28"/>
        </w:rPr>
        <w:t xml:space="preserve"> targeted </w:t>
      </w:r>
      <w:r w:rsidR="003E339B">
        <w:rPr>
          <w:rStyle w:val="Strong"/>
          <w:b w:val="0"/>
          <w:bCs w:val="0"/>
          <w:sz w:val="24"/>
          <w:szCs w:val="28"/>
        </w:rPr>
        <w:t xml:space="preserve">the cellular barriers </w:t>
      </w:r>
      <w:r w:rsidR="00725F32">
        <w:rPr>
          <w:rStyle w:val="Strong"/>
          <w:b w:val="0"/>
          <w:bCs w:val="0"/>
          <w:sz w:val="24"/>
          <w:szCs w:val="28"/>
        </w:rPr>
        <w:t xml:space="preserve">significantly </w:t>
      </w:r>
      <w:r w:rsidR="00756485">
        <w:rPr>
          <w:rStyle w:val="Strong"/>
          <w:b w:val="0"/>
          <w:bCs w:val="0"/>
          <w:sz w:val="24"/>
          <w:szCs w:val="28"/>
        </w:rPr>
        <w:t xml:space="preserve">more than resistance genes. </w:t>
      </w:r>
      <w:r w:rsidR="00A73635">
        <w:rPr>
          <w:rStyle w:val="Strong"/>
          <w:b w:val="0"/>
          <w:bCs w:val="0"/>
          <w:sz w:val="24"/>
          <w:szCs w:val="28"/>
        </w:rPr>
        <w:t>These results suggest that increas</w:t>
      </w:r>
      <w:r w:rsidR="00576C5C">
        <w:rPr>
          <w:rStyle w:val="Strong"/>
          <w:b w:val="0"/>
          <w:bCs w:val="0"/>
          <w:sz w:val="24"/>
          <w:szCs w:val="28"/>
        </w:rPr>
        <w:t>ed</w:t>
      </w:r>
      <w:r w:rsidR="00A73635">
        <w:rPr>
          <w:rStyle w:val="Strong"/>
          <w:b w:val="0"/>
          <w:bCs w:val="0"/>
          <w:sz w:val="24"/>
          <w:szCs w:val="28"/>
        </w:rPr>
        <w:t xml:space="preserve"> activity in</w:t>
      </w:r>
      <w:r w:rsidR="004A2B04">
        <w:rPr>
          <w:rStyle w:val="Strong"/>
          <w:b w:val="0"/>
          <w:bCs w:val="0"/>
          <w:sz w:val="24"/>
          <w:szCs w:val="28"/>
        </w:rPr>
        <w:t xml:space="preserve"> gene expression related to cell wall biogenesis</w:t>
      </w:r>
      <w:r w:rsidR="00F548B8">
        <w:rPr>
          <w:rStyle w:val="Strong"/>
          <w:b w:val="0"/>
          <w:bCs w:val="0"/>
          <w:sz w:val="24"/>
          <w:szCs w:val="28"/>
        </w:rPr>
        <w:t xml:space="preserve"> may be a susceptibility factor in these diseases and that modulating </w:t>
      </w:r>
      <w:r w:rsidR="00576C5C">
        <w:rPr>
          <w:rStyle w:val="Strong"/>
          <w:b w:val="0"/>
          <w:bCs w:val="0"/>
          <w:sz w:val="24"/>
          <w:szCs w:val="28"/>
        </w:rPr>
        <w:t>cell wall biogenesis may modulate pathogenesis.</w:t>
      </w:r>
      <w:r w:rsidR="003E1CC8">
        <w:rPr>
          <w:rStyle w:val="Strong"/>
          <w:b w:val="0"/>
          <w:bCs w:val="0"/>
          <w:sz w:val="24"/>
          <w:szCs w:val="28"/>
        </w:rPr>
        <w:t xml:space="preserve"> This </w:t>
      </w:r>
      <w:r w:rsidR="005D3809">
        <w:rPr>
          <w:rStyle w:val="Strong"/>
          <w:b w:val="0"/>
          <w:bCs w:val="0"/>
          <w:sz w:val="24"/>
          <w:szCs w:val="28"/>
        </w:rPr>
        <w:t xml:space="preserve">new hypothesis </w:t>
      </w:r>
      <w:r w:rsidR="00642B96">
        <w:rPr>
          <w:rStyle w:val="Strong"/>
          <w:b w:val="0"/>
          <w:bCs w:val="0"/>
          <w:sz w:val="24"/>
          <w:szCs w:val="28"/>
        </w:rPr>
        <w:t xml:space="preserve">must be </w:t>
      </w:r>
      <w:r w:rsidR="00812B58">
        <w:rPr>
          <w:rStyle w:val="Strong"/>
          <w:b w:val="0"/>
          <w:bCs w:val="0"/>
          <w:sz w:val="24"/>
          <w:szCs w:val="28"/>
        </w:rPr>
        <w:t>validated</w:t>
      </w:r>
      <w:r w:rsidR="007400D6">
        <w:rPr>
          <w:rStyle w:val="Strong"/>
          <w:b w:val="0"/>
          <w:bCs w:val="0"/>
          <w:sz w:val="24"/>
          <w:szCs w:val="28"/>
        </w:rPr>
        <w:t xml:space="preserve"> by knocking out </w:t>
      </w:r>
      <w:r w:rsidR="00812B58">
        <w:rPr>
          <w:rStyle w:val="Strong"/>
          <w:b w:val="0"/>
          <w:bCs w:val="0"/>
          <w:sz w:val="24"/>
          <w:szCs w:val="28"/>
        </w:rPr>
        <w:t>key</w:t>
      </w:r>
      <w:r w:rsidR="00482C08">
        <w:rPr>
          <w:rStyle w:val="Strong"/>
          <w:b w:val="0"/>
          <w:bCs w:val="0"/>
          <w:sz w:val="24"/>
          <w:szCs w:val="28"/>
        </w:rPr>
        <w:t xml:space="preserve"> genes invo</w:t>
      </w:r>
      <w:r w:rsidR="008D5AE1">
        <w:rPr>
          <w:rStyle w:val="Strong"/>
          <w:b w:val="0"/>
          <w:bCs w:val="0"/>
          <w:sz w:val="24"/>
          <w:szCs w:val="28"/>
        </w:rPr>
        <w:t>lv</w:t>
      </w:r>
      <w:r w:rsidR="00482C08">
        <w:rPr>
          <w:rStyle w:val="Strong"/>
          <w:b w:val="0"/>
          <w:bCs w:val="0"/>
          <w:sz w:val="24"/>
          <w:szCs w:val="28"/>
        </w:rPr>
        <w:t>ed in cell wall biogenesis</w:t>
      </w:r>
      <w:r w:rsidR="008D5AE1">
        <w:rPr>
          <w:rStyle w:val="Strong"/>
          <w:b w:val="0"/>
          <w:bCs w:val="0"/>
          <w:sz w:val="24"/>
          <w:szCs w:val="28"/>
        </w:rPr>
        <w:t>,</w:t>
      </w:r>
      <w:r w:rsidR="00482C08">
        <w:rPr>
          <w:rStyle w:val="Strong"/>
          <w:b w:val="0"/>
          <w:bCs w:val="0"/>
          <w:sz w:val="24"/>
          <w:szCs w:val="28"/>
        </w:rPr>
        <w:t xml:space="preserve"> such as</w:t>
      </w:r>
      <w:r w:rsidR="00D846CC">
        <w:rPr>
          <w:rStyle w:val="Strong"/>
          <w:b w:val="0"/>
          <w:bCs w:val="0"/>
          <w:sz w:val="24"/>
          <w:szCs w:val="28"/>
        </w:rPr>
        <w:t xml:space="preserve"> the</w:t>
      </w:r>
      <w:r w:rsidR="00482C08">
        <w:rPr>
          <w:rStyle w:val="Strong"/>
          <w:b w:val="0"/>
          <w:bCs w:val="0"/>
          <w:sz w:val="24"/>
          <w:szCs w:val="28"/>
        </w:rPr>
        <w:t xml:space="preserve"> cellulose synthase</w:t>
      </w:r>
      <w:r w:rsidR="00D846CC">
        <w:rPr>
          <w:rStyle w:val="Strong"/>
          <w:b w:val="0"/>
          <w:bCs w:val="0"/>
          <w:sz w:val="24"/>
          <w:szCs w:val="28"/>
        </w:rPr>
        <w:t xml:space="preserve">s or arabinogalactan proteins. </w:t>
      </w:r>
      <w:r w:rsidR="00CF57BF">
        <w:rPr>
          <w:rStyle w:val="Strong"/>
          <w:b w:val="0"/>
          <w:bCs w:val="0"/>
          <w:sz w:val="24"/>
          <w:szCs w:val="28"/>
        </w:rPr>
        <w:t xml:space="preserve">Alternatively, these genes could be inhibited via isoxaben for </w:t>
      </w:r>
      <w:r w:rsidR="00DE5940">
        <w:rPr>
          <w:rStyle w:val="Strong"/>
          <w:b w:val="0"/>
          <w:bCs w:val="0"/>
          <w:sz w:val="24"/>
          <w:szCs w:val="28"/>
        </w:rPr>
        <w:t xml:space="preserve">the </w:t>
      </w:r>
      <w:r w:rsidR="00CF57BF">
        <w:rPr>
          <w:rStyle w:val="Strong"/>
          <w:b w:val="0"/>
          <w:bCs w:val="0"/>
          <w:sz w:val="24"/>
          <w:szCs w:val="28"/>
        </w:rPr>
        <w:t>cellulose synthase</w:t>
      </w:r>
      <w:r w:rsidR="00DE5940">
        <w:rPr>
          <w:rStyle w:val="Strong"/>
          <w:b w:val="0"/>
          <w:bCs w:val="0"/>
          <w:sz w:val="24"/>
          <w:szCs w:val="28"/>
        </w:rPr>
        <w:t>s</w:t>
      </w:r>
      <w:r w:rsidR="00CF57BF">
        <w:rPr>
          <w:rStyle w:val="Strong"/>
          <w:b w:val="0"/>
          <w:bCs w:val="0"/>
          <w:sz w:val="24"/>
          <w:szCs w:val="28"/>
        </w:rPr>
        <w:t xml:space="preserve"> or the yariv reagent</w:t>
      </w:r>
      <w:r w:rsidR="00DE5940">
        <w:rPr>
          <w:rStyle w:val="Strong"/>
          <w:b w:val="0"/>
          <w:bCs w:val="0"/>
          <w:sz w:val="24"/>
          <w:szCs w:val="28"/>
        </w:rPr>
        <w:t xml:space="preserve"> for the arabinogalactan proteins.</w:t>
      </w:r>
    </w:p>
    <w:p w14:paraId="2B54D6B0" w14:textId="77777777" w:rsidR="000A1F40" w:rsidRDefault="000A1F40" w:rsidP="009D4EF3">
      <w:pPr>
        <w:rPr>
          <w:rStyle w:val="Strong"/>
          <w:b w:val="0"/>
          <w:bCs w:val="0"/>
          <w:szCs w:val="24"/>
        </w:rPr>
      </w:pPr>
    </w:p>
    <w:p w14:paraId="09CD50D8" w14:textId="2E512D13" w:rsidR="00B20891" w:rsidRDefault="00B20891" w:rsidP="00FF5CAC">
      <w:pPr>
        <w:pStyle w:val="HJSHeading1"/>
        <w:rPr>
          <w:rStyle w:val="Strong"/>
          <w:b/>
          <w:bCs w:val="0"/>
          <w:szCs w:val="24"/>
        </w:rPr>
      </w:pPr>
      <w:r>
        <w:rPr>
          <w:rStyle w:val="Strong"/>
          <w:b/>
          <w:bCs w:val="0"/>
          <w:szCs w:val="24"/>
        </w:rPr>
        <w:t>Methods</w:t>
      </w:r>
    </w:p>
    <w:p w14:paraId="61A73BBC" w14:textId="08CAEFD6" w:rsidR="005323CE" w:rsidRDefault="00EF0866" w:rsidP="00EF0866">
      <w:pPr>
        <w:pStyle w:val="Heading3"/>
        <w:rPr>
          <w:rStyle w:val="Strong"/>
          <w:bCs w:val="0"/>
        </w:rPr>
      </w:pPr>
      <w:r>
        <w:rPr>
          <w:rStyle w:val="Strong"/>
          <w:bCs w:val="0"/>
        </w:rPr>
        <w:t>Phenotypic Analysis</w:t>
      </w:r>
    </w:p>
    <w:p w14:paraId="3C128938" w14:textId="46970328" w:rsidR="00E20C24" w:rsidRDefault="00E20C24" w:rsidP="00E20C24">
      <w:r>
        <w:t>The phenotyping</w:t>
      </w:r>
      <w:r w:rsidR="00737A9F">
        <w:t xml:space="preserve"> of these hybrids</w:t>
      </w:r>
      <w:r>
        <w:t xml:space="preserve"> for</w:t>
      </w:r>
      <w:r w:rsidR="00CB3ACD">
        <w:t xml:space="preserve"> crown gall and </w:t>
      </w:r>
      <w:r w:rsidR="00555C8B" w:rsidRPr="00555C8B">
        <w:rPr>
          <w:i/>
        </w:rPr>
        <w:t>Phytophthora</w:t>
      </w:r>
      <w:r w:rsidR="00CB3ACD">
        <w:t xml:space="preserve"> </w:t>
      </w:r>
      <w:r w:rsidR="00005962">
        <w:t>is</w:t>
      </w:r>
      <w:r w:rsidR="00CB3ACD">
        <w:t xml:space="preserve"> described in </w:t>
      </w:r>
      <w:r w:rsidR="008B0A55">
        <w:t xml:space="preserve">detail in </w:t>
      </w:r>
      <w:r w:rsidR="008B0A55">
        <w:fldChar w:fldCharType="begin" w:fldLock="1"/>
      </w:r>
      <w:r w:rsidR="004D1E72">
        <w:instrText>ADDIN CSL_CITATION {"citationItems":[{"id":"ITEM-1","itemData":{"DOI":"10.1038/s41438-021-00546-7","ISSN":"20527276","abstract":"Soil-borne plant pathogens represent a serious threat that undermines commercial walnut (Juglans regia) production worldwide. Crown gall, caused by Agrobacterium tumefaciens, and Phytophthora root and crown rots, caused by various Phytophthora spp., are among the most devastating walnut soil-borne diseases. A recognized strategy to combat soil-borne diseases is adoption of resistant rootstocks. Here, resistance to A. tumefaciens, P. cinnamomi, and P. pini is mapped in the genome of Juglans microcarpa, a North American wild relative of cultivated walnut. Half-sib J. microcarpa mother trees DJUG 31.01 and DJUG 31.09 were crossed with J. regia cv. Serr, producing 353 and 400 hybrids, respectively. Clonally propagated hybrids were genotyped by sequencing to construct genetic maps for the two populations and challenged with the three pathogens. Resistance to each of the three pathogens was mapped as a major QTL on the long arm of J. microcarpa chromosome 4D and was associated with the same haplotype, designated as haplotype b, raising the possibility that the two mother trees were heterozygous for a single Mendelian gene conferring resistance to all three pathogens. The deployment of this haplotype in rootstock breeding will facilitate breeding of a walnut rootstock resistant to both crown gall and Phytophthora root and crown rots.","author":[{"dropping-particle":"","family":"Ramasamy","given":"Ramesh K.","non-dropping-particle":"","parse-names":false,"suffix":""},{"dropping-particle":"","family":"Luo","given":"Ming Cheng","non-dropping-particle":"","parse-names":false,"suffix":""},{"dropping-particle":"","family":"Leslie","given":"Charles A.","non-dropping-particle":"","parse-names":false,"suffix":""},{"dropping-particle":"","family":"Velasco","given":"Dianne","non-dropping-particle":"","parse-names":false,"suffix":""},{"dropping-particle":"","family":"Ott","given":"Natalia","non-dropping-particle":"","parse-names":false,"suffix":""},{"dropping-particle":"","family":"McClean","given":"Ali","non-dropping-particle":"","parse-names":false,"suffix":""},{"dropping-particle":"","family":"Dandekar","given":"Abhaya M.","non-dropping-particle":"","parse-names":false,"suffix":""},{"dropping-particle":"","family":"Aradhya","given":"Mallikarjuna","non-dropping-particle":"","parse-names":false,"suffix":""},{"dropping-particle":"","family":"Brown","given":"Patrick J.","non-dropping-particle":"","parse-names":false,"suffix":""},{"dropping-particle":"","family":"Browne","given":"Gregory T.","non-dropping-particle":"","parse-names":false,"suffix":""},{"dropping-particle":"","family":"Kluepfel","given":"Daniel A.","non-dropping-particle":"","parse-names":false,"suffix":""},{"dropping-particle":"","family":"Westphal","given":"Andreas","non-dropping-particle":"","parse-names":false,"suffix":""},{"dropping-particle":"","family":"Dvorak","given":"Jan","non-dropping-particle":"","parse-names":false,"suffix":""}],"container-title":"Horticulture Research","id":"ITEM-1","issue":"1","issued":{"date-parts":[["2021"]]},"publisher":"Springer US","title":"Co-located quantitative trait loci mediate resistance to Agrobacterium tumefaciens, Phytophthora cinnamomi, and P. pini in Juglans microcarpa × J. regia hybrids","type":"article-journal","volume":"8"},"uris":["http://www.mendeley.com/documents/?uuid=fc93c574-474d-4b13-965b-0591d806ed4c"]}],"mendeley":{"formattedCitation":"(Ramasamy et al., 2021)","plainTextFormattedCitation":"(Ramasamy et al., 2021)","previouslyFormattedCitation":"(Ramasamy et al., 2021)"},"properties":{"noteIndex":0},"schema":"https://github.com/citation-style-language/schema/raw/master/csl-citation.json"}</w:instrText>
      </w:r>
      <w:r w:rsidR="008B0A55">
        <w:fldChar w:fldCharType="separate"/>
      </w:r>
      <w:r w:rsidR="008B0A55" w:rsidRPr="008B0A55">
        <w:rPr>
          <w:noProof/>
        </w:rPr>
        <w:t>(Ramasamy et al., 2021)</w:t>
      </w:r>
      <w:r w:rsidR="008B0A55">
        <w:fldChar w:fldCharType="end"/>
      </w:r>
      <w:r w:rsidR="00005962">
        <w:t>.</w:t>
      </w:r>
    </w:p>
    <w:p w14:paraId="362328EF" w14:textId="0421B86A" w:rsidR="00737A9F" w:rsidRPr="00E20C24" w:rsidRDefault="00E852FC" w:rsidP="00E20C24">
      <w:r>
        <w:t xml:space="preserve">To phenotype for nematodes, </w:t>
      </w:r>
      <w:r w:rsidR="00C865D6">
        <w:t>a</w:t>
      </w:r>
      <w:r w:rsidR="00C865D6" w:rsidRPr="00C865D6">
        <w:t xml:space="preserve">t least eight clonal saplings of experimental </w:t>
      </w:r>
      <w:r w:rsidR="00C865D6" w:rsidRPr="00C865D6">
        <w:rPr>
          <w:i/>
          <w:iCs/>
        </w:rPr>
        <w:t>Juglans</w:t>
      </w:r>
      <w:r w:rsidR="00C865D6" w:rsidRPr="00C865D6">
        <w:t xml:space="preserve"> genotypes </w:t>
      </w:r>
      <w:r w:rsidR="00442B4E">
        <w:t xml:space="preserve">and </w:t>
      </w:r>
      <w:r w:rsidR="00442B4E" w:rsidRPr="00C865D6">
        <w:t>commercial comparative RX1</w:t>
      </w:r>
      <w:r w:rsidR="00442B4E">
        <w:t xml:space="preserve"> </w:t>
      </w:r>
      <w:r w:rsidR="00C865D6" w:rsidRPr="00C865D6">
        <w:t xml:space="preserve">were planted </w:t>
      </w:r>
      <w:r w:rsidR="00394277">
        <w:t>in</w:t>
      </w:r>
      <w:r w:rsidR="00C865D6" w:rsidRPr="00C865D6">
        <w:t xml:space="preserve"> field plots in March 2014 </w:t>
      </w:r>
      <w:r w:rsidR="004D1E72">
        <w:fldChar w:fldCharType="begin" w:fldLock="1"/>
      </w:r>
      <w:r w:rsidR="00555C8B">
        <w:instrText>ADDIN CSL_CITATION {"citationItems":[{"id":"ITEM-1","itemData":{"abstract":"A new and distinct variety of walnut rootstock denominated RX1 is described. This new variety, RX1, can be propa gated through standard tissue culture micropropagation. It has excellent survivability in the nursery and orchard. The new variety also has reduced Susceptibility to damage from Phytophthora citricola in greenhouse screens and in the field compared to other available walnut rootstocks.","author":[{"dropping-particle":"","family":"McGranahan","given":"Gale","non-dropping-particle":"","parse-names":false,"suffix":""},{"dropping-particle":"","family":"Browne","given":"Gregory","non-dropping-particle":"","parse-names":false,"suffix":""},{"dropping-particle":"","family":"Leslie","given":"Charles","non-dropping-particle":"","parse-names":false,"suffix":""},{"dropping-particle":"","family":"Hackett","given":"Wesley","non-dropping-particle":"","parse-names":false,"suffix":""},{"dropping-particle":"","family":"McKenna","given":"James","non-dropping-particle":"","parse-names":false,"suffix":""}],"id":"ITEM-1","issued":{"date-parts":[["2010"]]},"number":"US PP20,649 P3","title":"WALNUT ROOTSTOCK “RX1\"","type":"patent"},"uris":["http://www.mendeley.com/documents/?uuid=96f8f43f-62fe-44ea-86e9-0a6aabe486d5"]}],"mendeley":{"formattedCitation":"(McGranahan et al., 2010a)","plainTextFormattedCitation":"(McGranahan et al., 2010a)","previouslyFormattedCitation":"(McGranahan et al., 2010a)"},"properties":{"noteIndex":0},"schema":"https://github.com/citation-style-language/schema/raw/master/csl-citation.json"}</w:instrText>
      </w:r>
      <w:r w:rsidR="004D1E72">
        <w:fldChar w:fldCharType="separate"/>
      </w:r>
      <w:r w:rsidR="007A616F" w:rsidRPr="007A616F">
        <w:rPr>
          <w:noProof/>
        </w:rPr>
        <w:t>(McGranahan et al., 2010a)</w:t>
      </w:r>
      <w:r w:rsidR="004D1E72">
        <w:fldChar w:fldCharType="end"/>
      </w:r>
      <w:r w:rsidR="00C865D6" w:rsidRPr="00C865D6">
        <w:t xml:space="preserve"> and VX211 </w:t>
      </w:r>
      <w:r w:rsidR="007A616F">
        <w:fldChar w:fldCharType="begin" w:fldLock="1"/>
      </w:r>
      <w:r w:rsidR="00555C8B">
        <w:instrText>ADDIN CSL_CITATION {"citationItems":[{"id":"ITEM-1","itemData":{"abstract":"A new and distinct variety of walnut rootstock denominated VX211 is described. This new variety, VX211, can be propagated through standard tissue culture micropropagation or rooted cuttings. VX211 has vigor and survivability in the nursery and in the orchard. It has reduced susceptibility to damage from nematodes (Pratylenchus vulnus) compared to other Paradox’ rootstock. VX211 also has reduced suscep tibility to damage from Phytophthora citricola in greenhouse screens a","author":[{"dropping-particle":"","family":"McGranahan","given":"Gale","non-dropping-particle":"","parse-names":false,"suffix":""},{"dropping-particle":"","family":"Leslie","given":"Charles","non-dropping-particle":"","parse-names":false,"suffix":""},{"dropping-particle":"","family":"Hackett","given":"Wesley","non-dropping-particle":"","parse-names":false,"suffix":""},{"dropping-particle":"","family":"Browne","given":"Gregory","non-dropping-particle":"","parse-names":false,"suffix":""},{"dropping-particle":"","family":"McKenna","given":"James","non-dropping-particle":"","parse-names":false,"suffix":""},{"dropping-particle":"","family":"Buzo","given":"Thomas","non-dropping-particle":"","parse-names":false,"suffix":""},{"dropping-particle":"","family":"Kaku","given":"Stephanie","non-dropping-particle":"","parse-names":false,"suffix":""},{"dropping-particle":"","family":"McKenry","given":"Michael","non-dropping-particle":"","parse-names":false,"suffix":""}],"id":"ITEM-1","issued":{"date-parts":[["2010"]]},"number":"US PP21,179 P3","title":"WALNUT ROOTSTOCK “VX211\"","type":"patent"},"uris":["http://www.mendeley.com/documents/?uuid=14ff8184-c8e7-44ba-ab8d-abe34be8b8b4"]}],"mendeley":{"formattedCitation":"(McGranahan et al., 2010b)","plainTextFormattedCitation":"(McGranahan et al., 2010b)","previouslyFormattedCitation":"(McGranahan et al., 2010b)"},"properties":{"noteIndex":0},"schema":"https://github.com/citation-style-language/schema/raw/master/csl-citation.json"}</w:instrText>
      </w:r>
      <w:r w:rsidR="007A616F">
        <w:fldChar w:fldCharType="separate"/>
      </w:r>
      <w:r w:rsidR="007A616F" w:rsidRPr="007A616F">
        <w:rPr>
          <w:noProof/>
        </w:rPr>
        <w:t>(McGranahan et al., 2010b)</w:t>
      </w:r>
      <w:r w:rsidR="007A616F">
        <w:fldChar w:fldCharType="end"/>
      </w:r>
      <w:r w:rsidR="00C865D6" w:rsidRPr="00C865D6">
        <w:t xml:space="preserve">. The experimental plants </w:t>
      </w:r>
      <w:r w:rsidR="00340A1F">
        <w:t>were</w:t>
      </w:r>
      <w:r w:rsidR="00C865D6" w:rsidRPr="00C865D6">
        <w:t xml:space="preserve"> propagated from tissue cultures and developed into saplings in greenhouse culture. At the Kearney Agricultural Research and Extension Center, saplings were planted in their genotype group </w:t>
      </w:r>
      <w:r w:rsidR="00340A1F">
        <w:t>in</w:t>
      </w:r>
      <w:r w:rsidR="00C865D6" w:rsidRPr="00C865D6">
        <w:t xml:space="preserve"> rows of 3.35 m distance at 1.65 m spacing within the row. About one month after planting, every tree was inoculated with ~1,000 vermiform </w:t>
      </w:r>
      <w:r w:rsidR="00C865D6" w:rsidRPr="00272503">
        <w:rPr>
          <w:i/>
          <w:iCs/>
        </w:rPr>
        <w:t>Pratylenchus vulnus</w:t>
      </w:r>
      <w:r w:rsidR="00C865D6" w:rsidRPr="00C865D6">
        <w:t xml:space="preserve"> and second-stage juveniles (J2) of</w:t>
      </w:r>
      <w:r w:rsidR="00C865D6" w:rsidRPr="00272503">
        <w:rPr>
          <w:i/>
          <w:iCs/>
        </w:rPr>
        <w:t xml:space="preserve"> Meloidogyne incognita</w:t>
      </w:r>
      <w:r w:rsidR="00C865D6" w:rsidRPr="00C865D6">
        <w:t xml:space="preserve"> by dispensing infested field soil from underneath infected perennial crops at the base of the tree. Selected trees of the genotype groups were chosen for root collections for nematode evaluations. A 20-25-cm deep trench was dug next to the tree to collect young roots of the respective tree genotype avoiding suberized roots. Kept cool in plastic bags until processing within 48 hours of collection, the roots were chopped into 1.2-cm pieces, and 20-g portions placed on top of Baermann funnels. </w:t>
      </w:r>
      <w:r w:rsidR="00A83B3C">
        <w:t>In a mist chamber apparatus, the roots were intermittently sprayed with water at 27 °C for five day</w:t>
      </w:r>
      <w:r w:rsidR="00C865D6" w:rsidRPr="00C865D6">
        <w:t xml:space="preserve">s. After this, the extracts were collected, </w:t>
      </w:r>
      <w:r w:rsidR="00191346">
        <w:t xml:space="preserve">and </w:t>
      </w:r>
      <w:r w:rsidR="00C865D6" w:rsidRPr="00C865D6">
        <w:t xml:space="preserve">nematodes </w:t>
      </w:r>
      <w:r w:rsidR="00191346">
        <w:t xml:space="preserve">were </w:t>
      </w:r>
      <w:r w:rsidR="00C865D6" w:rsidRPr="00C865D6">
        <w:t xml:space="preserve">identified and counted </w:t>
      </w:r>
      <w:r w:rsidR="00555C8B">
        <w:fldChar w:fldCharType="begin" w:fldLock="1"/>
      </w:r>
      <w:r w:rsidR="0005380B">
        <w:instrText>ADDIN CSL_CITATION {"citationItems":[{"id":"ITEM-1","itemData":{"ISSN":"0022300X","abstract":"VX211 is a highly vigorous Paradox hybrid clone diat outgrew other walnut seedlings in the presence of nematodes. A four-year macroplot trial involving Paradox VX211 and a standard Paradox selection, AXl, demonstrated that the damage direshold level of Pratylenchus vulnus on commercially available walnut rootstocks is &lt; 1 nematode/250 cms of soil. Using 1 as the initial population level (Pi) within an inoculation zone of 80 L of soil, the P. vulnus population level increased 2,500-fold in the first year of growdi. Three years after inoculation soil population levels of P. vulnus on VX211 were significantly reduced compared to that of the moderately vigorous AXl. Growth of VX211 was 35% greater than that of AXl regardless of the Pi. Examination of stained roots revealed that feeding and reproduction by P. vulnus on VX211 was primarily ectoparasitic. This is the first report on a new walnut rootstock that can be readily cloned, has high vigor, exhibits tolerance to low population levels of P. vulnus, reduces nematode feeding and reproduction within the root terminus, and is currendy available to California growers. © The Society of Nematologists 2009.","author":[{"dropping-particle":"","family":"Buzo","given":"Tom","non-dropping-particle":"","parse-names":false,"suffix":""},{"dropping-particle":"","family":"Mckenna","given":"J.","non-dropping-particle":"","parse-names":false,"suffix":""},{"dropping-particle":"","family":"Kaku","given":"S.","non-dropping-particle":"","parse-names":false,"suffix":""},{"dropping-particle":"","family":"Anwar","given":"S. A.","non-dropping-particle":"","parse-names":false,"suffix":""},{"dropping-particle":"V.","family":"Mckenry","given":"M.","non-dropping-particle":"","parse-names":false,"suffix":""}],"container-title":"Journal of Nematology","id":"ITEM-1","issue":"3","issued":{"date-parts":[["2009"]]},"page":"211-216","title":"VX211, A vigorous new walnut hybrid clone with nematode tolerance and a useful resistance mechanism","type":"article-journal","volume":"41"},"uris":["http://www.mendeley.com/documents/?uuid=6d8cb10b-f189-4336-b9f6-7ca75eec89ae"]}],"mendeley":{"formattedCitation":"(Buzo et al., 2009)","plainTextFormattedCitation":"(Buzo et al., 2009)","previouslyFormattedCitation":"(Buzo et al., 2009)"},"properties":{"noteIndex":0},"schema":"https://github.com/citation-style-language/schema/raw/master/csl-citation.json"}</w:instrText>
      </w:r>
      <w:r w:rsidR="00555C8B">
        <w:fldChar w:fldCharType="separate"/>
      </w:r>
      <w:r w:rsidR="00555C8B" w:rsidRPr="00555C8B">
        <w:rPr>
          <w:noProof/>
        </w:rPr>
        <w:t>(Buzo et al., 2009)</w:t>
      </w:r>
      <w:r w:rsidR="00555C8B">
        <w:fldChar w:fldCharType="end"/>
      </w:r>
      <w:r w:rsidR="00555C8B">
        <w:t>.</w:t>
      </w:r>
      <w:r w:rsidR="00C865D6" w:rsidRPr="00C865D6">
        <w:t xml:space="preserve"> Nematode numbers were recorded </w:t>
      </w:r>
      <w:r w:rsidR="00191346">
        <w:t xml:space="preserve">on a </w:t>
      </w:r>
      <w:r w:rsidR="00C865D6" w:rsidRPr="00C865D6">
        <w:t>per 1-gram basis.</w:t>
      </w:r>
    </w:p>
    <w:p w14:paraId="5CAD0A6B" w14:textId="4B6712F5" w:rsidR="00B20891" w:rsidRPr="007537A9" w:rsidRDefault="00B20891" w:rsidP="0010021D">
      <w:pPr>
        <w:pStyle w:val="Heading3"/>
        <w:rPr>
          <w:rStyle w:val="Strong"/>
          <w:b w:val="0"/>
          <w:bCs w:val="0"/>
        </w:rPr>
      </w:pPr>
      <w:r w:rsidRPr="007537A9">
        <w:rPr>
          <w:rStyle w:val="Strong"/>
          <w:bCs w:val="0"/>
        </w:rPr>
        <w:lastRenderedPageBreak/>
        <w:t xml:space="preserve">Sample </w:t>
      </w:r>
      <w:r w:rsidR="00960FDF" w:rsidRPr="007537A9">
        <w:rPr>
          <w:rStyle w:val="Strong"/>
          <w:bCs w:val="0"/>
        </w:rPr>
        <w:t>C</w:t>
      </w:r>
      <w:r w:rsidRPr="007537A9">
        <w:rPr>
          <w:rStyle w:val="Strong"/>
          <w:bCs w:val="0"/>
        </w:rPr>
        <w:t xml:space="preserve">ollection, RNA </w:t>
      </w:r>
      <w:r w:rsidR="00960FDF" w:rsidRPr="007537A9">
        <w:rPr>
          <w:rStyle w:val="Strong"/>
          <w:bCs w:val="0"/>
        </w:rPr>
        <w:t>I</w:t>
      </w:r>
      <w:r w:rsidRPr="007537A9">
        <w:rPr>
          <w:rStyle w:val="Strong"/>
          <w:bCs w:val="0"/>
        </w:rPr>
        <w:t>solation</w:t>
      </w:r>
      <w:r w:rsidR="000B30BC">
        <w:rPr>
          <w:rStyle w:val="Strong"/>
          <w:bCs w:val="0"/>
        </w:rPr>
        <w:t>,</w:t>
      </w:r>
      <w:r w:rsidRPr="007537A9">
        <w:rPr>
          <w:rStyle w:val="Strong"/>
          <w:bCs w:val="0"/>
        </w:rPr>
        <w:t xml:space="preserve"> and </w:t>
      </w:r>
      <w:r w:rsidR="00960FDF" w:rsidRPr="007537A9">
        <w:rPr>
          <w:rStyle w:val="Strong"/>
          <w:bCs w:val="0"/>
        </w:rPr>
        <w:t>Sequencing</w:t>
      </w:r>
    </w:p>
    <w:p w14:paraId="2FD64BCB" w14:textId="0649E675" w:rsidR="00C12859" w:rsidRDefault="00B20891" w:rsidP="00C12859">
      <w:pPr>
        <w:rPr>
          <w:rStyle w:val="Strong"/>
          <w:b w:val="0"/>
          <w:bCs w:val="0"/>
          <w:sz w:val="24"/>
          <w:szCs w:val="24"/>
        </w:rPr>
      </w:pPr>
      <w:r w:rsidRPr="00B20891">
        <w:rPr>
          <w:rStyle w:val="Strong"/>
          <w:b w:val="0"/>
          <w:bCs w:val="0"/>
          <w:sz w:val="24"/>
          <w:szCs w:val="24"/>
        </w:rPr>
        <w:t xml:space="preserve">Crown gall, </w:t>
      </w:r>
      <w:r w:rsidR="00555C8B" w:rsidRPr="00555C8B">
        <w:rPr>
          <w:rStyle w:val="Strong"/>
          <w:b w:val="0"/>
          <w:bCs w:val="0"/>
          <w:i/>
          <w:sz w:val="24"/>
          <w:szCs w:val="24"/>
        </w:rPr>
        <w:t>Phytophthora</w:t>
      </w:r>
      <w:r w:rsidR="007537A9">
        <w:rPr>
          <w:rStyle w:val="Strong"/>
          <w:b w:val="0"/>
          <w:bCs w:val="0"/>
          <w:sz w:val="24"/>
          <w:szCs w:val="24"/>
        </w:rPr>
        <w:t xml:space="preserve">, </w:t>
      </w:r>
      <w:r w:rsidRPr="00B20891">
        <w:rPr>
          <w:rStyle w:val="Strong"/>
          <w:b w:val="0"/>
          <w:bCs w:val="0"/>
          <w:sz w:val="24"/>
          <w:szCs w:val="24"/>
        </w:rPr>
        <w:t xml:space="preserve"> and root</w:t>
      </w:r>
      <w:r w:rsidR="007537A9">
        <w:rPr>
          <w:rStyle w:val="Strong"/>
          <w:b w:val="0"/>
          <w:bCs w:val="0"/>
          <w:sz w:val="24"/>
          <w:szCs w:val="24"/>
        </w:rPr>
        <w:t>-</w:t>
      </w:r>
      <w:r w:rsidRPr="00B20891">
        <w:rPr>
          <w:rStyle w:val="Strong"/>
          <w:b w:val="0"/>
          <w:bCs w:val="0"/>
          <w:sz w:val="24"/>
          <w:szCs w:val="24"/>
        </w:rPr>
        <w:t>lesion nematode resistant and susceptible genotypes MS1</w:t>
      </w:r>
      <w:r w:rsidR="0001397B">
        <w:rPr>
          <w:rStyle w:val="Strong"/>
          <w:b w:val="0"/>
          <w:bCs w:val="0"/>
          <w:sz w:val="24"/>
          <w:szCs w:val="24"/>
        </w:rPr>
        <w:t>-</w:t>
      </w:r>
      <w:r w:rsidRPr="00B20891">
        <w:rPr>
          <w:rStyle w:val="Strong"/>
          <w:b w:val="0"/>
          <w:bCs w:val="0"/>
          <w:sz w:val="24"/>
          <w:szCs w:val="24"/>
        </w:rPr>
        <w:t>36, MS1</w:t>
      </w:r>
      <w:r w:rsidR="00BF25B8">
        <w:rPr>
          <w:rStyle w:val="Strong"/>
          <w:b w:val="0"/>
          <w:bCs w:val="0"/>
          <w:sz w:val="24"/>
          <w:szCs w:val="24"/>
        </w:rPr>
        <w:t>-</w:t>
      </w:r>
      <w:r w:rsidRPr="00B20891">
        <w:rPr>
          <w:rStyle w:val="Strong"/>
          <w:b w:val="0"/>
          <w:bCs w:val="0"/>
          <w:sz w:val="24"/>
          <w:szCs w:val="24"/>
        </w:rPr>
        <w:t>41, MS1</w:t>
      </w:r>
      <w:r w:rsidR="00BF25B8">
        <w:rPr>
          <w:rStyle w:val="Strong"/>
          <w:b w:val="0"/>
          <w:bCs w:val="0"/>
          <w:sz w:val="24"/>
          <w:szCs w:val="24"/>
        </w:rPr>
        <w:t>-</w:t>
      </w:r>
      <w:r w:rsidRPr="00B20891">
        <w:rPr>
          <w:rStyle w:val="Strong"/>
          <w:b w:val="0"/>
          <w:bCs w:val="0"/>
          <w:sz w:val="24"/>
          <w:szCs w:val="24"/>
        </w:rPr>
        <w:t>56, MS1</w:t>
      </w:r>
      <w:r w:rsidR="00BF25B8">
        <w:rPr>
          <w:rStyle w:val="Strong"/>
          <w:b w:val="0"/>
          <w:bCs w:val="0"/>
          <w:sz w:val="24"/>
          <w:szCs w:val="24"/>
        </w:rPr>
        <w:t>-</w:t>
      </w:r>
      <w:r w:rsidRPr="00B20891">
        <w:rPr>
          <w:rStyle w:val="Strong"/>
          <w:b w:val="0"/>
          <w:bCs w:val="0"/>
          <w:sz w:val="24"/>
          <w:szCs w:val="24"/>
        </w:rPr>
        <w:t>122, STJM</w:t>
      </w:r>
      <w:r w:rsidR="005A5488">
        <w:rPr>
          <w:rStyle w:val="Strong"/>
          <w:b w:val="0"/>
          <w:bCs w:val="0"/>
          <w:sz w:val="24"/>
          <w:szCs w:val="24"/>
        </w:rPr>
        <w:t>-</w:t>
      </w:r>
      <w:r w:rsidRPr="00B20891">
        <w:rPr>
          <w:rStyle w:val="Strong"/>
          <w:b w:val="0"/>
          <w:bCs w:val="0"/>
          <w:sz w:val="24"/>
          <w:szCs w:val="24"/>
        </w:rPr>
        <w:t>4, 29JM</w:t>
      </w:r>
      <w:r w:rsidR="005A5488">
        <w:rPr>
          <w:rStyle w:val="Strong"/>
          <w:b w:val="0"/>
          <w:bCs w:val="0"/>
          <w:sz w:val="24"/>
          <w:szCs w:val="24"/>
        </w:rPr>
        <w:t>-</w:t>
      </w:r>
      <w:r w:rsidRPr="00B20891">
        <w:rPr>
          <w:rStyle w:val="Strong"/>
          <w:b w:val="0"/>
          <w:bCs w:val="0"/>
          <w:sz w:val="24"/>
          <w:szCs w:val="24"/>
        </w:rPr>
        <w:t>11, JMS</w:t>
      </w:r>
      <w:r w:rsidR="005A5488">
        <w:rPr>
          <w:rStyle w:val="Strong"/>
          <w:b w:val="0"/>
          <w:bCs w:val="0"/>
          <w:sz w:val="24"/>
          <w:szCs w:val="24"/>
        </w:rPr>
        <w:t>-</w:t>
      </w:r>
      <w:r w:rsidRPr="00B20891">
        <w:rPr>
          <w:rStyle w:val="Strong"/>
          <w:b w:val="0"/>
          <w:bCs w:val="0"/>
          <w:sz w:val="24"/>
          <w:szCs w:val="24"/>
        </w:rPr>
        <w:t xml:space="preserve">12 were used in this experiment. These plants were grown in pots in a greenhouse for six months. </w:t>
      </w:r>
      <w:r w:rsidR="00380F46">
        <w:rPr>
          <w:rStyle w:val="Strong"/>
          <w:b w:val="0"/>
          <w:bCs w:val="0"/>
          <w:sz w:val="24"/>
          <w:szCs w:val="24"/>
        </w:rPr>
        <w:t>Six</w:t>
      </w:r>
      <w:r w:rsidRPr="00B20891">
        <w:rPr>
          <w:rStyle w:val="Strong"/>
          <w:b w:val="0"/>
          <w:bCs w:val="0"/>
          <w:sz w:val="24"/>
          <w:szCs w:val="24"/>
        </w:rPr>
        <w:t xml:space="preserve"> plants were chosen f</w:t>
      </w:r>
      <w:r w:rsidR="000279E0">
        <w:rPr>
          <w:rStyle w:val="Strong"/>
          <w:b w:val="0"/>
          <w:bCs w:val="0"/>
          <w:sz w:val="24"/>
          <w:szCs w:val="24"/>
        </w:rPr>
        <w:t>ro</w:t>
      </w:r>
      <w:r w:rsidRPr="00B20891">
        <w:rPr>
          <w:rStyle w:val="Strong"/>
          <w:b w:val="0"/>
          <w:bCs w:val="0"/>
          <w:sz w:val="24"/>
          <w:szCs w:val="24"/>
        </w:rPr>
        <w:t>m each genotype</w:t>
      </w:r>
      <w:r w:rsidR="000279E0">
        <w:rPr>
          <w:rStyle w:val="Strong"/>
          <w:b w:val="0"/>
          <w:bCs w:val="0"/>
          <w:sz w:val="24"/>
          <w:szCs w:val="24"/>
        </w:rPr>
        <w:t>,</w:t>
      </w:r>
      <w:r w:rsidRPr="00B20891">
        <w:rPr>
          <w:rStyle w:val="Strong"/>
          <w:b w:val="0"/>
          <w:bCs w:val="0"/>
          <w:sz w:val="24"/>
          <w:szCs w:val="24"/>
        </w:rPr>
        <w:t xml:space="preserve"> and healthy white actively growing root samples were collected. </w:t>
      </w:r>
      <w:r w:rsidR="0018123D">
        <w:rPr>
          <w:rStyle w:val="Strong"/>
          <w:b w:val="0"/>
          <w:bCs w:val="0"/>
          <w:sz w:val="24"/>
          <w:szCs w:val="24"/>
        </w:rPr>
        <w:t>A total of</w:t>
      </w:r>
      <w:r w:rsidRPr="00B20891">
        <w:rPr>
          <w:rStyle w:val="Strong"/>
          <w:b w:val="0"/>
          <w:bCs w:val="0"/>
          <w:sz w:val="24"/>
          <w:szCs w:val="24"/>
        </w:rPr>
        <w:t xml:space="preserve"> 42 roots samples were chosen for RNA extraction. All the samples were collected in the lab and flash</w:t>
      </w:r>
      <w:r w:rsidR="002A38E7">
        <w:rPr>
          <w:rStyle w:val="Strong"/>
          <w:b w:val="0"/>
          <w:bCs w:val="0"/>
          <w:sz w:val="24"/>
          <w:szCs w:val="24"/>
        </w:rPr>
        <w:t>-</w:t>
      </w:r>
      <w:r w:rsidRPr="00B20891">
        <w:rPr>
          <w:rStyle w:val="Strong"/>
          <w:b w:val="0"/>
          <w:bCs w:val="0"/>
          <w:sz w:val="24"/>
          <w:szCs w:val="24"/>
        </w:rPr>
        <w:t>frozen in liquid nitrogen immediately after harvesting. Collected samples were stored frozen at -80C prior to the analysis. For transcriptome analysis by deep sequencing</w:t>
      </w:r>
      <w:r w:rsidR="00F80DA7">
        <w:rPr>
          <w:rStyle w:val="Strong"/>
          <w:b w:val="0"/>
          <w:bCs w:val="0"/>
          <w:sz w:val="24"/>
          <w:szCs w:val="24"/>
        </w:rPr>
        <w:t>,</w:t>
      </w:r>
      <w:r w:rsidRPr="00B20891">
        <w:rPr>
          <w:rStyle w:val="Strong"/>
          <w:b w:val="0"/>
          <w:bCs w:val="0"/>
          <w:sz w:val="24"/>
          <w:szCs w:val="24"/>
        </w:rPr>
        <w:t xml:space="preserve"> tissue samples were ground to a fine powder in liquid nitrogen</w:t>
      </w:r>
      <w:r w:rsidR="00F80DA7">
        <w:rPr>
          <w:rStyle w:val="Strong"/>
          <w:b w:val="0"/>
          <w:bCs w:val="0"/>
          <w:sz w:val="24"/>
          <w:szCs w:val="24"/>
        </w:rPr>
        <w:t>,</w:t>
      </w:r>
      <w:r w:rsidRPr="00B20891">
        <w:rPr>
          <w:rStyle w:val="Strong"/>
          <w:b w:val="0"/>
          <w:bCs w:val="0"/>
          <w:sz w:val="24"/>
          <w:szCs w:val="24"/>
        </w:rPr>
        <w:t xml:space="preserve"> and total RNA was extracted using The MagMAX™ mirVana™ Total RNA Isolation Kit (Thermo Fisher Scientific, USA). Library preparation and transcriptome analysis were carried out</w:t>
      </w:r>
      <w:r w:rsidR="00F80DA7">
        <w:rPr>
          <w:rStyle w:val="Strong"/>
          <w:b w:val="0"/>
          <w:bCs w:val="0"/>
          <w:sz w:val="24"/>
          <w:szCs w:val="24"/>
        </w:rPr>
        <w:t xml:space="preserve"> by</w:t>
      </w:r>
      <w:r w:rsidRPr="00B20891">
        <w:rPr>
          <w:rStyle w:val="Strong"/>
          <w:b w:val="0"/>
          <w:bCs w:val="0"/>
          <w:sz w:val="24"/>
          <w:szCs w:val="24"/>
        </w:rPr>
        <w:t xml:space="preserve"> Seqmatic LLC (Fremont, CA). </w:t>
      </w:r>
      <w:r w:rsidR="005E7352">
        <w:rPr>
          <w:rStyle w:val="Strong"/>
          <w:b w:val="0"/>
          <w:bCs w:val="0"/>
          <w:sz w:val="24"/>
          <w:szCs w:val="24"/>
        </w:rPr>
        <w:t>At</w:t>
      </w:r>
      <w:r w:rsidRPr="00B20891">
        <w:rPr>
          <w:rStyle w:val="Strong"/>
          <w:b w:val="0"/>
          <w:bCs w:val="0"/>
          <w:sz w:val="24"/>
          <w:szCs w:val="24"/>
        </w:rPr>
        <w:t xml:space="preserve"> Seqmatic, RNA library preparation was done using Illumina Stranded mRNA library preparation kit and transcriptome analysis w</w:t>
      </w:r>
      <w:r w:rsidR="005E7352">
        <w:rPr>
          <w:rStyle w:val="Strong"/>
          <w:b w:val="0"/>
          <w:bCs w:val="0"/>
          <w:sz w:val="24"/>
          <w:szCs w:val="24"/>
        </w:rPr>
        <w:t>as</w:t>
      </w:r>
      <w:r w:rsidRPr="00B20891">
        <w:rPr>
          <w:rStyle w:val="Strong"/>
          <w:b w:val="0"/>
          <w:bCs w:val="0"/>
          <w:sz w:val="24"/>
          <w:szCs w:val="24"/>
        </w:rPr>
        <w:t xml:space="preserve"> carried </w:t>
      </w:r>
      <w:r w:rsidR="005E7352">
        <w:rPr>
          <w:rStyle w:val="Strong"/>
          <w:b w:val="0"/>
          <w:bCs w:val="0"/>
          <w:sz w:val="24"/>
          <w:szCs w:val="24"/>
        </w:rPr>
        <w:t xml:space="preserve">out </w:t>
      </w:r>
      <w:r w:rsidRPr="00B20891">
        <w:rPr>
          <w:rStyle w:val="Strong"/>
          <w:b w:val="0"/>
          <w:bCs w:val="0"/>
          <w:sz w:val="24"/>
          <w:szCs w:val="24"/>
        </w:rPr>
        <w:t>using NextSeq High Output Run (Paired</w:t>
      </w:r>
      <w:r w:rsidR="003632BF">
        <w:rPr>
          <w:rStyle w:val="Strong"/>
          <w:b w:val="0"/>
          <w:bCs w:val="0"/>
          <w:sz w:val="24"/>
          <w:szCs w:val="24"/>
        </w:rPr>
        <w:t>-</w:t>
      </w:r>
      <w:r w:rsidRPr="00B20891">
        <w:rPr>
          <w:rStyle w:val="Strong"/>
          <w:b w:val="0"/>
          <w:bCs w:val="0"/>
          <w:sz w:val="24"/>
          <w:szCs w:val="24"/>
        </w:rPr>
        <w:t>End Read 2x150bp).</w:t>
      </w:r>
    </w:p>
    <w:p w14:paraId="5BEA27E4" w14:textId="47EED10A" w:rsidR="00C12859" w:rsidRDefault="00C12859" w:rsidP="0010021D">
      <w:pPr>
        <w:pStyle w:val="Heading3"/>
        <w:rPr>
          <w:rStyle w:val="Strong"/>
          <w:b w:val="0"/>
          <w:bCs w:val="0"/>
        </w:rPr>
      </w:pPr>
      <w:r>
        <w:rPr>
          <w:rStyle w:val="Strong"/>
          <w:bCs w:val="0"/>
        </w:rPr>
        <w:t>Bioinformatics</w:t>
      </w:r>
    </w:p>
    <w:p w14:paraId="5E6FACBE" w14:textId="7464B068" w:rsidR="00D679E9" w:rsidRDefault="009C758B" w:rsidP="00C12859">
      <w:pPr>
        <w:rPr>
          <w:rStyle w:val="Strong"/>
          <w:b w:val="0"/>
          <w:bCs w:val="0"/>
          <w:sz w:val="24"/>
          <w:szCs w:val="28"/>
        </w:rPr>
      </w:pPr>
      <w:r w:rsidRPr="00861C68">
        <w:rPr>
          <w:rStyle w:val="Strong"/>
          <w:b w:val="0"/>
          <w:bCs w:val="0"/>
          <w:sz w:val="24"/>
          <w:szCs w:val="28"/>
        </w:rPr>
        <w:t>Raw .</w:t>
      </w:r>
      <w:r w:rsidR="00C45CA1" w:rsidRPr="00861C68">
        <w:rPr>
          <w:rStyle w:val="Strong"/>
          <w:b w:val="0"/>
          <w:bCs w:val="0"/>
          <w:sz w:val="24"/>
          <w:szCs w:val="28"/>
        </w:rPr>
        <w:t xml:space="preserve">fastq files from Seqmatic were preprocessed using </w:t>
      </w:r>
      <w:r w:rsidR="00033FB9" w:rsidRPr="00861C68">
        <w:rPr>
          <w:rStyle w:val="Strong"/>
          <w:b w:val="0"/>
          <w:bCs w:val="0"/>
          <w:sz w:val="24"/>
          <w:szCs w:val="28"/>
        </w:rPr>
        <w:t>an HTStream</w:t>
      </w:r>
      <w:r w:rsidR="00AB58B1">
        <w:rPr>
          <w:rStyle w:val="Strong"/>
          <w:b w:val="0"/>
          <w:bCs w:val="0"/>
          <w:sz w:val="24"/>
          <w:szCs w:val="28"/>
        </w:rPr>
        <w:t xml:space="preserve"> (v1.3.2)</w:t>
      </w:r>
      <w:r w:rsidR="00033FB9" w:rsidRPr="00861C68">
        <w:rPr>
          <w:rStyle w:val="Strong"/>
          <w:b w:val="0"/>
          <w:bCs w:val="0"/>
          <w:sz w:val="24"/>
          <w:szCs w:val="28"/>
        </w:rPr>
        <w:t xml:space="preserve"> pipeline</w:t>
      </w:r>
      <w:r w:rsidR="008931D8">
        <w:rPr>
          <w:rStyle w:val="Strong"/>
          <w:b w:val="0"/>
          <w:bCs w:val="0"/>
          <w:sz w:val="24"/>
          <w:szCs w:val="28"/>
        </w:rPr>
        <w:t xml:space="preserve">, </w:t>
      </w:r>
      <w:r w:rsidR="0025789A">
        <w:rPr>
          <w:rStyle w:val="Strong"/>
          <w:b w:val="0"/>
          <w:bCs w:val="0"/>
          <w:sz w:val="24"/>
          <w:szCs w:val="28"/>
        </w:rPr>
        <w:t xml:space="preserve">for which </w:t>
      </w:r>
      <w:r w:rsidR="008931D8">
        <w:rPr>
          <w:rStyle w:val="Strong"/>
          <w:b w:val="0"/>
          <w:bCs w:val="0"/>
          <w:sz w:val="24"/>
          <w:szCs w:val="28"/>
        </w:rPr>
        <w:t xml:space="preserve">the source code </w:t>
      </w:r>
      <w:r w:rsidR="0025789A">
        <w:rPr>
          <w:rStyle w:val="Strong"/>
          <w:b w:val="0"/>
          <w:bCs w:val="0"/>
          <w:sz w:val="24"/>
          <w:szCs w:val="28"/>
        </w:rPr>
        <w:t xml:space="preserve">can be found at </w:t>
      </w:r>
      <w:hyperlink r:id="rId11" w:history="1">
        <w:r w:rsidR="0025789A" w:rsidRPr="00AE0839">
          <w:rPr>
            <w:rStyle w:val="Hyperlink"/>
            <w:sz w:val="24"/>
            <w:szCs w:val="28"/>
          </w:rPr>
          <w:t>https://github.com/s4hts/HTStream</w:t>
        </w:r>
      </w:hyperlink>
      <w:r w:rsidR="00033FB9" w:rsidRPr="00861C68">
        <w:rPr>
          <w:rStyle w:val="Strong"/>
          <w:b w:val="0"/>
          <w:bCs w:val="0"/>
          <w:sz w:val="24"/>
          <w:szCs w:val="28"/>
        </w:rPr>
        <w:t>.</w:t>
      </w:r>
      <w:r w:rsidR="0025789A">
        <w:rPr>
          <w:rStyle w:val="Strong"/>
          <w:b w:val="0"/>
          <w:bCs w:val="0"/>
          <w:sz w:val="24"/>
          <w:szCs w:val="28"/>
        </w:rPr>
        <w:t xml:space="preserve"> </w:t>
      </w:r>
      <w:r w:rsidR="00033FB9" w:rsidRPr="00861C68">
        <w:rPr>
          <w:rStyle w:val="Strong"/>
          <w:b w:val="0"/>
          <w:bCs w:val="0"/>
          <w:sz w:val="24"/>
          <w:szCs w:val="28"/>
        </w:rPr>
        <w:t>This included</w:t>
      </w:r>
      <w:r w:rsidR="00250AD2" w:rsidRPr="00861C68">
        <w:rPr>
          <w:rStyle w:val="Strong"/>
          <w:b w:val="0"/>
          <w:bCs w:val="0"/>
          <w:sz w:val="24"/>
          <w:szCs w:val="28"/>
        </w:rPr>
        <w:t xml:space="preserve"> </w:t>
      </w:r>
      <w:r w:rsidR="00074F66" w:rsidRPr="00861C68">
        <w:rPr>
          <w:rStyle w:val="Strong"/>
          <w:b w:val="0"/>
          <w:bCs w:val="0"/>
          <w:sz w:val="24"/>
          <w:szCs w:val="28"/>
        </w:rPr>
        <w:t xml:space="preserve">hts_SeqScreener to remove </w:t>
      </w:r>
      <w:r w:rsidR="00A81424" w:rsidRPr="00861C68">
        <w:rPr>
          <w:rStyle w:val="Strong"/>
          <w:b w:val="0"/>
          <w:bCs w:val="0"/>
          <w:sz w:val="24"/>
          <w:szCs w:val="28"/>
        </w:rPr>
        <w:t>PhiX and rRNA sequences</w:t>
      </w:r>
      <w:r w:rsidR="00861C68" w:rsidRPr="00861C68">
        <w:rPr>
          <w:rStyle w:val="Strong"/>
          <w:b w:val="0"/>
          <w:bCs w:val="0"/>
          <w:sz w:val="24"/>
          <w:szCs w:val="28"/>
        </w:rPr>
        <w:t>, hts_SuperDeduper</w:t>
      </w:r>
      <w:r w:rsidR="00861C68">
        <w:rPr>
          <w:rStyle w:val="Strong"/>
          <w:b w:val="0"/>
          <w:bCs w:val="0"/>
          <w:sz w:val="24"/>
          <w:szCs w:val="28"/>
        </w:rPr>
        <w:t xml:space="preserve"> to remove PCR duplicates, </w:t>
      </w:r>
      <w:r w:rsidR="003C2350" w:rsidRPr="003C2350">
        <w:rPr>
          <w:rStyle w:val="Strong"/>
          <w:b w:val="0"/>
          <w:bCs w:val="0"/>
          <w:sz w:val="24"/>
          <w:szCs w:val="28"/>
        </w:rPr>
        <w:t>hts_AdapterTrimmer</w:t>
      </w:r>
      <w:r w:rsidR="003C2350">
        <w:rPr>
          <w:rStyle w:val="Strong"/>
          <w:b w:val="0"/>
          <w:bCs w:val="0"/>
          <w:sz w:val="24"/>
          <w:szCs w:val="28"/>
        </w:rPr>
        <w:t xml:space="preserve"> to trim adapters, </w:t>
      </w:r>
      <w:r w:rsidR="007B1A7B" w:rsidRPr="007B1A7B">
        <w:rPr>
          <w:rStyle w:val="Strong"/>
          <w:b w:val="0"/>
          <w:bCs w:val="0"/>
          <w:sz w:val="24"/>
          <w:szCs w:val="28"/>
        </w:rPr>
        <w:t>hts_PolyATTrim</w:t>
      </w:r>
      <w:r w:rsidR="007B1A7B">
        <w:rPr>
          <w:rStyle w:val="Strong"/>
          <w:b w:val="0"/>
          <w:bCs w:val="0"/>
          <w:sz w:val="24"/>
          <w:szCs w:val="28"/>
        </w:rPr>
        <w:t xml:space="preserve"> to trim poly-A and poly-T sequences from the ends of reads, </w:t>
      </w:r>
      <w:r w:rsidR="00E54B9E" w:rsidRPr="00E54B9E">
        <w:rPr>
          <w:rStyle w:val="Strong"/>
          <w:b w:val="0"/>
          <w:bCs w:val="0"/>
          <w:sz w:val="24"/>
          <w:szCs w:val="28"/>
        </w:rPr>
        <w:t>hts_NTrimmer</w:t>
      </w:r>
      <w:r w:rsidR="005E04A9">
        <w:rPr>
          <w:rStyle w:val="Strong"/>
          <w:b w:val="0"/>
          <w:bCs w:val="0"/>
          <w:sz w:val="24"/>
          <w:szCs w:val="28"/>
        </w:rPr>
        <w:t xml:space="preserve"> which trims reads to the longest subsequence that contains no N chara</w:t>
      </w:r>
      <w:r w:rsidR="00EF04ED">
        <w:rPr>
          <w:rStyle w:val="Strong"/>
          <w:b w:val="0"/>
          <w:bCs w:val="0"/>
          <w:sz w:val="24"/>
          <w:szCs w:val="28"/>
        </w:rPr>
        <w:t xml:space="preserve">cters, </w:t>
      </w:r>
      <w:r w:rsidR="00EF04ED" w:rsidRPr="00EF04ED">
        <w:rPr>
          <w:rStyle w:val="Strong"/>
          <w:b w:val="0"/>
          <w:bCs w:val="0"/>
          <w:sz w:val="24"/>
          <w:szCs w:val="28"/>
        </w:rPr>
        <w:t>hts_QWindowTrim</w:t>
      </w:r>
      <w:r w:rsidR="004C2288">
        <w:rPr>
          <w:rStyle w:val="Strong"/>
          <w:b w:val="0"/>
          <w:bCs w:val="0"/>
          <w:sz w:val="24"/>
          <w:szCs w:val="28"/>
        </w:rPr>
        <w:t xml:space="preserve"> to remove low quality ends of the reads, </w:t>
      </w:r>
      <w:r w:rsidR="005A4F52">
        <w:rPr>
          <w:rStyle w:val="Strong"/>
          <w:b w:val="0"/>
          <w:bCs w:val="0"/>
          <w:sz w:val="24"/>
          <w:szCs w:val="28"/>
        </w:rPr>
        <w:t xml:space="preserve">and </w:t>
      </w:r>
      <w:r w:rsidR="005A4F52" w:rsidRPr="005A4F52">
        <w:rPr>
          <w:rStyle w:val="Strong"/>
          <w:b w:val="0"/>
          <w:bCs w:val="0"/>
          <w:sz w:val="24"/>
          <w:szCs w:val="28"/>
        </w:rPr>
        <w:t>hts_LengthFilter</w:t>
      </w:r>
      <w:r w:rsidR="005A4F52">
        <w:rPr>
          <w:rStyle w:val="Strong"/>
          <w:b w:val="0"/>
          <w:bCs w:val="0"/>
          <w:sz w:val="24"/>
          <w:szCs w:val="28"/>
        </w:rPr>
        <w:t xml:space="preserve"> </w:t>
      </w:r>
      <w:r w:rsidR="00164ECC">
        <w:rPr>
          <w:rStyle w:val="Strong"/>
          <w:b w:val="0"/>
          <w:bCs w:val="0"/>
          <w:sz w:val="24"/>
          <w:szCs w:val="28"/>
        </w:rPr>
        <w:t>to remove reads less than 50 bp in length.</w:t>
      </w:r>
      <w:r w:rsidR="00DB5777">
        <w:rPr>
          <w:rStyle w:val="Strong"/>
          <w:b w:val="0"/>
          <w:bCs w:val="0"/>
          <w:sz w:val="24"/>
          <w:szCs w:val="28"/>
        </w:rPr>
        <w:t xml:space="preserve"> </w:t>
      </w:r>
      <w:r w:rsidR="00CD32D3">
        <w:rPr>
          <w:rStyle w:val="Strong"/>
          <w:b w:val="0"/>
          <w:bCs w:val="0"/>
          <w:sz w:val="24"/>
          <w:szCs w:val="28"/>
        </w:rPr>
        <w:t xml:space="preserve">The details of the preprocessing results can be found in </w:t>
      </w:r>
      <w:r w:rsidR="00C535B5">
        <w:rPr>
          <w:rStyle w:val="Strong"/>
          <w:b w:val="0"/>
          <w:bCs w:val="0"/>
          <w:sz w:val="24"/>
          <w:szCs w:val="28"/>
        </w:rPr>
        <w:t>(html)</w:t>
      </w:r>
      <w:r w:rsidR="00D83DEA">
        <w:rPr>
          <w:rStyle w:val="Strong"/>
          <w:b w:val="0"/>
          <w:bCs w:val="0"/>
          <w:sz w:val="24"/>
          <w:szCs w:val="28"/>
        </w:rPr>
        <w:t>.</w:t>
      </w:r>
      <w:r w:rsidR="0084188E">
        <w:rPr>
          <w:rStyle w:val="Strong"/>
          <w:b w:val="0"/>
          <w:bCs w:val="0"/>
          <w:sz w:val="24"/>
          <w:szCs w:val="28"/>
        </w:rPr>
        <w:t xml:space="preserve"> </w:t>
      </w:r>
      <w:r w:rsidR="005E256F">
        <w:rPr>
          <w:rStyle w:val="Strong"/>
          <w:b w:val="0"/>
          <w:bCs w:val="0"/>
          <w:sz w:val="24"/>
          <w:szCs w:val="28"/>
        </w:rPr>
        <w:t xml:space="preserve">The </w:t>
      </w:r>
      <w:r w:rsidR="00146FAE">
        <w:rPr>
          <w:rStyle w:val="Strong"/>
          <w:b w:val="0"/>
          <w:bCs w:val="0"/>
          <w:sz w:val="24"/>
          <w:szCs w:val="28"/>
        </w:rPr>
        <w:t xml:space="preserve">sequences used as a reference for rRNA removal </w:t>
      </w:r>
      <w:r w:rsidR="00AB5EC7">
        <w:rPr>
          <w:rStyle w:val="Strong"/>
          <w:b w:val="0"/>
          <w:bCs w:val="0"/>
          <w:sz w:val="24"/>
          <w:szCs w:val="28"/>
        </w:rPr>
        <w:t xml:space="preserve">were obtained by downloading all </w:t>
      </w:r>
      <w:r w:rsidR="00F041C1">
        <w:rPr>
          <w:rStyle w:val="Strong"/>
          <w:b w:val="0"/>
          <w:bCs w:val="0"/>
          <w:sz w:val="24"/>
          <w:szCs w:val="28"/>
        </w:rPr>
        <w:t xml:space="preserve">predicted rRNAs </w:t>
      </w:r>
      <w:r w:rsidR="00D668E7">
        <w:rPr>
          <w:rStyle w:val="Strong"/>
          <w:b w:val="0"/>
          <w:bCs w:val="0"/>
          <w:sz w:val="24"/>
          <w:szCs w:val="28"/>
        </w:rPr>
        <w:t xml:space="preserve">of the </w:t>
      </w:r>
      <w:r w:rsidR="00D668E7" w:rsidRPr="009F44C6">
        <w:rPr>
          <w:rStyle w:val="Strong"/>
          <w:b w:val="0"/>
          <w:bCs w:val="0"/>
          <w:i/>
          <w:iCs/>
          <w:sz w:val="24"/>
          <w:szCs w:val="28"/>
        </w:rPr>
        <w:t xml:space="preserve">J. </w:t>
      </w:r>
      <w:r w:rsidR="009F44C6" w:rsidRPr="009F44C6">
        <w:rPr>
          <w:rStyle w:val="Strong"/>
          <w:b w:val="0"/>
          <w:bCs w:val="0"/>
          <w:i/>
          <w:iCs/>
          <w:sz w:val="24"/>
          <w:szCs w:val="28"/>
        </w:rPr>
        <w:t>microcarpa</w:t>
      </w:r>
      <w:r w:rsidR="00D668E7">
        <w:rPr>
          <w:rStyle w:val="Strong"/>
          <w:b w:val="0"/>
          <w:bCs w:val="0"/>
          <w:sz w:val="24"/>
          <w:szCs w:val="28"/>
        </w:rPr>
        <w:t xml:space="preserve"> genome</w:t>
      </w:r>
      <w:r w:rsidR="009F44C6">
        <w:rPr>
          <w:rStyle w:val="Strong"/>
          <w:b w:val="0"/>
          <w:bCs w:val="0"/>
          <w:sz w:val="24"/>
          <w:szCs w:val="28"/>
        </w:rPr>
        <w:t xml:space="preserve"> from NCBI (</w:t>
      </w:r>
      <w:hyperlink r:id="rId12" w:history="1">
        <w:r w:rsidR="00755536" w:rsidRPr="00F01B4F">
          <w:rPr>
            <w:rStyle w:val="Hyperlink"/>
            <w:sz w:val="24"/>
            <w:szCs w:val="28"/>
          </w:rPr>
          <w:t>https://www.ncbi.nlm.nih.gov/nuccore/?term=juglans+microcarpa+x+juglans+regia%5Borgn%5D</w:t>
        </w:r>
      </w:hyperlink>
      <w:r w:rsidR="000D086E">
        <w:rPr>
          <w:rStyle w:val="Strong"/>
          <w:b w:val="0"/>
          <w:bCs w:val="0"/>
          <w:sz w:val="24"/>
          <w:szCs w:val="28"/>
        </w:rPr>
        <w:t>).</w:t>
      </w:r>
      <w:r w:rsidR="00755536">
        <w:rPr>
          <w:rStyle w:val="Strong"/>
          <w:b w:val="0"/>
          <w:bCs w:val="0"/>
          <w:sz w:val="24"/>
          <w:szCs w:val="28"/>
        </w:rPr>
        <w:t xml:space="preserve"> Processed .fastq files were then aligned </w:t>
      </w:r>
      <w:r w:rsidR="00B876A2">
        <w:rPr>
          <w:rStyle w:val="Strong"/>
          <w:b w:val="0"/>
          <w:bCs w:val="0"/>
          <w:sz w:val="24"/>
          <w:szCs w:val="28"/>
        </w:rPr>
        <w:t xml:space="preserve">to a combined genome reference of </w:t>
      </w:r>
      <w:r w:rsidR="00B876A2" w:rsidRPr="00BD118C">
        <w:rPr>
          <w:rStyle w:val="Strong"/>
          <w:b w:val="0"/>
          <w:bCs w:val="0"/>
          <w:i/>
          <w:iCs/>
          <w:sz w:val="24"/>
          <w:szCs w:val="28"/>
        </w:rPr>
        <w:t>J. microcarpa</w:t>
      </w:r>
      <w:r w:rsidR="00BD118C">
        <w:rPr>
          <w:rStyle w:val="Strong"/>
          <w:b w:val="0"/>
          <w:bCs w:val="0"/>
          <w:i/>
          <w:iCs/>
          <w:sz w:val="24"/>
          <w:szCs w:val="28"/>
        </w:rPr>
        <w:t xml:space="preserve"> </w:t>
      </w:r>
      <w:r w:rsidR="00BD118C">
        <w:rPr>
          <w:rStyle w:val="Strong"/>
          <w:b w:val="0"/>
          <w:bCs w:val="0"/>
          <w:sz w:val="24"/>
          <w:szCs w:val="28"/>
        </w:rPr>
        <w:t>(</w:t>
      </w:r>
      <w:r w:rsidR="00B876A2">
        <w:rPr>
          <w:rStyle w:val="Strong"/>
          <w:b w:val="0"/>
          <w:bCs w:val="0"/>
          <w:sz w:val="24"/>
          <w:szCs w:val="28"/>
        </w:rPr>
        <w:t xml:space="preserve"> </w:t>
      </w:r>
      <w:r w:rsidR="00BD118C">
        <w:rPr>
          <w:rStyle w:val="Strong"/>
          <w:b w:val="0"/>
          <w:bCs w:val="0"/>
          <w:sz w:val="24"/>
          <w:szCs w:val="28"/>
        </w:rPr>
        <w:t xml:space="preserve">and </w:t>
      </w:r>
      <w:r w:rsidR="00BD118C" w:rsidRPr="00BD118C">
        <w:rPr>
          <w:rStyle w:val="Strong"/>
          <w:b w:val="0"/>
          <w:bCs w:val="0"/>
          <w:i/>
          <w:iCs/>
          <w:sz w:val="24"/>
          <w:szCs w:val="28"/>
        </w:rPr>
        <w:t>J. regia</w:t>
      </w:r>
      <w:r w:rsidR="00414783">
        <w:rPr>
          <w:rStyle w:val="Strong"/>
          <w:b w:val="0"/>
          <w:bCs w:val="0"/>
          <w:sz w:val="24"/>
          <w:szCs w:val="28"/>
        </w:rPr>
        <w:t xml:space="preserve">). Both the alignment and </w:t>
      </w:r>
      <w:r w:rsidR="002C351F">
        <w:rPr>
          <w:rStyle w:val="Strong"/>
          <w:b w:val="0"/>
          <w:bCs w:val="0"/>
          <w:sz w:val="24"/>
          <w:szCs w:val="28"/>
        </w:rPr>
        <w:t>expression estimation were done using STAR</w:t>
      </w:r>
      <w:r w:rsidR="00EF1E20">
        <w:rPr>
          <w:rStyle w:val="Strong"/>
          <w:b w:val="0"/>
          <w:bCs w:val="0"/>
          <w:sz w:val="24"/>
          <w:szCs w:val="28"/>
        </w:rPr>
        <w:t xml:space="preserve"> (v2.7.9a</w:t>
      </w:r>
      <w:r w:rsidR="00197E81">
        <w:rPr>
          <w:rStyle w:val="Strong"/>
          <w:b w:val="0"/>
          <w:bCs w:val="0"/>
          <w:sz w:val="24"/>
          <w:szCs w:val="28"/>
        </w:rPr>
        <w:t>)</w:t>
      </w:r>
      <w:r w:rsidR="00EE3319">
        <w:rPr>
          <w:rStyle w:val="Strong"/>
          <w:b w:val="0"/>
          <w:bCs w:val="0"/>
          <w:sz w:val="24"/>
          <w:szCs w:val="28"/>
        </w:rPr>
        <w:t xml:space="preserve"> </w:t>
      </w:r>
      <w:r w:rsidR="00EE3319">
        <w:rPr>
          <w:rStyle w:val="Strong"/>
          <w:b w:val="0"/>
          <w:bCs w:val="0"/>
          <w:sz w:val="24"/>
          <w:szCs w:val="28"/>
        </w:rPr>
        <w:fldChar w:fldCharType="begin" w:fldLock="1"/>
      </w:r>
      <w:r w:rsidR="002B6FBE">
        <w:rPr>
          <w:rStyle w:val="Strong"/>
          <w:b w:val="0"/>
          <w:bCs w:val="0"/>
          <w:sz w:val="24"/>
          <w:szCs w:val="28"/>
        </w:rPr>
        <w:instrText>ADDIN CSL_CITATION {"citationItems":[{"id":"ITEM-1","itemData":{"DOI":"10.1093/bioinformatics/bts635","ISSN":"13674803","PMID":"23104886","abstract":"Motivation: Accurate alignment of high-throughput RNA-seq data is a challenging and yet unsolved problem because of the non-contiguous transcript structure, relatively short read lengths and constantly increasing throughput of the sequencing technologies. Currently available RNA-seq aligners suffer from high mapping error rates, low mapping speed, read length limitation and mapping biases.Results: To align our large (&gt;80 billon reads) ENCODE Transcriptome RNA-seq dataset, we developed the Spliced Transcripts Alignment to a Reference (STAR) software based on a previously undescribed RNA-seq alignment algorithm that uses sequential maximum mappable seed search in uncompressed suffix arrays followed by seed clustering and stitching procedure. STAR outperforms other aligners by a factor of &gt;50 in mapping speed, aligning to the human genome 550 million 2 × 76 bp paired-end reads per hour on a modest 12-core server, while at the same time improving alignment sensitivity and precision. In addition to unbiased de novo detection of canonical junctions, STAR can discover non-canonical splices and chimeric (fusion) transcripts, and is also capable of mapping full-length RNA sequences. Using Roche 454 sequencing of reverse transcription polymerase chain reaction amplicons, we experimentally validated 1960 novel intergenic splice junctions with an 80-90% success rate, corroborating the high precision of the STAR mapping strategy. © The Author(s) 2012. Published by Oxford University Press.","author":[{"dropping-particle":"","family":"Dobin","given":"Alexander","non-dropping-particle":"","parse-names":false,"suffix":""},{"dropping-particle":"","family":"Davis","given":"Carrie A.","non-dropping-particle":"","parse-names":false,"suffix":""},{"dropping-particle":"","family":"Schlesinger","given":"Felix","non-dropping-particle":"","parse-names":false,"suffix":""},{"dropping-particle":"","family":"Drenkow","given":"Jorg","non-dropping-particle":"","parse-names":false,"suffix":""},{"dropping-particle":"","family":"Zaleski","given":"Chris","non-dropping-particle":"","parse-names":false,"suffix":""},{"dropping-particle":"","family":"Jha","given":"Sonali","non-dropping-particle":"","parse-names":false,"suffix":""},{"dropping-particle":"","family":"Batut","given":"Philippe","non-dropping-particle":"","parse-names":false,"suffix":""},{"dropping-particle":"","family":"Chaisson","given":"Mark","non-dropping-particle":"","parse-names":false,"suffix":""},{"dropping-particle":"","family":"Gingeras","given":"Thomas R.","non-dropping-particle":"","parse-names":false,"suffix":""}],"container-title":"Bioinformatics","id":"ITEM-1","issue":"1","issued":{"date-parts":[["2013"]]},"page":"15-21","title":"STAR: Ultrafast universal RNA-seq aligner","type":"article-journal","volume":"29"},"uris":["http://www.mendeley.com/documents/?uuid=eda1bdbc-54ff-4010-9730-9ac035642be4"]}],"mendeley":{"formattedCitation":"(Dobin et al., 2013)","plainTextFormattedCitation":"(Dobin et al., 2013)","previouslyFormattedCitation":"(Dobin et al., 2013)"},"properties":{"noteIndex":0},"schema":"https://github.com/citation-style-language/schema/raw/master/csl-citation.json"}</w:instrText>
      </w:r>
      <w:r w:rsidR="00EE3319">
        <w:rPr>
          <w:rStyle w:val="Strong"/>
          <w:b w:val="0"/>
          <w:bCs w:val="0"/>
          <w:sz w:val="24"/>
          <w:szCs w:val="28"/>
        </w:rPr>
        <w:fldChar w:fldCharType="separate"/>
      </w:r>
      <w:r w:rsidR="00EE3319" w:rsidRPr="00EE3319">
        <w:rPr>
          <w:rStyle w:val="Strong"/>
          <w:b w:val="0"/>
          <w:bCs w:val="0"/>
          <w:noProof/>
          <w:sz w:val="24"/>
          <w:szCs w:val="28"/>
        </w:rPr>
        <w:t>(Dobin et al., 2013)</w:t>
      </w:r>
      <w:r w:rsidR="00EE3319">
        <w:rPr>
          <w:rStyle w:val="Strong"/>
          <w:b w:val="0"/>
          <w:bCs w:val="0"/>
          <w:sz w:val="24"/>
          <w:szCs w:val="28"/>
        </w:rPr>
        <w:fldChar w:fldCharType="end"/>
      </w:r>
      <w:r w:rsidR="00B94D91">
        <w:rPr>
          <w:rStyle w:val="Strong"/>
          <w:b w:val="0"/>
          <w:bCs w:val="0"/>
          <w:sz w:val="24"/>
          <w:szCs w:val="28"/>
        </w:rPr>
        <w:t>.</w:t>
      </w:r>
      <w:r w:rsidR="003A2E26">
        <w:rPr>
          <w:rStyle w:val="Strong"/>
          <w:b w:val="0"/>
          <w:bCs w:val="0"/>
          <w:sz w:val="24"/>
          <w:szCs w:val="28"/>
        </w:rPr>
        <w:t xml:space="preserve"> The scripts for </w:t>
      </w:r>
      <w:r w:rsidR="00275293">
        <w:rPr>
          <w:rStyle w:val="Strong"/>
          <w:b w:val="0"/>
          <w:bCs w:val="0"/>
          <w:sz w:val="24"/>
          <w:szCs w:val="28"/>
        </w:rPr>
        <w:t xml:space="preserve">read processing and alignment can be found at </w:t>
      </w:r>
      <w:hyperlink r:id="rId13" w:history="1">
        <w:r w:rsidR="00FA4B6A" w:rsidRPr="00AE0839">
          <w:rPr>
            <w:rStyle w:val="Hyperlink"/>
            <w:sz w:val="24"/>
            <w:szCs w:val="28"/>
          </w:rPr>
          <w:t>https://github.com/hsaxe/SCRI_ROOT_bash</w:t>
        </w:r>
      </w:hyperlink>
      <w:r w:rsidR="00FA4B6A">
        <w:rPr>
          <w:rStyle w:val="Strong"/>
          <w:b w:val="0"/>
          <w:bCs w:val="0"/>
          <w:sz w:val="24"/>
          <w:szCs w:val="28"/>
        </w:rPr>
        <w:t xml:space="preserve">. </w:t>
      </w:r>
    </w:p>
    <w:p w14:paraId="058B8E6F" w14:textId="3A5AA334" w:rsidR="002E2A84" w:rsidRDefault="0037667E" w:rsidP="0010021D">
      <w:pPr>
        <w:pStyle w:val="Heading3"/>
        <w:rPr>
          <w:rStyle w:val="Strong"/>
          <w:b w:val="0"/>
          <w:bCs w:val="0"/>
        </w:rPr>
      </w:pPr>
      <w:r>
        <w:rPr>
          <w:rStyle w:val="Strong"/>
          <w:b w:val="0"/>
          <w:bCs w:val="0"/>
        </w:rPr>
        <w:t>Differential Expression Analysis</w:t>
      </w:r>
    </w:p>
    <w:p w14:paraId="5A3C69B5" w14:textId="0CF09243" w:rsidR="0037667E" w:rsidRDefault="005433F9" w:rsidP="0037667E">
      <w:pPr>
        <w:rPr>
          <w:rStyle w:val="Strong"/>
          <w:b w:val="0"/>
          <w:bCs w:val="0"/>
          <w:sz w:val="24"/>
          <w:szCs w:val="24"/>
        </w:rPr>
      </w:pPr>
      <w:r>
        <w:rPr>
          <w:rStyle w:val="Strong"/>
          <w:b w:val="0"/>
          <w:bCs w:val="0"/>
          <w:sz w:val="24"/>
          <w:szCs w:val="24"/>
        </w:rPr>
        <w:t xml:space="preserve">The gene counts were analyzed </w:t>
      </w:r>
      <w:r w:rsidR="00DB572A">
        <w:rPr>
          <w:rStyle w:val="Strong"/>
          <w:b w:val="0"/>
          <w:bCs w:val="0"/>
          <w:sz w:val="24"/>
          <w:szCs w:val="24"/>
        </w:rPr>
        <w:t xml:space="preserve">using the R </w:t>
      </w:r>
      <w:r w:rsidR="00C84770">
        <w:rPr>
          <w:rStyle w:val="Strong"/>
          <w:b w:val="0"/>
          <w:bCs w:val="0"/>
          <w:sz w:val="24"/>
          <w:szCs w:val="24"/>
        </w:rPr>
        <w:t>programming language</w:t>
      </w:r>
      <w:r w:rsidR="0060106F">
        <w:rPr>
          <w:rStyle w:val="Strong"/>
          <w:b w:val="0"/>
          <w:bCs w:val="0"/>
          <w:sz w:val="24"/>
          <w:szCs w:val="24"/>
        </w:rPr>
        <w:t xml:space="preserve"> for statistical computing and graphics</w:t>
      </w:r>
      <w:r w:rsidR="00DB572A">
        <w:rPr>
          <w:rStyle w:val="Strong"/>
          <w:b w:val="0"/>
          <w:bCs w:val="0"/>
          <w:sz w:val="24"/>
          <w:szCs w:val="24"/>
        </w:rPr>
        <w:t xml:space="preserve"> </w:t>
      </w:r>
      <w:r w:rsidR="001C467E">
        <w:rPr>
          <w:rStyle w:val="Strong"/>
          <w:b w:val="0"/>
          <w:bCs w:val="0"/>
          <w:sz w:val="24"/>
          <w:szCs w:val="24"/>
        </w:rPr>
        <w:t>version 4.1.2 in R studio</w:t>
      </w:r>
      <w:r w:rsidR="006227A2">
        <w:rPr>
          <w:rStyle w:val="Strong"/>
          <w:b w:val="0"/>
          <w:bCs w:val="0"/>
          <w:sz w:val="24"/>
          <w:szCs w:val="24"/>
        </w:rPr>
        <w:t xml:space="preserve">. </w:t>
      </w:r>
      <w:r w:rsidR="003F25A5">
        <w:rPr>
          <w:rStyle w:val="Strong"/>
          <w:b w:val="0"/>
          <w:bCs w:val="0"/>
          <w:sz w:val="24"/>
          <w:szCs w:val="24"/>
        </w:rPr>
        <w:t xml:space="preserve">All gene counts were normalized by </w:t>
      </w:r>
      <w:r w:rsidR="00F42E80">
        <w:rPr>
          <w:rStyle w:val="Strong"/>
          <w:b w:val="0"/>
          <w:bCs w:val="0"/>
          <w:sz w:val="24"/>
          <w:szCs w:val="24"/>
        </w:rPr>
        <w:t xml:space="preserve">the </w:t>
      </w:r>
      <w:r w:rsidR="003F25A5">
        <w:rPr>
          <w:rStyle w:val="Strong"/>
          <w:b w:val="0"/>
          <w:bCs w:val="0"/>
          <w:sz w:val="24"/>
          <w:szCs w:val="24"/>
        </w:rPr>
        <w:t xml:space="preserve">counts per million mapped reads (CPM) </w:t>
      </w:r>
      <w:r w:rsidR="00F42E80">
        <w:rPr>
          <w:rStyle w:val="Strong"/>
          <w:b w:val="0"/>
          <w:bCs w:val="0"/>
          <w:sz w:val="24"/>
          <w:szCs w:val="24"/>
        </w:rPr>
        <w:t>method</w:t>
      </w:r>
      <w:r w:rsidR="00085BA7">
        <w:rPr>
          <w:rStyle w:val="Strong"/>
          <w:b w:val="0"/>
          <w:bCs w:val="0"/>
          <w:sz w:val="24"/>
          <w:szCs w:val="24"/>
        </w:rPr>
        <w:t>,</w:t>
      </w:r>
      <w:r w:rsidR="00F42E80">
        <w:rPr>
          <w:rStyle w:val="Strong"/>
          <w:b w:val="0"/>
          <w:bCs w:val="0"/>
          <w:sz w:val="24"/>
          <w:szCs w:val="24"/>
        </w:rPr>
        <w:t xml:space="preserve"> and any gene </w:t>
      </w:r>
      <w:r w:rsidR="0053091C">
        <w:rPr>
          <w:rStyle w:val="Strong"/>
          <w:b w:val="0"/>
          <w:bCs w:val="0"/>
          <w:sz w:val="24"/>
          <w:szCs w:val="24"/>
        </w:rPr>
        <w:t xml:space="preserve">with maximum expression under 75 CPM was </w:t>
      </w:r>
      <w:r w:rsidR="00085BA7">
        <w:rPr>
          <w:rStyle w:val="Strong"/>
          <w:b w:val="0"/>
          <w:bCs w:val="0"/>
          <w:sz w:val="24"/>
          <w:szCs w:val="24"/>
        </w:rPr>
        <w:t xml:space="preserve">excluded from the downstream analysis. </w:t>
      </w:r>
      <w:r w:rsidR="00A46CC9">
        <w:rPr>
          <w:rStyle w:val="Strong"/>
          <w:b w:val="0"/>
          <w:bCs w:val="0"/>
          <w:sz w:val="24"/>
          <w:szCs w:val="24"/>
        </w:rPr>
        <w:t>Principal Component Analysis</w:t>
      </w:r>
      <w:r w:rsidR="00D9126B">
        <w:rPr>
          <w:rStyle w:val="Strong"/>
          <w:b w:val="0"/>
          <w:bCs w:val="0"/>
          <w:sz w:val="24"/>
          <w:szCs w:val="24"/>
        </w:rPr>
        <w:t xml:space="preserve"> (PCA)</w:t>
      </w:r>
      <w:r w:rsidR="00A46CC9">
        <w:rPr>
          <w:rStyle w:val="Strong"/>
          <w:b w:val="0"/>
          <w:bCs w:val="0"/>
          <w:sz w:val="24"/>
          <w:szCs w:val="24"/>
        </w:rPr>
        <w:t xml:space="preserve"> was conducted on the filtered </w:t>
      </w:r>
      <w:r w:rsidR="00081722">
        <w:rPr>
          <w:rStyle w:val="Strong"/>
          <w:b w:val="0"/>
          <w:bCs w:val="0"/>
          <w:sz w:val="24"/>
          <w:szCs w:val="24"/>
        </w:rPr>
        <w:t>expression matrix</w:t>
      </w:r>
      <w:r w:rsidR="00D9126B">
        <w:rPr>
          <w:rStyle w:val="Strong"/>
          <w:b w:val="0"/>
          <w:bCs w:val="0"/>
          <w:sz w:val="24"/>
          <w:szCs w:val="24"/>
        </w:rPr>
        <w:t xml:space="preserve"> and the </w:t>
      </w:r>
      <w:r w:rsidR="00937A1E">
        <w:rPr>
          <w:rStyle w:val="Strong"/>
          <w:b w:val="0"/>
          <w:bCs w:val="0"/>
          <w:sz w:val="24"/>
          <w:szCs w:val="24"/>
        </w:rPr>
        <w:t>Principal Component (PC) scores were averaged for each</w:t>
      </w:r>
      <w:r w:rsidR="0079061C">
        <w:rPr>
          <w:rStyle w:val="Strong"/>
          <w:b w:val="0"/>
          <w:bCs w:val="0"/>
          <w:sz w:val="24"/>
          <w:szCs w:val="24"/>
        </w:rPr>
        <w:t xml:space="preserve"> hybrid and used for regression</w:t>
      </w:r>
      <w:r w:rsidR="00CF3571">
        <w:rPr>
          <w:rStyle w:val="Strong"/>
          <w:b w:val="0"/>
          <w:bCs w:val="0"/>
          <w:sz w:val="24"/>
          <w:szCs w:val="24"/>
        </w:rPr>
        <w:t xml:space="preserve"> against each trait (Fig.1).</w:t>
      </w:r>
      <w:r w:rsidR="00D047EE">
        <w:rPr>
          <w:rStyle w:val="Strong"/>
          <w:b w:val="0"/>
          <w:bCs w:val="0"/>
          <w:sz w:val="24"/>
          <w:szCs w:val="24"/>
        </w:rPr>
        <w:t xml:space="preserve"> </w:t>
      </w:r>
      <w:r w:rsidR="00C70751">
        <w:rPr>
          <w:rStyle w:val="Strong"/>
          <w:b w:val="0"/>
          <w:bCs w:val="0"/>
          <w:sz w:val="24"/>
          <w:szCs w:val="24"/>
        </w:rPr>
        <w:t xml:space="preserve">Among others, the R packages edgeR and Limma </w:t>
      </w:r>
      <w:r w:rsidR="00F165C0">
        <w:rPr>
          <w:rStyle w:val="Strong"/>
          <w:b w:val="0"/>
          <w:bCs w:val="0"/>
          <w:sz w:val="24"/>
          <w:szCs w:val="24"/>
        </w:rPr>
        <w:t>were used to facilitate the differential expression analysis (DEA).</w:t>
      </w:r>
      <w:r w:rsidR="003234CA">
        <w:rPr>
          <w:rStyle w:val="Strong"/>
          <w:b w:val="0"/>
          <w:bCs w:val="0"/>
          <w:sz w:val="24"/>
          <w:szCs w:val="24"/>
        </w:rPr>
        <w:t xml:space="preserve"> </w:t>
      </w:r>
      <w:r w:rsidR="00FD1592">
        <w:rPr>
          <w:rStyle w:val="Strong"/>
          <w:b w:val="0"/>
          <w:bCs w:val="0"/>
          <w:sz w:val="24"/>
          <w:szCs w:val="24"/>
        </w:rPr>
        <w:t xml:space="preserve">A model was fit </w:t>
      </w:r>
      <w:r w:rsidR="00F14922">
        <w:rPr>
          <w:rStyle w:val="Strong"/>
          <w:b w:val="0"/>
          <w:bCs w:val="0"/>
          <w:sz w:val="24"/>
          <w:szCs w:val="24"/>
        </w:rPr>
        <w:t>to each gene in the filtered expression matrix</w:t>
      </w:r>
      <w:r w:rsidR="00C24775">
        <w:rPr>
          <w:rStyle w:val="Strong"/>
          <w:b w:val="0"/>
          <w:bCs w:val="0"/>
          <w:sz w:val="24"/>
          <w:szCs w:val="24"/>
        </w:rPr>
        <w:t xml:space="preserve"> for crown gall size, </w:t>
      </w:r>
      <w:r w:rsidR="007E4E86">
        <w:rPr>
          <w:rStyle w:val="Strong"/>
          <w:b w:val="0"/>
          <w:bCs w:val="0"/>
          <w:sz w:val="24"/>
          <w:szCs w:val="24"/>
        </w:rPr>
        <w:t>percent root and crown rot, and root</w:t>
      </w:r>
      <w:r w:rsidR="0022377A">
        <w:rPr>
          <w:rStyle w:val="Strong"/>
          <w:b w:val="0"/>
          <w:bCs w:val="0"/>
          <w:sz w:val="24"/>
          <w:szCs w:val="24"/>
        </w:rPr>
        <w:t>-</w:t>
      </w:r>
      <w:r w:rsidR="007E4E86">
        <w:rPr>
          <w:rStyle w:val="Strong"/>
          <w:b w:val="0"/>
          <w:bCs w:val="0"/>
          <w:sz w:val="24"/>
          <w:szCs w:val="24"/>
        </w:rPr>
        <w:t>lesion nematode count</w:t>
      </w:r>
      <w:r w:rsidR="00DB55B3">
        <w:rPr>
          <w:rStyle w:val="Strong"/>
          <w:b w:val="0"/>
          <w:bCs w:val="0"/>
          <w:sz w:val="24"/>
          <w:szCs w:val="24"/>
        </w:rPr>
        <w:t>. To help reduce</w:t>
      </w:r>
      <w:r w:rsidR="00862138">
        <w:rPr>
          <w:rStyle w:val="Strong"/>
          <w:b w:val="0"/>
          <w:bCs w:val="0"/>
          <w:sz w:val="24"/>
          <w:szCs w:val="24"/>
        </w:rPr>
        <w:t xml:space="preserve"> </w:t>
      </w:r>
      <w:r w:rsidR="00862138" w:rsidRPr="00862138">
        <w:rPr>
          <w:rStyle w:val="Strong"/>
          <w:b w:val="0"/>
          <w:bCs w:val="0"/>
          <w:sz w:val="24"/>
          <w:szCs w:val="24"/>
        </w:rPr>
        <w:t>type I error</w:t>
      </w:r>
      <w:r w:rsidR="00862138">
        <w:rPr>
          <w:rStyle w:val="Strong"/>
          <w:b w:val="0"/>
          <w:bCs w:val="0"/>
          <w:sz w:val="24"/>
          <w:szCs w:val="24"/>
        </w:rPr>
        <w:t>, limma-voom</w:t>
      </w:r>
      <w:r w:rsidR="00651E7F">
        <w:rPr>
          <w:rStyle w:val="Strong"/>
          <w:b w:val="0"/>
          <w:bCs w:val="0"/>
          <w:sz w:val="24"/>
          <w:szCs w:val="24"/>
        </w:rPr>
        <w:t xml:space="preserve"> and</w:t>
      </w:r>
      <w:r w:rsidR="00862138">
        <w:rPr>
          <w:rStyle w:val="Strong"/>
          <w:b w:val="0"/>
          <w:bCs w:val="0"/>
          <w:sz w:val="24"/>
          <w:szCs w:val="24"/>
        </w:rPr>
        <w:t xml:space="preserve"> </w:t>
      </w:r>
      <w:r w:rsidR="00651E7F">
        <w:rPr>
          <w:rStyle w:val="Strong"/>
          <w:b w:val="0"/>
          <w:bCs w:val="0"/>
          <w:sz w:val="24"/>
          <w:szCs w:val="24"/>
        </w:rPr>
        <w:t xml:space="preserve">empirical Bayes </w:t>
      </w:r>
      <w:r w:rsidR="00651E7F">
        <w:rPr>
          <w:rStyle w:val="Strong"/>
          <w:b w:val="0"/>
          <w:bCs w:val="0"/>
          <w:sz w:val="24"/>
          <w:szCs w:val="24"/>
        </w:rPr>
        <w:lastRenderedPageBreak/>
        <w:t>smoothing of standard errors were employed</w:t>
      </w:r>
      <w:r w:rsidR="00FC7546">
        <w:rPr>
          <w:rStyle w:val="Strong"/>
          <w:b w:val="0"/>
          <w:bCs w:val="0"/>
          <w:sz w:val="24"/>
          <w:szCs w:val="24"/>
        </w:rPr>
        <w:t xml:space="preserve">. Moreover, </w:t>
      </w:r>
      <w:r w:rsidR="00861E6F">
        <w:rPr>
          <w:rStyle w:val="Strong"/>
          <w:b w:val="0"/>
          <w:bCs w:val="0"/>
          <w:sz w:val="24"/>
          <w:szCs w:val="24"/>
        </w:rPr>
        <w:t xml:space="preserve">to </w:t>
      </w:r>
      <w:r w:rsidR="00651E7F">
        <w:rPr>
          <w:rStyle w:val="Strong"/>
          <w:b w:val="0"/>
          <w:bCs w:val="0"/>
          <w:sz w:val="24"/>
          <w:szCs w:val="24"/>
        </w:rPr>
        <w:t>account</w:t>
      </w:r>
      <w:r w:rsidR="00861E6F">
        <w:rPr>
          <w:rStyle w:val="Strong"/>
          <w:b w:val="0"/>
          <w:bCs w:val="0"/>
          <w:sz w:val="24"/>
          <w:szCs w:val="24"/>
        </w:rPr>
        <w:t xml:space="preserve"> for ps</w:t>
      </w:r>
      <w:r w:rsidR="00106E30">
        <w:rPr>
          <w:rStyle w:val="Strong"/>
          <w:b w:val="0"/>
          <w:bCs w:val="0"/>
          <w:sz w:val="24"/>
          <w:szCs w:val="24"/>
        </w:rPr>
        <w:t>eu</w:t>
      </w:r>
      <w:r w:rsidR="00861E6F">
        <w:rPr>
          <w:rStyle w:val="Strong"/>
          <w:b w:val="0"/>
          <w:bCs w:val="0"/>
          <w:sz w:val="24"/>
          <w:szCs w:val="24"/>
        </w:rPr>
        <w:t>doreplication</w:t>
      </w:r>
      <w:r w:rsidR="008757FA">
        <w:rPr>
          <w:rStyle w:val="Strong"/>
          <w:b w:val="0"/>
          <w:bCs w:val="0"/>
          <w:sz w:val="24"/>
          <w:szCs w:val="24"/>
        </w:rPr>
        <w:t xml:space="preserve">, </w:t>
      </w:r>
      <w:r w:rsidR="00E96B6E">
        <w:rPr>
          <w:rStyle w:val="Strong"/>
          <w:b w:val="0"/>
          <w:bCs w:val="0"/>
          <w:sz w:val="24"/>
          <w:szCs w:val="24"/>
        </w:rPr>
        <w:t>the biological replicates within each hybrid were treated as random effects within the model</w:t>
      </w:r>
      <w:r w:rsidR="00D94953">
        <w:rPr>
          <w:rStyle w:val="Strong"/>
          <w:b w:val="0"/>
          <w:bCs w:val="0"/>
          <w:sz w:val="24"/>
          <w:szCs w:val="24"/>
        </w:rPr>
        <w:t>.</w:t>
      </w:r>
      <w:r w:rsidR="00106E30">
        <w:rPr>
          <w:rStyle w:val="Strong"/>
          <w:b w:val="0"/>
          <w:bCs w:val="0"/>
          <w:sz w:val="24"/>
          <w:szCs w:val="24"/>
        </w:rPr>
        <w:t xml:space="preserve"> </w:t>
      </w:r>
      <w:r w:rsidR="00077E90">
        <w:rPr>
          <w:rStyle w:val="Strong"/>
          <w:b w:val="0"/>
          <w:bCs w:val="0"/>
          <w:sz w:val="24"/>
          <w:szCs w:val="24"/>
        </w:rPr>
        <w:t>After modeling, genes were considere</w:t>
      </w:r>
      <w:r w:rsidR="0022377A">
        <w:rPr>
          <w:rStyle w:val="Strong"/>
          <w:b w:val="0"/>
          <w:bCs w:val="0"/>
          <w:sz w:val="24"/>
          <w:szCs w:val="24"/>
        </w:rPr>
        <w:t>d</w:t>
      </w:r>
      <w:r w:rsidR="00077E90">
        <w:rPr>
          <w:rStyle w:val="Strong"/>
          <w:b w:val="0"/>
          <w:bCs w:val="0"/>
          <w:sz w:val="24"/>
          <w:szCs w:val="24"/>
        </w:rPr>
        <w:t xml:space="preserve"> differentially expressed if their false discovery rate (FDR) was less than or equal to 0.05.</w:t>
      </w:r>
    </w:p>
    <w:p w14:paraId="6857F88D" w14:textId="42CE04F1" w:rsidR="00A92FF2" w:rsidRDefault="00A92FF2" w:rsidP="0010021D">
      <w:pPr>
        <w:pStyle w:val="Heading3"/>
        <w:rPr>
          <w:rStyle w:val="Strong"/>
          <w:b w:val="0"/>
          <w:bCs w:val="0"/>
        </w:rPr>
      </w:pPr>
      <w:r>
        <w:rPr>
          <w:rStyle w:val="Strong"/>
          <w:b w:val="0"/>
          <w:bCs w:val="0"/>
        </w:rPr>
        <w:t>Gene Ontology</w:t>
      </w:r>
      <w:r w:rsidR="00F14D2E">
        <w:rPr>
          <w:rStyle w:val="Strong"/>
          <w:b w:val="0"/>
          <w:bCs w:val="0"/>
        </w:rPr>
        <w:t xml:space="preserve"> Analysis</w:t>
      </w:r>
    </w:p>
    <w:p w14:paraId="4B41761C" w14:textId="23E9887E" w:rsidR="00F14D2E" w:rsidRDefault="001750E2" w:rsidP="00F14D2E">
      <w:pPr>
        <w:rPr>
          <w:rStyle w:val="Strong"/>
          <w:b w:val="0"/>
          <w:bCs w:val="0"/>
          <w:sz w:val="24"/>
          <w:szCs w:val="24"/>
        </w:rPr>
      </w:pPr>
      <w:r>
        <w:rPr>
          <w:rStyle w:val="Strong"/>
          <w:b w:val="0"/>
          <w:bCs w:val="0"/>
          <w:sz w:val="24"/>
          <w:szCs w:val="24"/>
        </w:rPr>
        <w:t xml:space="preserve">Unique lists of </w:t>
      </w:r>
      <w:r w:rsidR="00D32998">
        <w:rPr>
          <w:rStyle w:val="Strong"/>
          <w:b w:val="0"/>
          <w:bCs w:val="0"/>
          <w:sz w:val="24"/>
          <w:szCs w:val="24"/>
        </w:rPr>
        <w:t xml:space="preserve">DEGs </w:t>
      </w:r>
      <w:r w:rsidR="00C479D0">
        <w:rPr>
          <w:rStyle w:val="Strong"/>
          <w:b w:val="0"/>
          <w:bCs w:val="0"/>
          <w:sz w:val="24"/>
          <w:szCs w:val="24"/>
        </w:rPr>
        <w:t>p</w:t>
      </w:r>
      <w:r w:rsidR="009320BF">
        <w:rPr>
          <w:rStyle w:val="Strong"/>
          <w:b w:val="0"/>
          <w:bCs w:val="0"/>
          <w:sz w:val="24"/>
          <w:szCs w:val="24"/>
        </w:rPr>
        <w:t xml:space="preserve">ositively </w:t>
      </w:r>
      <w:r w:rsidR="00652940">
        <w:rPr>
          <w:rStyle w:val="Strong"/>
          <w:b w:val="0"/>
          <w:bCs w:val="0"/>
          <w:sz w:val="24"/>
          <w:szCs w:val="24"/>
        </w:rPr>
        <w:t xml:space="preserve">(positive gene set) </w:t>
      </w:r>
      <w:r w:rsidR="009320BF">
        <w:rPr>
          <w:rStyle w:val="Strong"/>
          <w:b w:val="0"/>
          <w:bCs w:val="0"/>
          <w:sz w:val="24"/>
          <w:szCs w:val="24"/>
        </w:rPr>
        <w:t>and negatively</w:t>
      </w:r>
      <w:r w:rsidR="00652940">
        <w:rPr>
          <w:rStyle w:val="Strong"/>
          <w:b w:val="0"/>
          <w:bCs w:val="0"/>
          <w:sz w:val="24"/>
          <w:szCs w:val="24"/>
        </w:rPr>
        <w:t xml:space="preserve"> (negative gene set)</w:t>
      </w:r>
      <w:r w:rsidR="009320BF">
        <w:rPr>
          <w:rStyle w:val="Strong"/>
          <w:b w:val="0"/>
          <w:bCs w:val="0"/>
          <w:sz w:val="24"/>
          <w:szCs w:val="24"/>
        </w:rPr>
        <w:t xml:space="preserve"> correlated with each trait were extracted from the DEA </w:t>
      </w:r>
      <w:r>
        <w:rPr>
          <w:rStyle w:val="Strong"/>
          <w:b w:val="0"/>
          <w:bCs w:val="0"/>
          <w:sz w:val="24"/>
          <w:szCs w:val="24"/>
        </w:rPr>
        <w:t xml:space="preserve">and used as inputs for the </w:t>
      </w:r>
      <w:r w:rsidR="003604C2">
        <w:rPr>
          <w:rStyle w:val="Strong"/>
          <w:b w:val="0"/>
          <w:bCs w:val="0"/>
          <w:sz w:val="24"/>
          <w:szCs w:val="24"/>
        </w:rPr>
        <w:t>PANTHER Overrepresentation Test</w:t>
      </w:r>
      <w:r w:rsidR="00652940">
        <w:rPr>
          <w:rStyle w:val="Strong"/>
          <w:b w:val="0"/>
          <w:bCs w:val="0"/>
          <w:sz w:val="24"/>
          <w:szCs w:val="24"/>
        </w:rPr>
        <w:t xml:space="preserve">. </w:t>
      </w:r>
      <w:r w:rsidR="00F33F71" w:rsidRPr="000870A1">
        <w:rPr>
          <w:rStyle w:val="Strong"/>
          <w:b w:val="0"/>
          <w:bCs w:val="0"/>
          <w:i/>
          <w:iCs/>
          <w:sz w:val="24"/>
          <w:szCs w:val="24"/>
        </w:rPr>
        <w:t>Juglans regia</w:t>
      </w:r>
      <w:r w:rsidR="00F33F71">
        <w:rPr>
          <w:rStyle w:val="Strong"/>
          <w:b w:val="0"/>
          <w:bCs w:val="0"/>
          <w:sz w:val="24"/>
          <w:szCs w:val="24"/>
        </w:rPr>
        <w:t xml:space="preserve"> was used </w:t>
      </w:r>
      <w:r w:rsidR="000870A1">
        <w:rPr>
          <w:rStyle w:val="Strong"/>
          <w:b w:val="0"/>
          <w:bCs w:val="0"/>
          <w:sz w:val="24"/>
          <w:szCs w:val="24"/>
        </w:rPr>
        <w:t xml:space="preserve">as the species from which to derive the annotation set for this analysis. </w:t>
      </w:r>
      <w:r w:rsidR="00E867F0" w:rsidRPr="000870A1">
        <w:rPr>
          <w:rStyle w:val="Strong"/>
          <w:b w:val="0"/>
          <w:bCs w:val="0"/>
          <w:i/>
          <w:iCs/>
          <w:sz w:val="24"/>
          <w:szCs w:val="24"/>
        </w:rPr>
        <w:t>Juglans regia</w:t>
      </w:r>
      <w:r w:rsidR="00E867F0">
        <w:rPr>
          <w:rStyle w:val="Strong"/>
          <w:b w:val="0"/>
          <w:bCs w:val="0"/>
          <w:sz w:val="24"/>
          <w:szCs w:val="24"/>
        </w:rPr>
        <w:t xml:space="preserve"> </w:t>
      </w:r>
      <w:r w:rsidR="00792A62">
        <w:rPr>
          <w:rStyle w:val="Strong"/>
          <w:b w:val="0"/>
          <w:bCs w:val="0"/>
          <w:sz w:val="24"/>
          <w:szCs w:val="24"/>
        </w:rPr>
        <w:t xml:space="preserve">genes were inferred from </w:t>
      </w:r>
      <w:r w:rsidR="00792A62" w:rsidRPr="000870A1">
        <w:rPr>
          <w:rStyle w:val="Strong"/>
          <w:b w:val="0"/>
          <w:bCs w:val="0"/>
          <w:i/>
          <w:iCs/>
          <w:sz w:val="24"/>
          <w:szCs w:val="24"/>
        </w:rPr>
        <w:t xml:space="preserve">Juglans </w:t>
      </w:r>
      <w:r w:rsidR="00792A62">
        <w:rPr>
          <w:rStyle w:val="Strong"/>
          <w:b w:val="0"/>
          <w:bCs w:val="0"/>
          <w:i/>
          <w:iCs/>
          <w:sz w:val="24"/>
          <w:szCs w:val="24"/>
        </w:rPr>
        <w:t xml:space="preserve">microcarpa </w:t>
      </w:r>
      <w:r w:rsidR="00792A62">
        <w:rPr>
          <w:rStyle w:val="Strong"/>
          <w:b w:val="0"/>
          <w:bCs w:val="0"/>
          <w:sz w:val="24"/>
          <w:szCs w:val="24"/>
        </w:rPr>
        <w:t xml:space="preserve">genes using BLAST (Basic Local Alignment Search Tool). </w:t>
      </w:r>
      <w:r w:rsidR="00652940">
        <w:rPr>
          <w:rStyle w:val="Strong"/>
          <w:b w:val="0"/>
          <w:bCs w:val="0"/>
          <w:sz w:val="24"/>
          <w:szCs w:val="24"/>
        </w:rPr>
        <w:t>The positive gene set was used as the analyzed list</w:t>
      </w:r>
      <w:r w:rsidR="0063406C">
        <w:rPr>
          <w:rStyle w:val="Strong"/>
          <w:b w:val="0"/>
          <w:bCs w:val="0"/>
          <w:sz w:val="24"/>
          <w:szCs w:val="24"/>
        </w:rPr>
        <w:t>,</w:t>
      </w:r>
      <w:r w:rsidR="00652940">
        <w:rPr>
          <w:rStyle w:val="Strong"/>
          <w:b w:val="0"/>
          <w:bCs w:val="0"/>
          <w:sz w:val="24"/>
          <w:szCs w:val="24"/>
        </w:rPr>
        <w:t xml:space="preserve"> while the negative gene set was used as the </w:t>
      </w:r>
      <w:r w:rsidR="0063406C">
        <w:rPr>
          <w:rStyle w:val="Strong"/>
          <w:b w:val="0"/>
          <w:bCs w:val="0"/>
          <w:sz w:val="24"/>
          <w:szCs w:val="24"/>
        </w:rPr>
        <w:t>reference list</w:t>
      </w:r>
      <w:r w:rsidR="001C027E">
        <w:rPr>
          <w:rStyle w:val="Strong"/>
          <w:b w:val="0"/>
          <w:bCs w:val="0"/>
          <w:sz w:val="24"/>
          <w:szCs w:val="24"/>
        </w:rPr>
        <w:t>. The Fisher</w:t>
      </w:r>
      <w:r w:rsidR="003918AE">
        <w:rPr>
          <w:rStyle w:val="Strong"/>
          <w:b w:val="0"/>
          <w:bCs w:val="0"/>
          <w:sz w:val="24"/>
          <w:szCs w:val="24"/>
        </w:rPr>
        <w:t>'</w:t>
      </w:r>
      <w:r w:rsidR="001C027E">
        <w:rPr>
          <w:rStyle w:val="Strong"/>
          <w:b w:val="0"/>
          <w:bCs w:val="0"/>
          <w:sz w:val="24"/>
          <w:szCs w:val="24"/>
        </w:rPr>
        <w:t>s Exact test was used</w:t>
      </w:r>
      <w:r w:rsidR="00A85CD0">
        <w:rPr>
          <w:rStyle w:val="Strong"/>
          <w:b w:val="0"/>
          <w:bCs w:val="0"/>
          <w:sz w:val="24"/>
          <w:szCs w:val="24"/>
        </w:rPr>
        <w:t xml:space="preserve"> to compare the analyzed list to the reference list. </w:t>
      </w:r>
      <w:r w:rsidR="00344DF4">
        <w:rPr>
          <w:rStyle w:val="Strong"/>
          <w:b w:val="0"/>
          <w:bCs w:val="0"/>
          <w:sz w:val="24"/>
          <w:szCs w:val="24"/>
        </w:rPr>
        <w:t xml:space="preserve">GO biological </w:t>
      </w:r>
      <w:r w:rsidR="00067772">
        <w:rPr>
          <w:rStyle w:val="Strong"/>
          <w:b w:val="0"/>
          <w:bCs w:val="0"/>
          <w:sz w:val="24"/>
          <w:szCs w:val="24"/>
        </w:rPr>
        <w:t>process complete was used a</w:t>
      </w:r>
      <w:r w:rsidR="00C62643">
        <w:rPr>
          <w:rStyle w:val="Strong"/>
          <w:b w:val="0"/>
          <w:bCs w:val="0"/>
          <w:sz w:val="24"/>
          <w:szCs w:val="24"/>
        </w:rPr>
        <w:t>s</w:t>
      </w:r>
      <w:r w:rsidR="00067772">
        <w:rPr>
          <w:rStyle w:val="Strong"/>
          <w:b w:val="0"/>
          <w:bCs w:val="0"/>
          <w:sz w:val="24"/>
          <w:szCs w:val="24"/>
        </w:rPr>
        <w:t xml:space="preserve"> the annotation data set, and only terms with FDR less than 0.05 were considere</w:t>
      </w:r>
      <w:r w:rsidR="00D94B9E">
        <w:rPr>
          <w:rStyle w:val="Strong"/>
          <w:b w:val="0"/>
          <w:bCs w:val="0"/>
          <w:sz w:val="24"/>
          <w:szCs w:val="24"/>
        </w:rPr>
        <w:t>d overrepresented.</w:t>
      </w:r>
      <w:r w:rsidR="00CE0794">
        <w:rPr>
          <w:rStyle w:val="Strong"/>
          <w:b w:val="0"/>
          <w:bCs w:val="0"/>
          <w:sz w:val="24"/>
          <w:szCs w:val="24"/>
        </w:rPr>
        <w:t xml:space="preserve"> In figures 4, 5, and 6</w:t>
      </w:r>
      <w:r w:rsidR="00200FB0">
        <w:rPr>
          <w:rStyle w:val="Strong"/>
          <w:b w:val="0"/>
          <w:bCs w:val="0"/>
          <w:sz w:val="24"/>
          <w:szCs w:val="24"/>
        </w:rPr>
        <w:t xml:space="preserve">, the term labels are biased and limited to those terms mentioning </w:t>
      </w:r>
      <w:r w:rsidR="00476562">
        <w:rPr>
          <w:rStyle w:val="Strong"/>
          <w:b w:val="0"/>
          <w:bCs w:val="0"/>
          <w:sz w:val="24"/>
          <w:szCs w:val="24"/>
        </w:rPr>
        <w:t>“</w:t>
      </w:r>
      <w:r w:rsidR="00FC167A" w:rsidRPr="00FC167A">
        <w:rPr>
          <w:rStyle w:val="Strong"/>
          <w:b w:val="0"/>
          <w:bCs w:val="0"/>
          <w:sz w:val="24"/>
          <w:szCs w:val="24"/>
        </w:rPr>
        <w:t>RNA</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cell wall</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polysaccharide</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cellulose</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glucan</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defense</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jasmonic acid</w:t>
      </w:r>
      <w:r w:rsidR="006B5447">
        <w:rPr>
          <w:rStyle w:val="Strong"/>
          <w:b w:val="0"/>
          <w:bCs w:val="0"/>
          <w:sz w:val="24"/>
          <w:szCs w:val="24"/>
        </w:rPr>
        <w:t>,”</w:t>
      </w:r>
      <w:r w:rsidR="001C3A3D">
        <w:rPr>
          <w:rStyle w:val="Strong"/>
          <w:b w:val="0"/>
          <w:bCs w:val="0"/>
          <w:sz w:val="24"/>
          <w:szCs w:val="24"/>
        </w:rPr>
        <w:t xml:space="preserve"> </w:t>
      </w:r>
      <w:r w:rsidR="00CC07B1">
        <w:rPr>
          <w:rStyle w:val="Strong"/>
          <w:b w:val="0"/>
          <w:bCs w:val="0"/>
          <w:sz w:val="24"/>
          <w:szCs w:val="24"/>
        </w:rPr>
        <w:t>“</w:t>
      </w:r>
      <w:r w:rsidR="00FC167A" w:rsidRPr="00FC167A">
        <w:rPr>
          <w:rStyle w:val="Strong"/>
          <w:b w:val="0"/>
          <w:bCs w:val="0"/>
          <w:sz w:val="24"/>
          <w:szCs w:val="24"/>
        </w:rPr>
        <w:t>abscisic acid</w:t>
      </w:r>
      <w:r w:rsidR="006B5447">
        <w:rPr>
          <w:rStyle w:val="Strong"/>
          <w:b w:val="0"/>
          <w:bCs w:val="0"/>
          <w:sz w:val="24"/>
          <w:szCs w:val="24"/>
        </w:rPr>
        <w:t>,”</w:t>
      </w:r>
      <w:r w:rsidR="00E51534">
        <w:rPr>
          <w:rStyle w:val="Strong"/>
          <w:b w:val="0"/>
          <w:bCs w:val="0"/>
          <w:sz w:val="24"/>
          <w:szCs w:val="24"/>
        </w:rPr>
        <w:t xml:space="preserve"> “salicylic acid,” or</w:t>
      </w:r>
      <w:r w:rsidR="001C3A3D">
        <w:rPr>
          <w:rStyle w:val="Strong"/>
          <w:b w:val="0"/>
          <w:bCs w:val="0"/>
          <w:sz w:val="24"/>
          <w:szCs w:val="24"/>
        </w:rPr>
        <w:t xml:space="preserve"> </w:t>
      </w:r>
      <w:r w:rsidR="00775E39">
        <w:rPr>
          <w:rStyle w:val="Strong"/>
          <w:b w:val="0"/>
          <w:bCs w:val="0"/>
          <w:sz w:val="24"/>
          <w:szCs w:val="24"/>
        </w:rPr>
        <w:t>“</w:t>
      </w:r>
      <w:r w:rsidR="00FC167A" w:rsidRPr="00FC167A">
        <w:rPr>
          <w:rStyle w:val="Strong"/>
          <w:b w:val="0"/>
          <w:bCs w:val="0"/>
          <w:sz w:val="24"/>
          <w:szCs w:val="24"/>
        </w:rPr>
        <w:t>ethylene</w:t>
      </w:r>
      <w:r w:rsidR="00775E39">
        <w:rPr>
          <w:rStyle w:val="Strong"/>
          <w:b w:val="0"/>
          <w:bCs w:val="0"/>
          <w:sz w:val="24"/>
          <w:szCs w:val="24"/>
        </w:rPr>
        <w:t>”</w:t>
      </w:r>
      <w:r w:rsidR="00E73780">
        <w:rPr>
          <w:rStyle w:val="Strong"/>
          <w:b w:val="0"/>
          <w:bCs w:val="0"/>
          <w:sz w:val="24"/>
          <w:szCs w:val="24"/>
        </w:rPr>
        <w:t xml:space="preserve"> and FDR less than or equal to 0.05.</w:t>
      </w:r>
      <w:r w:rsidR="00775E39">
        <w:rPr>
          <w:rStyle w:val="Strong"/>
          <w:b w:val="0"/>
          <w:bCs w:val="0"/>
          <w:sz w:val="24"/>
          <w:szCs w:val="24"/>
        </w:rPr>
        <w:t xml:space="preserve"> </w:t>
      </w:r>
    </w:p>
    <w:p w14:paraId="044EB979" w14:textId="77777777" w:rsidR="003F57AC" w:rsidRDefault="003F57AC" w:rsidP="00F14D2E">
      <w:pPr>
        <w:rPr>
          <w:rStyle w:val="Strong"/>
          <w:b w:val="0"/>
          <w:bCs w:val="0"/>
          <w:sz w:val="24"/>
          <w:szCs w:val="24"/>
        </w:rPr>
      </w:pPr>
    </w:p>
    <w:p w14:paraId="06F6AE6F" w14:textId="33C816B9" w:rsidR="00432535" w:rsidRDefault="00432535" w:rsidP="00432535">
      <w:pPr>
        <w:pStyle w:val="Heading3"/>
        <w:rPr>
          <w:rStyle w:val="Strong"/>
          <w:b w:val="0"/>
          <w:bCs w:val="0"/>
        </w:rPr>
      </w:pPr>
      <w:r>
        <w:rPr>
          <w:rStyle w:val="Strong"/>
          <w:b w:val="0"/>
          <w:bCs w:val="0"/>
        </w:rPr>
        <w:t>Subcellular Localization Analysis</w:t>
      </w:r>
    </w:p>
    <w:p w14:paraId="48E12BF0" w14:textId="73EF6B96" w:rsidR="00432535" w:rsidRPr="00DD7C5F" w:rsidRDefault="002C2A40" w:rsidP="00432535">
      <w:pPr>
        <w:rPr>
          <w:sz w:val="24"/>
          <w:szCs w:val="24"/>
        </w:rPr>
      </w:pPr>
      <w:r>
        <w:rPr>
          <w:sz w:val="24"/>
          <w:szCs w:val="24"/>
        </w:rPr>
        <w:t>Unlike the GO BP analy</w:t>
      </w:r>
      <w:r w:rsidR="005B411C">
        <w:rPr>
          <w:sz w:val="24"/>
          <w:szCs w:val="24"/>
        </w:rPr>
        <w:t xml:space="preserve">sis, we did not need to infer </w:t>
      </w:r>
      <w:r w:rsidR="005B411C" w:rsidRPr="005B411C">
        <w:rPr>
          <w:i/>
          <w:iCs/>
          <w:sz w:val="24"/>
          <w:szCs w:val="24"/>
        </w:rPr>
        <w:t>J. regia</w:t>
      </w:r>
      <w:r w:rsidR="005B411C">
        <w:rPr>
          <w:sz w:val="24"/>
          <w:szCs w:val="24"/>
        </w:rPr>
        <w:t xml:space="preserve"> genes from </w:t>
      </w:r>
      <w:r w:rsidR="005B411C" w:rsidRPr="005B411C">
        <w:rPr>
          <w:i/>
          <w:iCs/>
          <w:sz w:val="24"/>
          <w:szCs w:val="24"/>
        </w:rPr>
        <w:t>J. microcarpa</w:t>
      </w:r>
      <w:r w:rsidR="005B411C">
        <w:rPr>
          <w:sz w:val="24"/>
          <w:szCs w:val="24"/>
        </w:rPr>
        <w:t xml:space="preserve"> genes with BLAST. </w:t>
      </w:r>
      <w:r w:rsidR="004C4CFD" w:rsidRPr="00DD7C5F">
        <w:rPr>
          <w:sz w:val="24"/>
          <w:szCs w:val="24"/>
        </w:rPr>
        <w:t xml:space="preserve">Both the </w:t>
      </w:r>
      <w:r w:rsidR="004C4CFD" w:rsidRPr="00DD7C5F">
        <w:rPr>
          <w:i/>
          <w:iCs/>
          <w:sz w:val="24"/>
          <w:szCs w:val="24"/>
        </w:rPr>
        <w:t>J. microcarpa</w:t>
      </w:r>
      <w:r w:rsidR="004C4CFD" w:rsidRPr="00DD7C5F">
        <w:rPr>
          <w:sz w:val="24"/>
          <w:szCs w:val="24"/>
        </w:rPr>
        <w:t xml:space="preserve"> </w:t>
      </w:r>
      <w:r w:rsidR="007B3DBB" w:rsidRPr="00DD7C5F">
        <w:rPr>
          <w:sz w:val="24"/>
          <w:szCs w:val="24"/>
        </w:rPr>
        <w:t>(</w:t>
      </w:r>
      <w:hyperlink r:id="rId14" w:history="1">
        <w:r w:rsidR="007209E3" w:rsidRPr="00DD7C5F">
          <w:rPr>
            <w:rStyle w:val="Hyperlink"/>
            <w:sz w:val="24"/>
            <w:szCs w:val="24"/>
          </w:rPr>
          <w:t>https://ftp.ncbi.nlm.nih.gov/genomes/all/GCF/004/785/595/GCF_004785595.1_Jm3101_v1.0/GCF_004785595.1_Jm3101_v1.0_protein.faa.gz</w:t>
        </w:r>
      </w:hyperlink>
      <w:r w:rsidR="007209E3" w:rsidRPr="00DD7C5F">
        <w:rPr>
          <w:sz w:val="24"/>
          <w:szCs w:val="24"/>
        </w:rPr>
        <w:t xml:space="preserve">) </w:t>
      </w:r>
      <w:r w:rsidR="00EE5D2E" w:rsidRPr="00DD7C5F">
        <w:rPr>
          <w:sz w:val="24"/>
          <w:szCs w:val="24"/>
        </w:rPr>
        <w:t xml:space="preserve">and </w:t>
      </w:r>
      <w:r w:rsidR="00EE5D2E" w:rsidRPr="00DD7C5F">
        <w:rPr>
          <w:i/>
          <w:iCs/>
          <w:sz w:val="24"/>
          <w:szCs w:val="24"/>
        </w:rPr>
        <w:t>J. regia</w:t>
      </w:r>
      <w:r w:rsidR="00EE5D2E" w:rsidRPr="00DD7C5F">
        <w:rPr>
          <w:sz w:val="24"/>
          <w:szCs w:val="24"/>
        </w:rPr>
        <w:t xml:space="preserve"> </w:t>
      </w:r>
      <w:r w:rsidR="00B227B6" w:rsidRPr="00DD7C5F">
        <w:rPr>
          <w:sz w:val="24"/>
          <w:szCs w:val="24"/>
        </w:rPr>
        <w:t>(</w:t>
      </w:r>
      <w:hyperlink r:id="rId15" w:history="1">
        <w:r w:rsidR="00330CE0" w:rsidRPr="00DD7C5F">
          <w:rPr>
            <w:rStyle w:val="Hyperlink"/>
            <w:sz w:val="24"/>
            <w:szCs w:val="24"/>
          </w:rPr>
          <w:t>https://ftp.ncbi.nlm.nih.gov/genomes/all/GCF/001/411/555/GCF_001411555.2_Walnut_2.0/GCF_001411555.2_Walnut_2.0_protein.faa.gz</w:t>
        </w:r>
      </w:hyperlink>
      <w:r w:rsidR="00330CE0" w:rsidRPr="00DD7C5F">
        <w:rPr>
          <w:sz w:val="24"/>
          <w:szCs w:val="24"/>
        </w:rPr>
        <w:t xml:space="preserve"> </w:t>
      </w:r>
      <w:r w:rsidR="00B227B6" w:rsidRPr="00DD7C5F">
        <w:rPr>
          <w:sz w:val="24"/>
          <w:szCs w:val="24"/>
        </w:rPr>
        <w:t xml:space="preserve">) </w:t>
      </w:r>
      <w:r w:rsidR="00EE5D2E" w:rsidRPr="00DD7C5F">
        <w:rPr>
          <w:sz w:val="24"/>
          <w:szCs w:val="24"/>
        </w:rPr>
        <w:t xml:space="preserve">proteomes were sent to </w:t>
      </w:r>
      <w:r w:rsidR="00496218" w:rsidRPr="00DD7C5F">
        <w:rPr>
          <w:sz w:val="24"/>
          <w:szCs w:val="24"/>
        </w:rPr>
        <w:t xml:space="preserve">Dr. </w:t>
      </w:r>
      <w:r w:rsidR="004E0132" w:rsidRPr="00DD7C5F">
        <w:rPr>
          <w:sz w:val="24"/>
          <w:szCs w:val="24"/>
        </w:rPr>
        <w:t xml:space="preserve">Castrense Savojardo at the Bologna Biocomputing </w:t>
      </w:r>
      <w:r w:rsidR="00B40434" w:rsidRPr="00DD7C5F">
        <w:rPr>
          <w:sz w:val="24"/>
          <w:szCs w:val="24"/>
        </w:rPr>
        <w:t>G</w:t>
      </w:r>
      <w:r w:rsidR="004E0132" w:rsidRPr="00DD7C5F">
        <w:rPr>
          <w:sz w:val="24"/>
          <w:szCs w:val="24"/>
        </w:rPr>
        <w:t xml:space="preserve">roup </w:t>
      </w:r>
      <w:r w:rsidR="00545585" w:rsidRPr="00DD7C5F">
        <w:rPr>
          <w:sz w:val="24"/>
          <w:szCs w:val="24"/>
        </w:rPr>
        <w:t xml:space="preserve">for subcellular localization prediction using the </w:t>
      </w:r>
      <w:r w:rsidR="002F2DBB" w:rsidRPr="00DD7C5F">
        <w:rPr>
          <w:sz w:val="24"/>
          <w:szCs w:val="24"/>
        </w:rPr>
        <w:t>Bologna Unified Subcellular Component Annotator (BUSCA)</w:t>
      </w:r>
      <w:r w:rsidR="00496218" w:rsidRPr="00DD7C5F">
        <w:rPr>
          <w:sz w:val="24"/>
          <w:szCs w:val="24"/>
        </w:rPr>
        <w:t>.</w:t>
      </w:r>
      <w:r w:rsidR="0038009C" w:rsidRPr="00DD7C5F">
        <w:rPr>
          <w:sz w:val="24"/>
          <w:szCs w:val="24"/>
        </w:rPr>
        <w:t xml:space="preserve"> These predictions were used to annotate the DEGs</w:t>
      </w:r>
      <w:r w:rsidR="004A6694" w:rsidRPr="00DD7C5F">
        <w:rPr>
          <w:sz w:val="24"/>
          <w:szCs w:val="24"/>
        </w:rPr>
        <w:t xml:space="preserve"> for each trait. </w:t>
      </w:r>
      <w:r w:rsidR="00083880" w:rsidRPr="00DD7C5F">
        <w:rPr>
          <w:sz w:val="24"/>
          <w:szCs w:val="24"/>
        </w:rPr>
        <w:t xml:space="preserve">The DEGs were then grouped by </w:t>
      </w:r>
      <w:r w:rsidR="009226E9" w:rsidRPr="00DD7C5F">
        <w:rPr>
          <w:sz w:val="24"/>
          <w:szCs w:val="24"/>
        </w:rPr>
        <w:t>their subcellular localization</w:t>
      </w:r>
      <w:r w:rsidR="00CA2CE4" w:rsidRPr="00DD7C5F">
        <w:rPr>
          <w:sz w:val="24"/>
          <w:szCs w:val="24"/>
        </w:rPr>
        <w:t>,</w:t>
      </w:r>
      <w:r w:rsidR="009226E9" w:rsidRPr="00DD7C5F">
        <w:rPr>
          <w:sz w:val="24"/>
          <w:szCs w:val="24"/>
        </w:rPr>
        <w:t xml:space="preserve"> an</w:t>
      </w:r>
      <w:r w:rsidR="00806E30" w:rsidRPr="00DD7C5F">
        <w:rPr>
          <w:sz w:val="24"/>
          <w:szCs w:val="24"/>
        </w:rPr>
        <w:t>d mean log base two expression fold change was calculated for each subcellular lo</w:t>
      </w:r>
      <w:r w:rsidR="00934351" w:rsidRPr="00DD7C5F">
        <w:rPr>
          <w:sz w:val="24"/>
          <w:szCs w:val="24"/>
        </w:rPr>
        <w:t>caliz</w:t>
      </w:r>
      <w:r w:rsidR="00CA2CE4" w:rsidRPr="00DD7C5F">
        <w:rPr>
          <w:sz w:val="24"/>
          <w:szCs w:val="24"/>
        </w:rPr>
        <w:t>a</w:t>
      </w:r>
      <w:r w:rsidR="00934351" w:rsidRPr="00DD7C5F">
        <w:rPr>
          <w:sz w:val="24"/>
          <w:szCs w:val="24"/>
        </w:rPr>
        <w:t>tion</w:t>
      </w:r>
      <w:r w:rsidR="00AD2B4E" w:rsidRPr="00DD7C5F">
        <w:rPr>
          <w:sz w:val="24"/>
          <w:szCs w:val="24"/>
        </w:rPr>
        <w:t xml:space="preserve">. Additionally, </w:t>
      </w:r>
      <w:r w:rsidR="00216CFE" w:rsidRPr="00DD7C5F">
        <w:rPr>
          <w:sz w:val="24"/>
          <w:szCs w:val="24"/>
        </w:rPr>
        <w:t>the number of unique</w:t>
      </w:r>
      <w:r w:rsidR="00CA2CE4" w:rsidRPr="00DD7C5F">
        <w:rPr>
          <w:sz w:val="24"/>
          <w:szCs w:val="24"/>
        </w:rPr>
        <w:t xml:space="preserve"> positive</w:t>
      </w:r>
      <w:r w:rsidR="00F47EC3" w:rsidRPr="00DD7C5F">
        <w:rPr>
          <w:sz w:val="24"/>
          <w:szCs w:val="24"/>
        </w:rPr>
        <w:t xml:space="preserve"> (susceptibil</w:t>
      </w:r>
      <w:r w:rsidR="00EF01F2" w:rsidRPr="00DD7C5F">
        <w:rPr>
          <w:sz w:val="24"/>
          <w:szCs w:val="24"/>
        </w:rPr>
        <w:t>i</w:t>
      </w:r>
      <w:r w:rsidR="00F47EC3" w:rsidRPr="00DD7C5F">
        <w:rPr>
          <w:sz w:val="24"/>
          <w:szCs w:val="24"/>
        </w:rPr>
        <w:t>ty)</w:t>
      </w:r>
      <w:r w:rsidR="00CA2CE4" w:rsidRPr="00DD7C5F">
        <w:rPr>
          <w:sz w:val="24"/>
          <w:szCs w:val="24"/>
        </w:rPr>
        <w:t xml:space="preserve"> and negative</w:t>
      </w:r>
      <w:r w:rsidR="00216CFE" w:rsidRPr="00DD7C5F">
        <w:rPr>
          <w:sz w:val="24"/>
          <w:szCs w:val="24"/>
        </w:rPr>
        <w:t xml:space="preserve"> </w:t>
      </w:r>
      <w:r w:rsidR="00F47EC3" w:rsidRPr="00DD7C5F">
        <w:rPr>
          <w:sz w:val="24"/>
          <w:szCs w:val="24"/>
        </w:rPr>
        <w:t xml:space="preserve">(resistance) </w:t>
      </w:r>
      <w:r w:rsidR="00003512" w:rsidRPr="00DD7C5F">
        <w:rPr>
          <w:sz w:val="24"/>
          <w:szCs w:val="24"/>
        </w:rPr>
        <w:t xml:space="preserve">DEGs </w:t>
      </w:r>
      <w:r w:rsidR="00216CFE" w:rsidRPr="00DD7C5F">
        <w:rPr>
          <w:sz w:val="24"/>
          <w:szCs w:val="24"/>
        </w:rPr>
        <w:t>were counted for each subcellular</w:t>
      </w:r>
      <w:r w:rsidR="00605618" w:rsidRPr="00DD7C5F">
        <w:rPr>
          <w:sz w:val="24"/>
          <w:szCs w:val="24"/>
        </w:rPr>
        <w:t xml:space="preserve"> localization</w:t>
      </w:r>
      <w:r w:rsidR="00F330A8" w:rsidRPr="00DD7C5F">
        <w:rPr>
          <w:sz w:val="24"/>
          <w:szCs w:val="24"/>
        </w:rPr>
        <w:t xml:space="preserve"> </w:t>
      </w:r>
      <w:r w:rsidR="00EF01F2" w:rsidRPr="00DD7C5F">
        <w:rPr>
          <w:sz w:val="24"/>
          <w:szCs w:val="24"/>
        </w:rPr>
        <w:t>and compared for significant enrichment using Fisher</w:t>
      </w:r>
      <w:r w:rsidR="007161BF" w:rsidRPr="00DD7C5F">
        <w:rPr>
          <w:sz w:val="24"/>
          <w:szCs w:val="24"/>
        </w:rPr>
        <w:t>'</w:t>
      </w:r>
      <w:r w:rsidR="00EF01F2" w:rsidRPr="00DD7C5F">
        <w:rPr>
          <w:sz w:val="24"/>
          <w:szCs w:val="24"/>
        </w:rPr>
        <w:t>s Exact test in R.</w:t>
      </w:r>
      <w:r w:rsidR="007E1D8D">
        <w:rPr>
          <w:sz w:val="24"/>
          <w:szCs w:val="24"/>
        </w:rPr>
        <w:t xml:space="preserve"> </w:t>
      </w:r>
      <w:r w:rsidR="007E1D8D">
        <w:rPr>
          <w:rStyle w:val="Strong"/>
          <w:b w:val="0"/>
          <w:bCs w:val="0"/>
          <w:sz w:val="24"/>
          <w:szCs w:val="24"/>
        </w:rPr>
        <w:t>Only terms with FDR less than 0.05 were considered overrepresented.</w:t>
      </w:r>
    </w:p>
    <w:p w14:paraId="0B1AF871" w14:textId="508FAF03" w:rsidR="00211E4B" w:rsidRPr="00DD7C5F" w:rsidRDefault="00211E4B" w:rsidP="00432535">
      <w:pPr>
        <w:rPr>
          <w:sz w:val="24"/>
          <w:szCs w:val="24"/>
        </w:rPr>
      </w:pPr>
      <w:r w:rsidRPr="00DD7C5F">
        <w:rPr>
          <w:sz w:val="24"/>
          <w:szCs w:val="24"/>
        </w:rPr>
        <w:t xml:space="preserve">All the code used </w:t>
      </w:r>
      <w:r w:rsidR="008779D0" w:rsidRPr="00DD7C5F">
        <w:rPr>
          <w:sz w:val="24"/>
          <w:szCs w:val="24"/>
        </w:rPr>
        <w:t>for the differential expression analysis, gene ontology ana</w:t>
      </w:r>
      <w:r w:rsidR="002E092A" w:rsidRPr="00DD7C5F">
        <w:rPr>
          <w:sz w:val="24"/>
          <w:szCs w:val="24"/>
        </w:rPr>
        <w:t>l</w:t>
      </w:r>
      <w:r w:rsidR="008779D0" w:rsidRPr="00DD7C5F">
        <w:rPr>
          <w:sz w:val="24"/>
          <w:szCs w:val="24"/>
        </w:rPr>
        <w:t>ysis, and subcellular localization analysis</w:t>
      </w:r>
      <w:r w:rsidR="002E092A" w:rsidRPr="00DD7C5F">
        <w:rPr>
          <w:sz w:val="24"/>
          <w:szCs w:val="24"/>
        </w:rPr>
        <w:t xml:space="preserve"> can be found at </w:t>
      </w:r>
      <w:hyperlink r:id="rId16" w:history="1">
        <w:r w:rsidR="00330CE0" w:rsidRPr="00DD7C5F">
          <w:rPr>
            <w:rStyle w:val="Hyperlink"/>
            <w:sz w:val="24"/>
            <w:szCs w:val="24"/>
          </w:rPr>
          <w:t>https://github.com/hsaxe/SCRI_ROOT_R</w:t>
        </w:r>
      </w:hyperlink>
      <w:r w:rsidR="00330CE0" w:rsidRPr="00DD7C5F">
        <w:rPr>
          <w:sz w:val="24"/>
          <w:szCs w:val="24"/>
        </w:rPr>
        <w:t xml:space="preserve">. </w:t>
      </w:r>
    </w:p>
    <w:p w14:paraId="6355946F" w14:textId="30AAADBE" w:rsidR="00533DDD" w:rsidRDefault="00533DDD" w:rsidP="0075607B">
      <w:pPr>
        <w:pStyle w:val="HJSHeading1"/>
        <w:rPr>
          <w:rStyle w:val="Strong"/>
          <w:b/>
          <w:bCs w:val="0"/>
        </w:rPr>
      </w:pPr>
      <w:commentRangeStart w:id="2"/>
      <w:r>
        <w:rPr>
          <w:rStyle w:val="Strong"/>
          <w:b/>
          <w:bCs w:val="0"/>
        </w:rPr>
        <w:t>Contributions</w:t>
      </w:r>
    </w:p>
    <w:p w14:paraId="1FE0C457" w14:textId="2C725D2A" w:rsidR="00D30854" w:rsidRDefault="00D30854" w:rsidP="00D30854">
      <w:pPr>
        <w:rPr>
          <w:rStyle w:val="Strong"/>
          <w:b w:val="0"/>
          <w:bCs w:val="0"/>
        </w:rPr>
      </w:pPr>
      <w:r>
        <w:rPr>
          <w:rStyle w:val="Strong"/>
          <w:b w:val="0"/>
          <w:bCs w:val="0"/>
        </w:rPr>
        <w:t>???</w:t>
      </w:r>
    </w:p>
    <w:p w14:paraId="61AE3E0D" w14:textId="57D13EC4" w:rsidR="0075607B" w:rsidRDefault="0075607B" w:rsidP="0075607B">
      <w:pPr>
        <w:pStyle w:val="HJSHeading1"/>
        <w:rPr>
          <w:rStyle w:val="Strong"/>
          <w:b/>
          <w:bCs w:val="0"/>
        </w:rPr>
      </w:pPr>
      <w:r>
        <w:rPr>
          <w:rStyle w:val="Strong"/>
          <w:b/>
          <w:bCs w:val="0"/>
        </w:rPr>
        <w:t>Acknowledgements</w:t>
      </w:r>
    </w:p>
    <w:p w14:paraId="7CAFAC83" w14:textId="3F3BF84F" w:rsidR="00D30854" w:rsidRDefault="00D30854" w:rsidP="00D30854">
      <w:pPr>
        <w:rPr>
          <w:rStyle w:val="Strong"/>
          <w:b w:val="0"/>
          <w:bCs w:val="0"/>
        </w:rPr>
      </w:pPr>
      <w:r>
        <w:rPr>
          <w:rStyle w:val="Strong"/>
          <w:b w:val="0"/>
          <w:bCs w:val="0"/>
        </w:rPr>
        <w:t>???</w:t>
      </w:r>
      <w:commentRangeEnd w:id="2"/>
      <w:r w:rsidR="002661E0">
        <w:rPr>
          <w:rStyle w:val="CommentReference"/>
        </w:rPr>
        <w:commentReference w:id="2"/>
      </w:r>
    </w:p>
    <w:p w14:paraId="6465827C" w14:textId="77777777" w:rsidR="00533DDD" w:rsidRPr="0075607B" w:rsidRDefault="00533DDD" w:rsidP="00533DDD">
      <w:pPr>
        <w:rPr>
          <w:sz w:val="24"/>
          <w:szCs w:val="24"/>
        </w:rPr>
      </w:pPr>
    </w:p>
    <w:p w14:paraId="668E908F" w14:textId="77777777" w:rsidR="00491840" w:rsidRPr="003104C5" w:rsidRDefault="00491840" w:rsidP="0037667E">
      <w:pPr>
        <w:rPr>
          <w:rStyle w:val="Strong"/>
          <w:b w:val="0"/>
          <w:bCs w:val="0"/>
          <w:sz w:val="24"/>
          <w:szCs w:val="24"/>
        </w:rPr>
      </w:pPr>
    </w:p>
    <w:p w14:paraId="57F12EA5" w14:textId="5E28043C" w:rsidR="007D5292" w:rsidRDefault="00E42FF2" w:rsidP="007D5292">
      <w:pPr>
        <w:keepNext/>
      </w:pPr>
      <w:r>
        <w:rPr>
          <w:noProof/>
        </w:rPr>
        <w:lastRenderedPageBreak/>
        <w:drawing>
          <wp:inline distT="0" distB="0" distL="0" distR="0" wp14:anchorId="403764BD" wp14:editId="061F9328">
            <wp:extent cx="6566652" cy="4219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1139" cy="4228884"/>
                    </a:xfrm>
                    <a:prstGeom prst="rect">
                      <a:avLst/>
                    </a:prstGeom>
                  </pic:spPr>
                </pic:pic>
              </a:graphicData>
            </a:graphic>
          </wp:inline>
        </w:drawing>
      </w:r>
    </w:p>
    <w:p w14:paraId="02564C73" w14:textId="1D3AEC30" w:rsidR="004D1378" w:rsidRDefault="007D5292" w:rsidP="00A22823">
      <w:pPr>
        <w:pStyle w:val="Heading1"/>
        <w:rPr>
          <w:rStyle w:val="Strong"/>
          <w:b w:val="0"/>
          <w:bCs w:val="0"/>
        </w:rPr>
      </w:pPr>
      <w:bookmarkStart w:id="3" w:name="_Ref95903690"/>
      <w:r>
        <w:t xml:space="preserve">Figure </w:t>
      </w:r>
      <w:r w:rsidR="00C76952">
        <w:fldChar w:fldCharType="begin"/>
      </w:r>
      <w:r w:rsidR="00C76952">
        <w:instrText xml:space="preserve"> SEQ Figure \*</w:instrText>
      </w:r>
      <w:r w:rsidR="00C76952">
        <w:instrText xml:space="preserve"> ARABIC </w:instrText>
      </w:r>
      <w:r w:rsidR="00C76952">
        <w:fldChar w:fldCharType="separate"/>
      </w:r>
      <w:r w:rsidR="00AA1380">
        <w:rPr>
          <w:noProof/>
        </w:rPr>
        <w:t>1</w:t>
      </w:r>
      <w:r w:rsidR="00C76952">
        <w:rPr>
          <w:noProof/>
        </w:rPr>
        <w:fldChar w:fldCharType="end"/>
      </w:r>
      <w:bookmarkEnd w:id="3"/>
      <w:r w:rsidR="007409AA">
        <w:rPr>
          <w:noProof/>
        </w:rPr>
        <w:t xml:space="preserve"> | </w:t>
      </w:r>
      <w:r w:rsidR="007409AA" w:rsidRPr="007409AA">
        <w:rPr>
          <w:noProof/>
        </w:rPr>
        <w:t xml:space="preserve">Regression of disease traits against principal components of variation from PCA of RNA data. Each dot represents the average principal component score of six biological replicates. Correlation coefficient and p-value are displayed in the plot. A) </w:t>
      </w:r>
      <w:r w:rsidR="007E0EE2">
        <w:rPr>
          <w:noProof/>
        </w:rPr>
        <w:t>c</w:t>
      </w:r>
      <w:r w:rsidR="007409AA" w:rsidRPr="007409AA">
        <w:rPr>
          <w:noProof/>
        </w:rPr>
        <w:t xml:space="preserve">rown </w:t>
      </w:r>
      <w:r w:rsidR="007E0EE2">
        <w:rPr>
          <w:noProof/>
        </w:rPr>
        <w:t>g</w:t>
      </w:r>
      <w:r w:rsidR="007409AA" w:rsidRPr="007409AA">
        <w:rPr>
          <w:noProof/>
        </w:rPr>
        <w:t xml:space="preserve">ll size, B) </w:t>
      </w:r>
      <w:r w:rsidR="007409AA" w:rsidRPr="007E0EE2">
        <w:rPr>
          <w:i/>
          <w:iCs/>
          <w:noProof/>
        </w:rPr>
        <w:t>Phytophthora</w:t>
      </w:r>
      <w:r w:rsidR="007409AA" w:rsidRPr="007409AA">
        <w:rPr>
          <w:noProof/>
        </w:rPr>
        <w:t xml:space="preserve"> </w:t>
      </w:r>
      <w:r w:rsidR="009004FA">
        <w:rPr>
          <w:noProof/>
        </w:rPr>
        <w:t>crown and root rot</w:t>
      </w:r>
      <w:r w:rsidR="007409AA" w:rsidRPr="007409AA">
        <w:rPr>
          <w:noProof/>
        </w:rPr>
        <w:t xml:space="preserve">, C) </w:t>
      </w:r>
      <w:r w:rsidR="00C71748">
        <w:rPr>
          <w:noProof/>
        </w:rPr>
        <w:t xml:space="preserve">root lesion </w:t>
      </w:r>
      <w:r w:rsidR="007E0EE2">
        <w:rPr>
          <w:noProof/>
        </w:rPr>
        <w:t>n</w:t>
      </w:r>
      <w:r w:rsidR="007409AA" w:rsidRPr="007409AA">
        <w:rPr>
          <w:noProof/>
        </w:rPr>
        <w:t>ematode count</w:t>
      </w:r>
      <w:r w:rsidR="00F11141">
        <w:rPr>
          <w:noProof/>
        </w:rPr>
        <w:t>, D)</w:t>
      </w:r>
      <w:r w:rsidR="003D7C91">
        <w:rPr>
          <w:noProof/>
        </w:rPr>
        <w:t xml:space="preserve"> </w:t>
      </w:r>
      <w:r w:rsidR="00C71748">
        <w:rPr>
          <w:noProof/>
        </w:rPr>
        <w:t>t</w:t>
      </w:r>
      <w:r w:rsidR="003D7C91">
        <w:rPr>
          <w:noProof/>
        </w:rPr>
        <w:t>ree length at two years</w:t>
      </w:r>
      <w:r w:rsidR="007409AA" w:rsidRPr="007409AA">
        <w:rPr>
          <w:noProof/>
        </w:rPr>
        <w:t>.</w:t>
      </w:r>
    </w:p>
    <w:p w14:paraId="48F42913" w14:textId="77F263C6" w:rsidR="001B710F" w:rsidRDefault="001B710F" w:rsidP="001B710F">
      <w:pPr>
        <w:keepNext/>
      </w:pPr>
    </w:p>
    <w:p w14:paraId="7E5345F6" w14:textId="4FD68DF2" w:rsidR="004B2BE9" w:rsidRDefault="006766E5" w:rsidP="001B710F">
      <w:pPr>
        <w:keepNext/>
      </w:pPr>
      <w:r>
        <w:rPr>
          <w:noProof/>
        </w:rPr>
        <w:lastRenderedPageBreak/>
        <w:drawing>
          <wp:inline distT="0" distB="0" distL="0" distR="0" wp14:anchorId="7510600B" wp14:editId="7B6FDC70">
            <wp:extent cx="6714424" cy="343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4424" cy="3431760"/>
                    </a:xfrm>
                    <a:prstGeom prst="rect">
                      <a:avLst/>
                    </a:prstGeom>
                  </pic:spPr>
                </pic:pic>
              </a:graphicData>
            </a:graphic>
          </wp:inline>
        </w:drawing>
      </w:r>
    </w:p>
    <w:p w14:paraId="7FC9BAD4" w14:textId="71AF8DE2" w:rsidR="002C0594" w:rsidRDefault="001B710F" w:rsidP="001E7D13">
      <w:pPr>
        <w:pStyle w:val="Heading1"/>
        <w:rPr>
          <w:rStyle w:val="Strong"/>
          <w:b w:val="0"/>
          <w:bCs w:val="0"/>
        </w:rPr>
      </w:pPr>
      <w:r>
        <w:t xml:space="preserve">Figure </w:t>
      </w:r>
      <w:r w:rsidR="00C76952">
        <w:fldChar w:fldCharType="begin"/>
      </w:r>
      <w:r w:rsidR="00C76952">
        <w:instrText xml:space="preserve"> SEQ Figure \* ARABIC </w:instrText>
      </w:r>
      <w:r w:rsidR="00C76952">
        <w:fldChar w:fldCharType="separate"/>
      </w:r>
      <w:r w:rsidR="00AA1380">
        <w:rPr>
          <w:noProof/>
        </w:rPr>
        <w:t>2</w:t>
      </w:r>
      <w:r w:rsidR="00C76952">
        <w:rPr>
          <w:noProof/>
        </w:rPr>
        <w:fldChar w:fldCharType="end"/>
      </w:r>
      <w:r w:rsidR="00362894">
        <w:rPr>
          <w:noProof/>
        </w:rPr>
        <w:t xml:space="preserve"> | A) Venn diagram of </w:t>
      </w:r>
      <w:r w:rsidR="009E7592">
        <w:rPr>
          <w:noProof/>
        </w:rPr>
        <w:t xml:space="preserve">differentially expressed genes positively correlated with </w:t>
      </w:r>
      <w:r w:rsidR="00665ED6">
        <w:rPr>
          <w:noProof/>
        </w:rPr>
        <w:t xml:space="preserve">crown gall (CG), </w:t>
      </w:r>
      <w:r w:rsidR="00665ED6" w:rsidRPr="00BE528D">
        <w:rPr>
          <w:i/>
          <w:iCs/>
          <w:noProof/>
        </w:rPr>
        <w:t>Phytophthora</w:t>
      </w:r>
      <w:r w:rsidR="00665ED6">
        <w:rPr>
          <w:noProof/>
        </w:rPr>
        <w:t xml:space="preserve"> (PHY), root lesion nematode (NEM</w:t>
      </w:r>
      <w:r w:rsidR="00BE528D">
        <w:rPr>
          <w:noProof/>
        </w:rPr>
        <w:t>)</w:t>
      </w:r>
      <w:r w:rsidR="00663CD9">
        <w:rPr>
          <w:noProof/>
        </w:rPr>
        <w:t>, and tree length at two years (Length)</w:t>
      </w:r>
      <w:r w:rsidR="00BE528D">
        <w:rPr>
          <w:noProof/>
        </w:rPr>
        <w:t xml:space="preserve">. These are </w:t>
      </w:r>
      <w:r w:rsidR="007161BF">
        <w:rPr>
          <w:noProof/>
        </w:rPr>
        <w:t>"</w:t>
      </w:r>
      <w:r w:rsidR="00BE528D">
        <w:rPr>
          <w:noProof/>
        </w:rPr>
        <w:t>susceptibility genes.</w:t>
      </w:r>
      <w:r w:rsidR="007161BF">
        <w:rPr>
          <w:noProof/>
        </w:rPr>
        <w:t>"</w:t>
      </w:r>
      <w:r w:rsidR="00B54A52">
        <w:rPr>
          <w:noProof/>
        </w:rPr>
        <w:t xml:space="preserve"> B) Venn diagram of differentially expressed genes negatively correlated with crown gall (CG), </w:t>
      </w:r>
      <w:r w:rsidR="00B54A52" w:rsidRPr="00BE528D">
        <w:rPr>
          <w:i/>
          <w:iCs/>
          <w:noProof/>
        </w:rPr>
        <w:t>Phytophthora</w:t>
      </w:r>
      <w:r w:rsidR="00B54A52">
        <w:rPr>
          <w:noProof/>
        </w:rPr>
        <w:t xml:space="preserve"> (PHY), root lesion nematode (NEM), and tree length at two years (Length). These are </w:t>
      </w:r>
      <w:r w:rsidR="007161BF">
        <w:rPr>
          <w:noProof/>
        </w:rPr>
        <w:t>"</w:t>
      </w:r>
      <w:r w:rsidR="00B54A52">
        <w:rPr>
          <w:noProof/>
        </w:rPr>
        <w:t>resistance genes.</w:t>
      </w:r>
      <w:r w:rsidR="007161BF">
        <w:rPr>
          <w:noProof/>
        </w:rPr>
        <w:t>"</w:t>
      </w:r>
      <w:r w:rsidR="00B54A52">
        <w:rPr>
          <w:noProof/>
        </w:rPr>
        <w:t xml:space="preserve"> </w:t>
      </w:r>
    </w:p>
    <w:p w14:paraId="7FF8BAF0" w14:textId="5D418AA1" w:rsidR="001E7D13" w:rsidRDefault="00100C8C" w:rsidP="001E7D13">
      <w:pPr>
        <w:keepNext/>
      </w:pPr>
      <w:r>
        <w:rPr>
          <w:noProof/>
        </w:rPr>
        <w:lastRenderedPageBreak/>
        <w:drawing>
          <wp:inline distT="0" distB="0" distL="0" distR="0" wp14:anchorId="36703CFF" wp14:editId="15F02DB7">
            <wp:extent cx="5771332" cy="50502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1332" cy="5050297"/>
                    </a:xfrm>
                    <a:prstGeom prst="rect">
                      <a:avLst/>
                    </a:prstGeom>
                  </pic:spPr>
                </pic:pic>
              </a:graphicData>
            </a:graphic>
          </wp:inline>
        </w:drawing>
      </w:r>
    </w:p>
    <w:p w14:paraId="177BDA56" w14:textId="2D0E21A6" w:rsidR="004D355A" w:rsidRDefault="001E7D13" w:rsidP="001E7D13">
      <w:pPr>
        <w:pStyle w:val="Heading1"/>
        <w:rPr>
          <w:noProof/>
        </w:rPr>
      </w:pPr>
      <w:r>
        <w:t xml:space="preserve">Figure </w:t>
      </w:r>
      <w:r w:rsidR="00C76952">
        <w:fldChar w:fldCharType="begin"/>
      </w:r>
      <w:r w:rsidR="00C76952">
        <w:instrText xml:space="preserve"> SEQ Figure \* ARABIC </w:instrText>
      </w:r>
      <w:r w:rsidR="00C76952">
        <w:fldChar w:fldCharType="separate"/>
      </w:r>
      <w:r w:rsidR="00AA1380">
        <w:rPr>
          <w:noProof/>
        </w:rPr>
        <w:t>3</w:t>
      </w:r>
      <w:r w:rsidR="00C76952">
        <w:rPr>
          <w:noProof/>
        </w:rPr>
        <w:fldChar w:fldCharType="end"/>
      </w:r>
      <w:r w:rsidR="0015366A">
        <w:rPr>
          <w:noProof/>
        </w:rPr>
        <w:t xml:space="preserve"> | </w:t>
      </w:r>
      <w:r w:rsidR="0015366A" w:rsidRPr="0015366A">
        <w:rPr>
          <w:noProof/>
        </w:rPr>
        <w:t xml:space="preserve">Expression of differentially expressed genes (DEGs) from each pathosystem colored by the haplotype the genes mapped to. </w:t>
      </w:r>
      <w:r w:rsidR="00CD3FA8">
        <w:rPr>
          <w:noProof/>
        </w:rPr>
        <w:t xml:space="preserve">A) crown gall (CG), B) </w:t>
      </w:r>
      <w:r w:rsidR="00CD3FA8" w:rsidRPr="00BE528D">
        <w:rPr>
          <w:i/>
          <w:iCs/>
          <w:noProof/>
        </w:rPr>
        <w:t>Phytophthora</w:t>
      </w:r>
      <w:r w:rsidR="00CD3FA8">
        <w:rPr>
          <w:noProof/>
        </w:rPr>
        <w:t xml:space="preserve"> (PHY), C) root lesion nematode (NEM), and D) tree length at two years (Length)</w:t>
      </w:r>
      <w:r w:rsidR="0015366A" w:rsidRPr="0015366A">
        <w:rPr>
          <w:noProof/>
        </w:rPr>
        <w:t>. A (+) signifies these DEGs are positively correlated with the trait. A (-) signifies these DEGs are negatively  correlated with the trait. Total is the sum of (+) and (-) DEGs.</w:t>
      </w:r>
    </w:p>
    <w:p w14:paraId="4D7F8791" w14:textId="77777777" w:rsidR="00FE05BF" w:rsidRDefault="00FE05BF" w:rsidP="00FE05BF"/>
    <w:p w14:paraId="50D083FF" w14:textId="3FD89899" w:rsidR="00FE05BF" w:rsidRPr="00FE05BF" w:rsidRDefault="00FE05BF" w:rsidP="00FE05BF"/>
    <w:p w14:paraId="78653B88" w14:textId="77777777" w:rsidR="006318D6" w:rsidRDefault="006318D6" w:rsidP="006318D6"/>
    <w:p w14:paraId="3524B1DE" w14:textId="070B86BE" w:rsidR="006318D6" w:rsidRPr="006318D6" w:rsidRDefault="006318D6" w:rsidP="006318D6"/>
    <w:p w14:paraId="78F9F698" w14:textId="2AA74DB9" w:rsidR="001E7D13" w:rsidRDefault="001E7D13" w:rsidP="001E7D13">
      <w:pPr>
        <w:keepNext/>
      </w:pPr>
    </w:p>
    <w:p w14:paraId="43D3B956" w14:textId="77777777" w:rsidR="004A39B1" w:rsidRDefault="00F5688A" w:rsidP="004A39B1">
      <w:pPr>
        <w:keepNext/>
      </w:pPr>
      <w:r>
        <w:rPr>
          <w:noProof/>
        </w:rPr>
        <w:drawing>
          <wp:inline distT="0" distB="0" distL="0" distR="0" wp14:anchorId="6B721CA1" wp14:editId="2F63E012">
            <wp:extent cx="5943599" cy="396239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57168F6E" w14:textId="106CDF03" w:rsidR="004A39B1" w:rsidRDefault="004A39B1" w:rsidP="004A39B1">
      <w:pPr>
        <w:pStyle w:val="Heading1"/>
        <w:rPr>
          <w:noProof/>
        </w:rPr>
      </w:pPr>
      <w:r>
        <w:t xml:space="preserve">Figure </w:t>
      </w:r>
      <w:r w:rsidR="00C76952">
        <w:fldChar w:fldCharType="begin"/>
      </w:r>
      <w:r w:rsidR="00C76952">
        <w:instrText xml:space="preserve"> SEQ Figure \* ARABIC </w:instrText>
      </w:r>
      <w:r w:rsidR="00C76952">
        <w:fldChar w:fldCharType="separate"/>
      </w:r>
      <w:r w:rsidR="00AA1380">
        <w:rPr>
          <w:noProof/>
        </w:rPr>
        <w:t>4</w:t>
      </w:r>
      <w:r w:rsidR="00C76952">
        <w:rPr>
          <w:noProof/>
        </w:rPr>
        <w:fldChar w:fldCharType="end"/>
      </w:r>
      <w:r>
        <w:rPr>
          <w:noProof/>
        </w:rPr>
        <w:t xml:space="preserve"> | </w:t>
      </w:r>
      <w:r w:rsidRPr="00A31757">
        <w:rPr>
          <w:noProof/>
        </w:rPr>
        <w:t xml:space="preserve">Gene Ontology (GO) </w:t>
      </w:r>
      <w:r w:rsidR="007E1D8D">
        <w:rPr>
          <w:noProof/>
        </w:rPr>
        <w:t>Overrepresentation Analysis</w:t>
      </w:r>
      <w:r w:rsidRPr="00A31757">
        <w:rPr>
          <w:noProof/>
        </w:rPr>
        <w:t xml:space="preserve"> of differentially expressed genes (DEGs) for </w:t>
      </w:r>
      <w:r>
        <w:rPr>
          <w:noProof/>
        </w:rPr>
        <w:t>crown gall size</w:t>
      </w:r>
      <w:r w:rsidRPr="00A31757">
        <w:rPr>
          <w:noProof/>
        </w:rPr>
        <w:t xml:space="preserve">. </w:t>
      </w:r>
      <w:r w:rsidR="000D6818">
        <w:rPr>
          <w:noProof/>
        </w:rPr>
        <w:t xml:space="preserve">Each point represents a biological process term. </w:t>
      </w:r>
      <w:r w:rsidR="00423791">
        <w:rPr>
          <w:noProof/>
        </w:rPr>
        <w:t>See methods for term labeling</w:t>
      </w:r>
      <w:r w:rsidRPr="00A31757">
        <w:rPr>
          <w:noProof/>
        </w:rPr>
        <w:t xml:space="preserve">. </w:t>
      </w:r>
      <w:r w:rsidR="00B24865">
        <w:rPr>
          <w:noProof/>
        </w:rPr>
        <w:t>CW</w:t>
      </w:r>
      <w:r w:rsidR="00A15243">
        <w:rPr>
          <w:noProof/>
        </w:rPr>
        <w:t xml:space="preserve"> = Cell Wall, PS = Polysaccharide, MET </w:t>
      </w:r>
      <w:r w:rsidR="00F86754">
        <w:rPr>
          <w:noProof/>
        </w:rPr>
        <w:t xml:space="preserve">= Metabolic, BIOS = Biosynthetic. </w:t>
      </w:r>
      <w:r w:rsidR="00C37545">
        <w:rPr>
          <w:noProof/>
        </w:rPr>
        <w:t>The points are colored by</w:t>
      </w:r>
      <w:r w:rsidR="00012244">
        <w:rPr>
          <w:noProof/>
        </w:rPr>
        <w:t xml:space="preserve"> log2 GO fold enrichment</w:t>
      </w:r>
      <w:r w:rsidR="00EA322B">
        <w:rPr>
          <w:noProof/>
        </w:rPr>
        <w:t xml:space="preserve"> and sized by the number of genes mapped to that term. </w:t>
      </w:r>
      <w:r w:rsidR="00457BC7">
        <w:rPr>
          <w:noProof/>
        </w:rPr>
        <w:t xml:space="preserve">DEG log2 expression fold change averaged by term is on the x-axis. </w:t>
      </w:r>
      <w:r w:rsidRPr="00A31757">
        <w:rPr>
          <w:noProof/>
        </w:rPr>
        <w:t>DEGs negatively associated</w:t>
      </w:r>
      <w:r w:rsidR="00331C00">
        <w:rPr>
          <w:noProof/>
        </w:rPr>
        <w:t xml:space="preserve"> </w:t>
      </w:r>
      <w:r w:rsidRPr="00A31757">
        <w:rPr>
          <w:noProof/>
        </w:rPr>
        <w:t xml:space="preserve">with the trait </w:t>
      </w:r>
      <w:r w:rsidR="00160F72">
        <w:rPr>
          <w:noProof/>
        </w:rPr>
        <w:t xml:space="preserve">(resistance genes) </w:t>
      </w:r>
      <w:r w:rsidR="009729F6">
        <w:rPr>
          <w:noProof/>
        </w:rPr>
        <w:t>have</w:t>
      </w:r>
      <w:r w:rsidR="00295F4F">
        <w:rPr>
          <w:noProof/>
        </w:rPr>
        <w:t xml:space="preserve"> negative expression fold change</w:t>
      </w:r>
      <w:r w:rsidR="00D95EAC">
        <w:rPr>
          <w:noProof/>
        </w:rPr>
        <w:t xml:space="preserve"> and were used as the reference list.</w:t>
      </w:r>
      <w:r w:rsidR="00295F4F">
        <w:rPr>
          <w:noProof/>
        </w:rPr>
        <w:t xml:space="preserve"> </w:t>
      </w:r>
      <w:r w:rsidRPr="00A31757">
        <w:rPr>
          <w:noProof/>
        </w:rPr>
        <w:t>DEGs positively associated with the trait</w:t>
      </w:r>
      <w:r w:rsidR="00160F72">
        <w:rPr>
          <w:noProof/>
        </w:rPr>
        <w:t xml:space="preserve"> (susceptibility genes)</w:t>
      </w:r>
      <w:r w:rsidR="00295F4F">
        <w:rPr>
          <w:noProof/>
        </w:rPr>
        <w:t xml:space="preserve"> have positive expression fold change</w:t>
      </w:r>
      <w:r w:rsidR="00B55640">
        <w:rPr>
          <w:noProof/>
        </w:rPr>
        <w:t xml:space="preserve"> and were used as the analyzed list</w:t>
      </w:r>
      <w:r w:rsidRPr="00A31757">
        <w:rPr>
          <w:noProof/>
        </w:rPr>
        <w:t xml:space="preserve">. </w:t>
      </w:r>
      <w:r w:rsidR="00B444A1">
        <w:rPr>
          <w:noProof/>
        </w:rPr>
        <w:t>Log10(fdr)*-1 is on the y-axis</w:t>
      </w:r>
      <w:r w:rsidR="00942E70">
        <w:rPr>
          <w:noProof/>
        </w:rPr>
        <w:t>.</w:t>
      </w:r>
      <w:r w:rsidR="00B444A1">
        <w:rPr>
          <w:noProof/>
        </w:rPr>
        <w:t xml:space="preserve"> </w:t>
      </w:r>
      <w:r w:rsidR="00756664">
        <w:rPr>
          <w:noProof/>
        </w:rPr>
        <w:t>The dashed red line indicates the fdr threshold of 0.05</w:t>
      </w:r>
      <w:r w:rsidR="004C6EA5">
        <w:rPr>
          <w:noProof/>
        </w:rPr>
        <w:t>.</w:t>
      </w:r>
    </w:p>
    <w:p w14:paraId="5BEA776C" w14:textId="5149258F" w:rsidR="004C5A13" w:rsidRDefault="004C5A13" w:rsidP="00E234F3">
      <w:r>
        <w:rPr>
          <w:noProof/>
        </w:rPr>
        <w:lastRenderedPageBreak/>
        <w:drawing>
          <wp:inline distT="0" distB="0" distL="0" distR="0" wp14:anchorId="7E32B0B1" wp14:editId="4CD98C81">
            <wp:extent cx="5943599" cy="3962399"/>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6A89BD3" w14:textId="489A9817" w:rsidR="000F3F39" w:rsidRDefault="000F3F39" w:rsidP="000F3F39">
      <w:pPr>
        <w:pStyle w:val="Heading1"/>
        <w:rPr>
          <w:noProof/>
        </w:rPr>
      </w:pPr>
      <w:r>
        <w:t>Figure 5</w:t>
      </w:r>
      <w:r>
        <w:rPr>
          <w:noProof/>
        </w:rPr>
        <w:t xml:space="preserve"> | </w:t>
      </w:r>
      <w:r w:rsidRPr="00A31757">
        <w:rPr>
          <w:noProof/>
        </w:rPr>
        <w:t xml:space="preserve">Gene Ontology (GO) </w:t>
      </w:r>
      <w:r w:rsidR="007E1D8D">
        <w:rPr>
          <w:noProof/>
        </w:rPr>
        <w:t>Overrepresentation Analysis</w:t>
      </w:r>
      <w:r w:rsidRPr="00A31757">
        <w:rPr>
          <w:noProof/>
        </w:rPr>
        <w:t xml:space="preserve"> of differentially expressed genes (DEGs) for </w:t>
      </w:r>
      <w:r w:rsidRPr="00E844A7">
        <w:rPr>
          <w:i/>
          <w:iCs/>
          <w:noProof/>
        </w:rPr>
        <w:t>Phytophthora</w:t>
      </w:r>
      <w:r w:rsidR="00E13186">
        <w:rPr>
          <w:noProof/>
        </w:rPr>
        <w:t xml:space="preserve"> crown and root rot</w:t>
      </w:r>
      <w:r w:rsidRPr="00A31757">
        <w:rPr>
          <w:noProof/>
        </w:rPr>
        <w:t xml:space="preserve">. </w:t>
      </w:r>
      <w:r>
        <w:rPr>
          <w:noProof/>
        </w:rPr>
        <w:t>Each point represents a biological process term. See methods for term labeling</w:t>
      </w:r>
      <w:r w:rsidRPr="00A31757">
        <w:rPr>
          <w:noProof/>
        </w:rPr>
        <w:t xml:space="preserve">. </w:t>
      </w:r>
      <w:r>
        <w:rPr>
          <w:noProof/>
        </w:rPr>
        <w:t xml:space="preserve">CW = Cell Wall, PS = Polysaccharide, MET = Metabolic, BIOS = Biosynthetic. The points are colored by log2 GO fold enrichment and sized by the number of genes mapped to that term. DEG log2 expression fold change averaged by term is on the x-axis. </w:t>
      </w:r>
      <w:r w:rsidRPr="00A31757">
        <w:rPr>
          <w:noProof/>
        </w:rPr>
        <w:t>DEGs negatively associated</w:t>
      </w:r>
      <w:r>
        <w:rPr>
          <w:noProof/>
        </w:rPr>
        <w:t xml:space="preserve"> </w:t>
      </w:r>
      <w:r w:rsidRPr="00A31757">
        <w:rPr>
          <w:noProof/>
        </w:rPr>
        <w:t xml:space="preserve">with the trait </w:t>
      </w:r>
      <w:r>
        <w:rPr>
          <w:noProof/>
        </w:rPr>
        <w:t xml:space="preserve">(resistance genes) have negative expression fold change and were used as the reference list. </w:t>
      </w:r>
      <w:r w:rsidRPr="00A31757">
        <w:rPr>
          <w:noProof/>
        </w:rPr>
        <w:t>DEGs positively associated with the trait</w:t>
      </w:r>
      <w:r>
        <w:rPr>
          <w:noProof/>
        </w:rPr>
        <w:t xml:space="preserve"> (susceptibility genes) have positive expression fold change and were used as the analyzed list</w:t>
      </w:r>
      <w:r w:rsidRPr="00A31757">
        <w:rPr>
          <w:noProof/>
        </w:rPr>
        <w:t xml:space="preserve">. </w:t>
      </w:r>
      <w:r>
        <w:rPr>
          <w:noProof/>
        </w:rPr>
        <w:t>Log10(fdr)*-1 is on the y-axis. The dashed red line indicates the fdr threshold of 0.05.</w:t>
      </w:r>
    </w:p>
    <w:p w14:paraId="3E3C3421" w14:textId="77777777" w:rsidR="000F3F39" w:rsidRDefault="000F3F39" w:rsidP="00E234F3"/>
    <w:p w14:paraId="68D11716" w14:textId="2D43084A" w:rsidR="00E80009" w:rsidRDefault="00E80009" w:rsidP="00E234F3">
      <w:r>
        <w:rPr>
          <w:noProof/>
        </w:rPr>
        <w:lastRenderedPageBreak/>
        <w:drawing>
          <wp:inline distT="0" distB="0" distL="0" distR="0" wp14:anchorId="7FA1B880" wp14:editId="5265EA2E">
            <wp:extent cx="5943599" cy="396239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4208F618" w14:textId="66ECC351" w:rsidR="00E13186" w:rsidRDefault="00E13186" w:rsidP="00E13186">
      <w:pPr>
        <w:pStyle w:val="Heading1"/>
        <w:rPr>
          <w:noProof/>
        </w:rPr>
      </w:pPr>
      <w:r>
        <w:t>Figure 6</w:t>
      </w:r>
      <w:r>
        <w:rPr>
          <w:noProof/>
        </w:rPr>
        <w:t xml:space="preserve"> | </w:t>
      </w:r>
      <w:r w:rsidRPr="00A31757">
        <w:rPr>
          <w:noProof/>
        </w:rPr>
        <w:t xml:space="preserve">Gene Ontology (GO) </w:t>
      </w:r>
      <w:r w:rsidR="007E1D8D">
        <w:rPr>
          <w:noProof/>
        </w:rPr>
        <w:t>Overrepresentation Analysis</w:t>
      </w:r>
      <w:r w:rsidRPr="00A31757">
        <w:rPr>
          <w:noProof/>
        </w:rPr>
        <w:t xml:space="preserve"> of differentially expressed genes (DEGs) for </w:t>
      </w:r>
      <w:r>
        <w:rPr>
          <w:noProof/>
        </w:rPr>
        <w:t>root lesion nematode count</w:t>
      </w:r>
      <w:r w:rsidRPr="00A31757">
        <w:rPr>
          <w:noProof/>
        </w:rPr>
        <w:t xml:space="preserve">. </w:t>
      </w:r>
      <w:r>
        <w:rPr>
          <w:noProof/>
        </w:rPr>
        <w:t>Each point represents a biological process term. See methods for term labeling</w:t>
      </w:r>
      <w:r w:rsidRPr="00A31757">
        <w:rPr>
          <w:noProof/>
        </w:rPr>
        <w:t xml:space="preserve">. </w:t>
      </w:r>
      <w:r>
        <w:rPr>
          <w:noProof/>
        </w:rPr>
        <w:t xml:space="preserve">CW = Cell Wall, PS = Polysaccharide, MET = Metabolic, BIOS = Biosynthetic. The points are colored by log2 GO fold enrichment and sized by the number of genes mapped to that term. DEG log2 expression fold change averaged by term is on the x-axis. </w:t>
      </w:r>
      <w:r w:rsidRPr="00A31757">
        <w:rPr>
          <w:noProof/>
        </w:rPr>
        <w:t>DEGs negatively associated</w:t>
      </w:r>
      <w:r>
        <w:rPr>
          <w:noProof/>
        </w:rPr>
        <w:t xml:space="preserve"> </w:t>
      </w:r>
      <w:r w:rsidRPr="00A31757">
        <w:rPr>
          <w:noProof/>
        </w:rPr>
        <w:t xml:space="preserve">with the trait </w:t>
      </w:r>
      <w:r>
        <w:rPr>
          <w:noProof/>
        </w:rPr>
        <w:t xml:space="preserve">(resistance genes) have negative expression fold change and were used as the reference list. </w:t>
      </w:r>
      <w:r w:rsidRPr="00A31757">
        <w:rPr>
          <w:noProof/>
        </w:rPr>
        <w:t>DEGs positively associated with the trait</w:t>
      </w:r>
      <w:r>
        <w:rPr>
          <w:noProof/>
        </w:rPr>
        <w:t xml:space="preserve"> (susceptibility genes) have positive expression fold change and were used as the analyzed list</w:t>
      </w:r>
      <w:r w:rsidRPr="00A31757">
        <w:rPr>
          <w:noProof/>
        </w:rPr>
        <w:t xml:space="preserve">. </w:t>
      </w:r>
      <w:r>
        <w:rPr>
          <w:noProof/>
        </w:rPr>
        <w:t>Log10(fdr)*-1 is on the y-axis. The dashed red line indicates the fdr threshold of 0.05.</w:t>
      </w:r>
    </w:p>
    <w:p w14:paraId="4EF5AD5F" w14:textId="77777777" w:rsidR="00E13186" w:rsidRPr="00E234F3" w:rsidRDefault="00E13186" w:rsidP="00E234F3"/>
    <w:p w14:paraId="1BDD0F11" w14:textId="77777777" w:rsidR="00764E52" w:rsidRDefault="00B965A8" w:rsidP="00764E52">
      <w:pPr>
        <w:keepNext/>
      </w:pPr>
      <w:r>
        <w:rPr>
          <w:noProof/>
        </w:rPr>
        <w:lastRenderedPageBreak/>
        <w:drawing>
          <wp:inline distT="0" distB="0" distL="0" distR="0" wp14:anchorId="5C3EAB76" wp14:editId="73D78351">
            <wp:extent cx="5586007" cy="3222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6007" cy="3222416"/>
                    </a:xfrm>
                    <a:prstGeom prst="rect">
                      <a:avLst/>
                    </a:prstGeom>
                  </pic:spPr>
                </pic:pic>
              </a:graphicData>
            </a:graphic>
          </wp:inline>
        </w:drawing>
      </w:r>
    </w:p>
    <w:p w14:paraId="5FFB6BFF" w14:textId="55E77F7D" w:rsidR="00B965A8" w:rsidRDefault="00764E52" w:rsidP="00FE35D6">
      <w:pPr>
        <w:pStyle w:val="Heading1"/>
        <w:rPr>
          <w:noProof/>
        </w:rPr>
      </w:pPr>
      <w:bookmarkStart w:id="4" w:name="_Hlk110517938"/>
      <w:r w:rsidRPr="00764E52">
        <w:t xml:space="preserve">Figure </w:t>
      </w:r>
      <w:r w:rsidR="005C5E81">
        <w:t>7</w:t>
      </w:r>
      <w:r w:rsidR="00C1536C">
        <w:t xml:space="preserve"> </w:t>
      </w:r>
      <w:r w:rsidR="00763402">
        <w:rPr>
          <w:noProof/>
        </w:rPr>
        <w:t xml:space="preserve">| </w:t>
      </w:r>
      <w:r w:rsidR="00763402" w:rsidRPr="00763402">
        <w:rPr>
          <w:noProof/>
        </w:rPr>
        <w:t>Subcellular localization analys</w:t>
      </w:r>
      <w:r w:rsidR="000D6C20">
        <w:rPr>
          <w:noProof/>
        </w:rPr>
        <w:t>i</w:t>
      </w:r>
      <w:r w:rsidR="00763402" w:rsidRPr="00763402">
        <w:rPr>
          <w:noProof/>
        </w:rPr>
        <w:t xml:space="preserve">s </w:t>
      </w:r>
      <w:r w:rsidR="005C5E81">
        <w:rPr>
          <w:noProof/>
        </w:rPr>
        <w:t>by Fisher</w:t>
      </w:r>
      <w:r w:rsidR="00DF4EFA">
        <w:rPr>
          <w:noProof/>
        </w:rPr>
        <w:t>'</w:t>
      </w:r>
      <w:r w:rsidR="005C5E81">
        <w:rPr>
          <w:noProof/>
        </w:rPr>
        <w:t xml:space="preserve">s Exact Test </w:t>
      </w:r>
      <w:r w:rsidR="00763402" w:rsidRPr="00763402">
        <w:rPr>
          <w:noProof/>
        </w:rPr>
        <w:t xml:space="preserve">for </w:t>
      </w:r>
      <w:r w:rsidR="005C5E81">
        <w:rPr>
          <w:noProof/>
        </w:rPr>
        <w:t>crown gall size</w:t>
      </w:r>
      <w:r w:rsidR="00763402" w:rsidRPr="00763402">
        <w:rPr>
          <w:noProof/>
        </w:rPr>
        <w:t>. Differentially expressed genes (DEGs) were mapped to subcellular localizations and the average log fold change (logFC)</w:t>
      </w:r>
      <w:r w:rsidR="005C5E81">
        <w:rPr>
          <w:noProof/>
        </w:rPr>
        <w:t xml:space="preserve"> in expression</w:t>
      </w:r>
      <w:r w:rsidR="00763402" w:rsidRPr="00763402">
        <w:rPr>
          <w:noProof/>
        </w:rPr>
        <w:t xml:space="preserve"> calculated </w:t>
      </w:r>
      <w:r w:rsidR="005C5E81">
        <w:rPr>
          <w:noProof/>
        </w:rPr>
        <w:t>for</w:t>
      </w:r>
      <w:r w:rsidR="00763402" w:rsidRPr="00763402">
        <w:rPr>
          <w:noProof/>
        </w:rPr>
        <w:t xml:space="preserve"> all DEGs mapp</w:t>
      </w:r>
      <w:r w:rsidR="005C5E81">
        <w:rPr>
          <w:noProof/>
        </w:rPr>
        <w:t>ed</w:t>
      </w:r>
      <w:r w:rsidR="00763402" w:rsidRPr="00763402">
        <w:rPr>
          <w:noProof/>
        </w:rPr>
        <w:t xml:space="preserve"> to a given subcellular localization. </w:t>
      </w:r>
      <w:r w:rsidR="005C5E81">
        <w:rPr>
          <w:noProof/>
        </w:rPr>
        <w:t>Only subcellular localizations with FDR &lt;= 0.05 are labeled.</w:t>
      </w:r>
      <w:bookmarkEnd w:id="4"/>
    </w:p>
    <w:p w14:paraId="6C63E3E4" w14:textId="77777777" w:rsidR="009966B3" w:rsidRDefault="009966B3" w:rsidP="009966B3"/>
    <w:p w14:paraId="74D10DEE" w14:textId="77777777" w:rsidR="005C5E81" w:rsidRDefault="009966B3" w:rsidP="005C5E81">
      <w:pPr>
        <w:keepNext/>
      </w:pPr>
      <w:r>
        <w:rPr>
          <w:noProof/>
        </w:rPr>
        <w:lastRenderedPageBreak/>
        <w:drawing>
          <wp:inline distT="0" distB="0" distL="0" distR="0" wp14:anchorId="6F56106E" wp14:editId="63C410B4">
            <wp:extent cx="5943600" cy="34283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6D843A4E" w14:textId="4546DD7D" w:rsidR="005C5E81" w:rsidRDefault="005C5E81" w:rsidP="005C5E81">
      <w:pPr>
        <w:pStyle w:val="Heading1"/>
        <w:rPr>
          <w:noProof/>
        </w:rPr>
      </w:pPr>
      <w:r w:rsidRPr="00764E52">
        <w:t xml:space="preserve">Figure </w:t>
      </w:r>
      <w:r>
        <w:t xml:space="preserve">8 </w:t>
      </w:r>
      <w:r>
        <w:rPr>
          <w:noProof/>
        </w:rPr>
        <w:t xml:space="preserve">| </w:t>
      </w:r>
      <w:r w:rsidRPr="00763402">
        <w:rPr>
          <w:noProof/>
        </w:rPr>
        <w:t>Subcellular localization analys</w:t>
      </w:r>
      <w:r w:rsidR="000F1F9A">
        <w:rPr>
          <w:noProof/>
        </w:rPr>
        <w:t>i</w:t>
      </w:r>
      <w:r w:rsidRPr="00763402">
        <w:rPr>
          <w:noProof/>
        </w:rPr>
        <w:t xml:space="preserve">s </w:t>
      </w:r>
      <w:r>
        <w:rPr>
          <w:noProof/>
        </w:rPr>
        <w:t>by Fisher</w:t>
      </w:r>
      <w:r w:rsidR="00DF4EFA">
        <w:rPr>
          <w:noProof/>
        </w:rPr>
        <w:t>'</w:t>
      </w:r>
      <w:r>
        <w:rPr>
          <w:noProof/>
        </w:rPr>
        <w:t xml:space="preserve">s Exact Test </w:t>
      </w:r>
      <w:r w:rsidRPr="00763402">
        <w:rPr>
          <w:noProof/>
        </w:rPr>
        <w:t xml:space="preserve">for </w:t>
      </w:r>
      <w:r w:rsidR="000F1F9A" w:rsidRPr="000F1F9A">
        <w:rPr>
          <w:i/>
          <w:iCs/>
          <w:noProof/>
        </w:rPr>
        <w:t>Phytophthora</w:t>
      </w:r>
      <w:r w:rsidR="000F1F9A">
        <w:rPr>
          <w:noProof/>
        </w:rPr>
        <w:t xml:space="preserve"> crown and root rot</w:t>
      </w:r>
      <w:r w:rsidRPr="00763402">
        <w:rPr>
          <w:noProof/>
        </w:rPr>
        <w:t>. Differentially expressed genes (DEGs) were mapped to subcellular localizations and the average log fold change (logFC)</w:t>
      </w:r>
      <w:r>
        <w:rPr>
          <w:noProof/>
        </w:rPr>
        <w:t xml:space="preserve"> in expression</w:t>
      </w:r>
      <w:r w:rsidRPr="00763402">
        <w:rPr>
          <w:noProof/>
        </w:rPr>
        <w:t xml:space="preserve"> calculated </w:t>
      </w:r>
      <w:r>
        <w:rPr>
          <w:noProof/>
        </w:rPr>
        <w:t>for</w:t>
      </w:r>
      <w:r w:rsidRPr="00763402">
        <w:rPr>
          <w:noProof/>
        </w:rPr>
        <w:t xml:space="preserve"> all DEGs mapp</w:t>
      </w:r>
      <w:r>
        <w:rPr>
          <w:noProof/>
        </w:rPr>
        <w:t>ed</w:t>
      </w:r>
      <w:r w:rsidRPr="00763402">
        <w:rPr>
          <w:noProof/>
        </w:rPr>
        <w:t xml:space="preserve"> to a given subcellular localization. </w:t>
      </w:r>
      <w:r>
        <w:rPr>
          <w:noProof/>
        </w:rPr>
        <w:t>Only subcellular localizations with FDR &lt;= 0.05 are labeled.</w:t>
      </w:r>
    </w:p>
    <w:p w14:paraId="299A0F00" w14:textId="77777777" w:rsidR="000F1F9A" w:rsidRPr="000F1F9A" w:rsidRDefault="000F1F9A" w:rsidP="000F1F9A"/>
    <w:p w14:paraId="7A75CF96" w14:textId="77777777" w:rsidR="00AA1380" w:rsidRDefault="009966B3" w:rsidP="00AA1380">
      <w:pPr>
        <w:keepNext/>
      </w:pPr>
      <w:r>
        <w:rPr>
          <w:noProof/>
        </w:rPr>
        <w:lastRenderedPageBreak/>
        <w:drawing>
          <wp:inline distT="0" distB="0" distL="0" distR="0" wp14:anchorId="5CBB0AC2" wp14:editId="77E728FB">
            <wp:extent cx="5943600" cy="342836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236F9EEE" w14:textId="3BEAAC69" w:rsidR="00AA1380" w:rsidRDefault="00AA1380" w:rsidP="00AA1380">
      <w:pPr>
        <w:pStyle w:val="Heading1"/>
        <w:rPr>
          <w:noProof/>
        </w:rPr>
      </w:pPr>
      <w:r w:rsidRPr="00764E52">
        <w:t xml:space="preserve">Figure </w:t>
      </w:r>
      <w:r>
        <w:t xml:space="preserve">9 </w:t>
      </w:r>
      <w:r>
        <w:rPr>
          <w:noProof/>
        </w:rPr>
        <w:t xml:space="preserve">| </w:t>
      </w:r>
      <w:r w:rsidRPr="00763402">
        <w:rPr>
          <w:noProof/>
        </w:rPr>
        <w:t>Subcellular localization analys</w:t>
      </w:r>
      <w:r>
        <w:rPr>
          <w:noProof/>
        </w:rPr>
        <w:t>i</w:t>
      </w:r>
      <w:r w:rsidRPr="00763402">
        <w:rPr>
          <w:noProof/>
        </w:rPr>
        <w:t xml:space="preserve">s </w:t>
      </w:r>
      <w:r>
        <w:rPr>
          <w:noProof/>
        </w:rPr>
        <w:t>by Fisher</w:t>
      </w:r>
      <w:r w:rsidR="00DF4EFA">
        <w:rPr>
          <w:noProof/>
        </w:rPr>
        <w:t>'</w:t>
      </w:r>
      <w:r>
        <w:rPr>
          <w:noProof/>
        </w:rPr>
        <w:t xml:space="preserve">s Exact Test </w:t>
      </w:r>
      <w:r w:rsidRPr="00763402">
        <w:rPr>
          <w:noProof/>
        </w:rPr>
        <w:t xml:space="preserve">for </w:t>
      </w:r>
      <w:r w:rsidRPr="00AA1380">
        <w:rPr>
          <w:noProof/>
        </w:rPr>
        <w:t>nematode count</w:t>
      </w:r>
      <w:r w:rsidRPr="00763402">
        <w:rPr>
          <w:noProof/>
        </w:rPr>
        <w:t>. Differentially expressed genes (DEGs) were mapped to subcellular localizations and the average log fold change (logFC)</w:t>
      </w:r>
      <w:r>
        <w:rPr>
          <w:noProof/>
        </w:rPr>
        <w:t xml:space="preserve"> in expression</w:t>
      </w:r>
      <w:r w:rsidRPr="00763402">
        <w:rPr>
          <w:noProof/>
        </w:rPr>
        <w:t xml:space="preserve"> calculated </w:t>
      </w:r>
      <w:r>
        <w:rPr>
          <w:noProof/>
        </w:rPr>
        <w:t>for</w:t>
      </w:r>
      <w:r w:rsidRPr="00763402">
        <w:rPr>
          <w:noProof/>
        </w:rPr>
        <w:t xml:space="preserve"> all DEGs mapp</w:t>
      </w:r>
      <w:r>
        <w:rPr>
          <w:noProof/>
        </w:rPr>
        <w:t>ed</w:t>
      </w:r>
      <w:r w:rsidRPr="00763402">
        <w:rPr>
          <w:noProof/>
        </w:rPr>
        <w:t xml:space="preserve"> to a given subcellular localization. </w:t>
      </w:r>
      <w:r>
        <w:rPr>
          <w:noProof/>
        </w:rPr>
        <w:t>Only subcellular localizations with FDR &lt;= 0.05 are labeled.</w:t>
      </w:r>
    </w:p>
    <w:p w14:paraId="630E5FF0" w14:textId="77777777" w:rsidR="00AA1380" w:rsidRPr="00AA1380" w:rsidRDefault="00AA1380" w:rsidP="00AA1380"/>
    <w:p w14:paraId="2ABE0FAD" w14:textId="77777777" w:rsidR="00517AEC" w:rsidRDefault="00B55D70" w:rsidP="00517AEC">
      <w:pPr>
        <w:keepNext/>
      </w:pPr>
      <w:r>
        <w:rPr>
          <w:noProof/>
        </w:rPr>
        <w:lastRenderedPageBreak/>
        <w:drawing>
          <wp:inline distT="0" distB="0" distL="0" distR="0" wp14:anchorId="2187A438" wp14:editId="3C17488A">
            <wp:extent cx="5943598" cy="297179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8" cy="2971799"/>
                    </a:xfrm>
                    <a:prstGeom prst="rect">
                      <a:avLst/>
                    </a:prstGeom>
                  </pic:spPr>
                </pic:pic>
              </a:graphicData>
            </a:graphic>
          </wp:inline>
        </w:drawing>
      </w:r>
    </w:p>
    <w:p w14:paraId="1A99B95E" w14:textId="7A6C5B3B" w:rsidR="007A5290" w:rsidRDefault="00517AEC" w:rsidP="00517AEC">
      <w:pPr>
        <w:pStyle w:val="Heading1"/>
      </w:pPr>
      <w:r>
        <w:t xml:space="preserve">Figure S1 | </w:t>
      </w:r>
      <w:r w:rsidR="005A4EFB">
        <w:t>Bar plots of traits used</w:t>
      </w:r>
      <w:r w:rsidR="00117B4C">
        <w:t xml:space="preserve"> in this study</w:t>
      </w:r>
      <w:r w:rsidR="005A4EFB">
        <w:t>.</w:t>
      </w:r>
      <w:r w:rsidR="00117B4C">
        <w:t xml:space="preserve"> CG</w:t>
      </w:r>
      <w:r w:rsidR="00844BBC">
        <w:t xml:space="preserve">_Avg. = crown gall size, PHY_Avg = </w:t>
      </w:r>
      <w:r w:rsidR="00844BBC" w:rsidRPr="00093272">
        <w:rPr>
          <w:i/>
          <w:iCs/>
        </w:rPr>
        <w:t>Phytophthora</w:t>
      </w:r>
      <w:r w:rsidR="00844BBC">
        <w:t xml:space="preserve"> crown and </w:t>
      </w:r>
      <w:r w:rsidR="009004FA">
        <w:t>crown and root rot</w:t>
      </w:r>
      <w:r w:rsidR="00844BBC">
        <w:t xml:space="preserve">, </w:t>
      </w:r>
      <w:r w:rsidR="00F46EF7">
        <w:t>TwoY_RLN = nematode count at two years.</w:t>
      </w:r>
    </w:p>
    <w:p w14:paraId="6F1D0998" w14:textId="77777777" w:rsidR="00164D22" w:rsidRDefault="00164D22" w:rsidP="00164D22"/>
    <w:p w14:paraId="6BEED278" w14:textId="305CA6CD" w:rsidR="007E5995" w:rsidRDefault="007E5995" w:rsidP="00093272">
      <w:pPr>
        <w:pStyle w:val="Heading1"/>
      </w:pPr>
      <w:r>
        <w:t xml:space="preserve">Table </w:t>
      </w:r>
      <w:r w:rsidR="00C76952">
        <w:fldChar w:fldCharType="begin"/>
      </w:r>
      <w:r w:rsidR="00C76952">
        <w:instrText xml:space="preserve"> SEQ Table \* ARABIC </w:instrText>
      </w:r>
      <w:r w:rsidR="00C76952">
        <w:fldChar w:fldCharType="separate"/>
      </w:r>
      <w:r>
        <w:rPr>
          <w:noProof/>
        </w:rPr>
        <w:t>1</w:t>
      </w:r>
      <w:r w:rsidR="00C76952">
        <w:rPr>
          <w:noProof/>
        </w:rPr>
        <w:fldChar w:fldCharType="end"/>
      </w:r>
      <w:r>
        <w:t xml:space="preserve"> | </w:t>
      </w:r>
      <w:r w:rsidR="00093272">
        <w:rPr>
          <w:noProof/>
        </w:rPr>
        <w:t>Summary of</w:t>
      </w:r>
      <w:r>
        <w:rPr>
          <w:noProof/>
        </w:rPr>
        <w:t xml:space="preserve"> the results of the differential expression analysis</w:t>
      </w:r>
      <w:r w:rsidR="00093272">
        <w:rPr>
          <w:noProof/>
        </w:rPr>
        <w:t xml:space="preserve">. </w:t>
      </w:r>
      <w:r w:rsidR="00093272">
        <w:t xml:space="preserve">CG = crown gall size, PHY = </w:t>
      </w:r>
      <w:r w:rsidR="00093272" w:rsidRPr="00093272">
        <w:rPr>
          <w:i/>
          <w:iCs/>
        </w:rPr>
        <w:t>Phytophthora</w:t>
      </w:r>
      <w:r w:rsidR="00093272">
        <w:t xml:space="preserve"> crown and crown and root rot, </w:t>
      </w:r>
      <w:r w:rsidR="00382BA2">
        <w:t>NEM</w:t>
      </w:r>
      <w:r w:rsidR="00093272">
        <w:t xml:space="preserve"> = nematode count at two years.</w:t>
      </w:r>
    </w:p>
    <w:tbl>
      <w:tblPr>
        <w:tblW w:w="4060" w:type="dxa"/>
        <w:tblLook w:val="04A0" w:firstRow="1" w:lastRow="0" w:firstColumn="1" w:lastColumn="0" w:noHBand="0" w:noVBand="1"/>
      </w:tblPr>
      <w:tblGrid>
        <w:gridCol w:w="1237"/>
        <w:gridCol w:w="960"/>
        <w:gridCol w:w="960"/>
        <w:gridCol w:w="960"/>
      </w:tblGrid>
      <w:tr w:rsidR="00F32A89" w:rsidRPr="00F32A89" w14:paraId="1D38E720" w14:textId="77777777" w:rsidTr="00F32A89">
        <w:trPr>
          <w:trHeight w:val="315"/>
        </w:trPr>
        <w:tc>
          <w:tcPr>
            <w:tcW w:w="1180" w:type="dxa"/>
            <w:tcBorders>
              <w:top w:val="nil"/>
              <w:left w:val="nil"/>
              <w:bottom w:val="single" w:sz="8" w:space="0" w:color="auto"/>
              <w:right w:val="nil"/>
            </w:tcBorders>
            <w:shd w:val="clear" w:color="auto" w:fill="auto"/>
            <w:noWrap/>
            <w:vAlign w:val="bottom"/>
            <w:hideMark/>
          </w:tcPr>
          <w:p w14:paraId="4A0CD66F"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Association</w:t>
            </w:r>
          </w:p>
        </w:tc>
        <w:tc>
          <w:tcPr>
            <w:tcW w:w="960" w:type="dxa"/>
            <w:tcBorders>
              <w:top w:val="nil"/>
              <w:left w:val="nil"/>
              <w:bottom w:val="single" w:sz="8" w:space="0" w:color="auto"/>
              <w:right w:val="nil"/>
            </w:tcBorders>
            <w:shd w:val="clear" w:color="auto" w:fill="auto"/>
            <w:noWrap/>
            <w:vAlign w:val="bottom"/>
            <w:hideMark/>
          </w:tcPr>
          <w:p w14:paraId="698B3777"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CG</w:t>
            </w:r>
          </w:p>
        </w:tc>
        <w:tc>
          <w:tcPr>
            <w:tcW w:w="960" w:type="dxa"/>
            <w:tcBorders>
              <w:top w:val="nil"/>
              <w:left w:val="nil"/>
              <w:bottom w:val="single" w:sz="8" w:space="0" w:color="auto"/>
              <w:right w:val="nil"/>
            </w:tcBorders>
            <w:shd w:val="clear" w:color="auto" w:fill="auto"/>
            <w:noWrap/>
            <w:vAlign w:val="bottom"/>
            <w:hideMark/>
          </w:tcPr>
          <w:p w14:paraId="1CDBB396"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PHY</w:t>
            </w:r>
          </w:p>
        </w:tc>
        <w:tc>
          <w:tcPr>
            <w:tcW w:w="960" w:type="dxa"/>
            <w:tcBorders>
              <w:top w:val="nil"/>
              <w:left w:val="nil"/>
              <w:bottom w:val="single" w:sz="8" w:space="0" w:color="auto"/>
              <w:right w:val="nil"/>
            </w:tcBorders>
            <w:shd w:val="clear" w:color="auto" w:fill="auto"/>
            <w:noWrap/>
            <w:vAlign w:val="bottom"/>
            <w:hideMark/>
          </w:tcPr>
          <w:p w14:paraId="338555CA"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NEM</w:t>
            </w:r>
          </w:p>
        </w:tc>
      </w:tr>
      <w:tr w:rsidR="00F32A89" w:rsidRPr="00F32A89" w14:paraId="2937781E" w14:textId="77777777" w:rsidTr="00F32A89">
        <w:trPr>
          <w:trHeight w:val="300"/>
        </w:trPr>
        <w:tc>
          <w:tcPr>
            <w:tcW w:w="1180" w:type="dxa"/>
            <w:tcBorders>
              <w:top w:val="nil"/>
              <w:left w:val="nil"/>
              <w:bottom w:val="nil"/>
              <w:right w:val="nil"/>
            </w:tcBorders>
            <w:shd w:val="clear" w:color="auto" w:fill="auto"/>
            <w:noWrap/>
            <w:vAlign w:val="bottom"/>
            <w:hideMark/>
          </w:tcPr>
          <w:p w14:paraId="2B0767B4"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Negative</w:t>
            </w:r>
          </w:p>
        </w:tc>
        <w:tc>
          <w:tcPr>
            <w:tcW w:w="960" w:type="dxa"/>
            <w:tcBorders>
              <w:top w:val="nil"/>
              <w:left w:val="nil"/>
              <w:bottom w:val="nil"/>
              <w:right w:val="nil"/>
            </w:tcBorders>
            <w:shd w:val="clear" w:color="auto" w:fill="auto"/>
            <w:noWrap/>
            <w:vAlign w:val="bottom"/>
            <w:hideMark/>
          </w:tcPr>
          <w:p w14:paraId="56223D41"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1839</w:t>
            </w:r>
          </w:p>
        </w:tc>
        <w:tc>
          <w:tcPr>
            <w:tcW w:w="960" w:type="dxa"/>
            <w:tcBorders>
              <w:top w:val="nil"/>
              <w:left w:val="nil"/>
              <w:bottom w:val="nil"/>
              <w:right w:val="nil"/>
            </w:tcBorders>
            <w:shd w:val="clear" w:color="auto" w:fill="auto"/>
            <w:noWrap/>
            <w:vAlign w:val="bottom"/>
            <w:hideMark/>
          </w:tcPr>
          <w:p w14:paraId="7A94D0C9"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746</w:t>
            </w:r>
          </w:p>
        </w:tc>
        <w:tc>
          <w:tcPr>
            <w:tcW w:w="960" w:type="dxa"/>
            <w:tcBorders>
              <w:top w:val="nil"/>
              <w:left w:val="nil"/>
              <w:bottom w:val="nil"/>
              <w:right w:val="nil"/>
            </w:tcBorders>
            <w:shd w:val="clear" w:color="auto" w:fill="auto"/>
            <w:noWrap/>
            <w:vAlign w:val="bottom"/>
            <w:hideMark/>
          </w:tcPr>
          <w:p w14:paraId="3A1A979F"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1318</w:t>
            </w:r>
          </w:p>
        </w:tc>
      </w:tr>
      <w:tr w:rsidR="00F32A89" w:rsidRPr="00F32A89" w14:paraId="08E1042A" w14:textId="77777777" w:rsidTr="00F32A89">
        <w:trPr>
          <w:trHeight w:val="300"/>
        </w:trPr>
        <w:tc>
          <w:tcPr>
            <w:tcW w:w="1180" w:type="dxa"/>
            <w:tcBorders>
              <w:top w:val="nil"/>
              <w:left w:val="nil"/>
              <w:bottom w:val="nil"/>
              <w:right w:val="nil"/>
            </w:tcBorders>
            <w:shd w:val="clear" w:color="auto" w:fill="auto"/>
            <w:noWrap/>
            <w:vAlign w:val="bottom"/>
            <w:hideMark/>
          </w:tcPr>
          <w:p w14:paraId="5007EA11"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NotSig</w:t>
            </w:r>
          </w:p>
        </w:tc>
        <w:tc>
          <w:tcPr>
            <w:tcW w:w="960" w:type="dxa"/>
            <w:tcBorders>
              <w:top w:val="nil"/>
              <w:left w:val="nil"/>
              <w:bottom w:val="nil"/>
              <w:right w:val="nil"/>
            </w:tcBorders>
            <w:shd w:val="clear" w:color="auto" w:fill="auto"/>
            <w:noWrap/>
            <w:vAlign w:val="bottom"/>
            <w:hideMark/>
          </w:tcPr>
          <w:p w14:paraId="5AAB7FD7"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5081</w:t>
            </w:r>
          </w:p>
        </w:tc>
        <w:tc>
          <w:tcPr>
            <w:tcW w:w="960" w:type="dxa"/>
            <w:tcBorders>
              <w:top w:val="nil"/>
              <w:left w:val="nil"/>
              <w:bottom w:val="nil"/>
              <w:right w:val="nil"/>
            </w:tcBorders>
            <w:shd w:val="clear" w:color="auto" w:fill="auto"/>
            <w:noWrap/>
            <w:vAlign w:val="bottom"/>
            <w:hideMark/>
          </w:tcPr>
          <w:p w14:paraId="00544A01"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6806</w:t>
            </w:r>
          </w:p>
        </w:tc>
        <w:tc>
          <w:tcPr>
            <w:tcW w:w="960" w:type="dxa"/>
            <w:tcBorders>
              <w:top w:val="nil"/>
              <w:left w:val="nil"/>
              <w:bottom w:val="nil"/>
              <w:right w:val="nil"/>
            </w:tcBorders>
            <w:shd w:val="clear" w:color="auto" w:fill="auto"/>
            <w:noWrap/>
            <w:vAlign w:val="bottom"/>
            <w:hideMark/>
          </w:tcPr>
          <w:p w14:paraId="3CA7B53F"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6087</w:t>
            </w:r>
          </w:p>
        </w:tc>
      </w:tr>
      <w:tr w:rsidR="00F32A89" w:rsidRPr="00F32A89" w14:paraId="7505897E" w14:textId="77777777" w:rsidTr="00F32A89">
        <w:trPr>
          <w:trHeight w:val="315"/>
        </w:trPr>
        <w:tc>
          <w:tcPr>
            <w:tcW w:w="1180" w:type="dxa"/>
            <w:tcBorders>
              <w:top w:val="nil"/>
              <w:left w:val="nil"/>
              <w:bottom w:val="single" w:sz="8" w:space="0" w:color="auto"/>
              <w:right w:val="nil"/>
            </w:tcBorders>
            <w:shd w:val="clear" w:color="auto" w:fill="auto"/>
            <w:noWrap/>
            <w:vAlign w:val="bottom"/>
            <w:hideMark/>
          </w:tcPr>
          <w:p w14:paraId="3B696BB1"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Positive</w:t>
            </w:r>
          </w:p>
        </w:tc>
        <w:tc>
          <w:tcPr>
            <w:tcW w:w="960" w:type="dxa"/>
            <w:tcBorders>
              <w:top w:val="nil"/>
              <w:left w:val="nil"/>
              <w:bottom w:val="single" w:sz="8" w:space="0" w:color="auto"/>
              <w:right w:val="nil"/>
            </w:tcBorders>
            <w:shd w:val="clear" w:color="auto" w:fill="auto"/>
            <w:noWrap/>
            <w:vAlign w:val="bottom"/>
            <w:hideMark/>
          </w:tcPr>
          <w:p w14:paraId="56553420"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811</w:t>
            </w:r>
          </w:p>
        </w:tc>
        <w:tc>
          <w:tcPr>
            <w:tcW w:w="960" w:type="dxa"/>
            <w:tcBorders>
              <w:top w:val="nil"/>
              <w:left w:val="nil"/>
              <w:bottom w:val="single" w:sz="8" w:space="0" w:color="auto"/>
              <w:right w:val="nil"/>
            </w:tcBorders>
            <w:shd w:val="clear" w:color="auto" w:fill="auto"/>
            <w:noWrap/>
            <w:vAlign w:val="bottom"/>
            <w:hideMark/>
          </w:tcPr>
          <w:p w14:paraId="1DBD8CC3"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179</w:t>
            </w:r>
          </w:p>
        </w:tc>
        <w:tc>
          <w:tcPr>
            <w:tcW w:w="960" w:type="dxa"/>
            <w:tcBorders>
              <w:top w:val="nil"/>
              <w:left w:val="nil"/>
              <w:bottom w:val="single" w:sz="8" w:space="0" w:color="auto"/>
              <w:right w:val="nil"/>
            </w:tcBorders>
            <w:shd w:val="clear" w:color="auto" w:fill="auto"/>
            <w:noWrap/>
            <w:vAlign w:val="bottom"/>
            <w:hideMark/>
          </w:tcPr>
          <w:p w14:paraId="0BCDE637" w14:textId="77777777" w:rsidR="00F32A89" w:rsidRPr="00F32A89" w:rsidRDefault="00F32A89" w:rsidP="00F32A89">
            <w:pPr>
              <w:spacing w:after="0" w:line="240" w:lineRule="auto"/>
              <w:jc w:val="center"/>
              <w:rPr>
                <w:rFonts w:ascii="Calibri" w:eastAsia="Times New Roman" w:hAnsi="Calibri" w:cs="Calibri"/>
                <w:color w:val="000000"/>
              </w:rPr>
            </w:pPr>
            <w:r w:rsidRPr="00F32A89">
              <w:rPr>
                <w:rFonts w:ascii="Calibri" w:eastAsia="Times New Roman" w:hAnsi="Calibri" w:cs="Calibri"/>
                <w:color w:val="000000"/>
              </w:rPr>
              <w:t>326</w:t>
            </w:r>
          </w:p>
        </w:tc>
      </w:tr>
    </w:tbl>
    <w:p w14:paraId="53E51E48" w14:textId="77777777" w:rsidR="00CE14EA" w:rsidRDefault="00CE14EA" w:rsidP="00CE14EA"/>
    <w:p w14:paraId="5E151BA3" w14:textId="77777777" w:rsidR="006E5C41" w:rsidRDefault="006E5C41" w:rsidP="00CE14EA"/>
    <w:p w14:paraId="19993DC5" w14:textId="77777777" w:rsidR="006E5C41" w:rsidRDefault="006E5C41" w:rsidP="00CE14EA"/>
    <w:p w14:paraId="7B661AFA" w14:textId="77777777" w:rsidR="006E5C41" w:rsidRDefault="006E5C41" w:rsidP="00CE14EA"/>
    <w:p w14:paraId="22D12F4B" w14:textId="77777777" w:rsidR="006E5C41" w:rsidRDefault="006E5C41" w:rsidP="00CE14EA"/>
    <w:p w14:paraId="59DB65D0" w14:textId="77777777" w:rsidR="006E5C41" w:rsidRDefault="006E5C41" w:rsidP="00CE14EA"/>
    <w:p w14:paraId="6890D236" w14:textId="77777777" w:rsidR="006E5C41" w:rsidRDefault="006E5C41" w:rsidP="00CE14EA"/>
    <w:p w14:paraId="4457F9F9" w14:textId="77777777" w:rsidR="006E5C41" w:rsidRDefault="006E5C41" w:rsidP="00CE14EA"/>
    <w:p w14:paraId="503026E5" w14:textId="77777777" w:rsidR="006E5C41" w:rsidRDefault="006E5C41" w:rsidP="00CE14EA"/>
    <w:p w14:paraId="582C310B" w14:textId="77777777" w:rsidR="006E5C41" w:rsidRDefault="006E5C41" w:rsidP="00CE14EA"/>
    <w:p w14:paraId="48A52779" w14:textId="503672F6" w:rsidR="00954A4A" w:rsidRDefault="008D6210" w:rsidP="006E5C41">
      <w:pPr>
        <w:pStyle w:val="HJSHeading1"/>
        <w:jc w:val="center"/>
      </w:pPr>
      <w:r>
        <w:lastRenderedPageBreak/>
        <w:t>References</w:t>
      </w:r>
    </w:p>
    <w:p w14:paraId="23D3D372" w14:textId="63EFA3E9" w:rsidR="00997620" w:rsidRPr="00997620" w:rsidRDefault="008D6210" w:rsidP="00997620">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997620" w:rsidRPr="00997620">
        <w:rPr>
          <w:rFonts w:ascii="Calibri" w:hAnsi="Calibri" w:cs="Calibri"/>
          <w:noProof/>
          <w:szCs w:val="24"/>
        </w:rPr>
        <w:t xml:space="preserve">Browne, G.T., Leslie, C.A., Grant, J.A., Bhat, R.G., Schmidt, L.S., Hackett, W.P., Kluepfel, D.A., Robinson, R., and McGranahan, G.H. (2015). Resistance to species of </w:t>
      </w:r>
      <w:r w:rsidR="001D1B0F">
        <w:rPr>
          <w:rFonts w:ascii="Calibri" w:hAnsi="Calibri" w:cs="Calibri"/>
          <w:noProof/>
          <w:szCs w:val="24"/>
        </w:rPr>
        <w:t>P</w:t>
      </w:r>
      <w:r w:rsidR="00997620" w:rsidRPr="00997620">
        <w:rPr>
          <w:rFonts w:ascii="Calibri" w:hAnsi="Calibri" w:cs="Calibri"/>
          <w:noProof/>
          <w:szCs w:val="24"/>
        </w:rPr>
        <w:t xml:space="preserve">hytophthora identified among clones of juglans microcarpa × J. Regia. HortScience </w:t>
      </w:r>
      <w:r w:rsidR="00997620" w:rsidRPr="00997620">
        <w:rPr>
          <w:rFonts w:ascii="Calibri" w:hAnsi="Calibri" w:cs="Calibri"/>
          <w:i/>
          <w:iCs/>
          <w:noProof/>
          <w:szCs w:val="24"/>
        </w:rPr>
        <w:t>50</w:t>
      </w:r>
      <w:r w:rsidR="00997620" w:rsidRPr="00997620">
        <w:rPr>
          <w:rFonts w:ascii="Calibri" w:hAnsi="Calibri" w:cs="Calibri"/>
          <w:noProof/>
          <w:szCs w:val="24"/>
        </w:rPr>
        <w:t>, 1136–1142.</w:t>
      </w:r>
    </w:p>
    <w:p w14:paraId="1063926F"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Buzo, T., Mckenna, J., Kaku, S., Anwar, S.A., and Mckenry, M. V. (2009). VX211, A vigorous new walnut hybrid clone with nematode tolerance and a useful resistance mechanism. J. Nematol. </w:t>
      </w:r>
      <w:r w:rsidRPr="00997620">
        <w:rPr>
          <w:rFonts w:ascii="Calibri" w:hAnsi="Calibri" w:cs="Calibri"/>
          <w:i/>
          <w:iCs/>
          <w:noProof/>
          <w:szCs w:val="24"/>
        </w:rPr>
        <w:t>41</w:t>
      </w:r>
      <w:r w:rsidRPr="00997620">
        <w:rPr>
          <w:rFonts w:ascii="Calibri" w:hAnsi="Calibri" w:cs="Calibri"/>
          <w:noProof/>
          <w:szCs w:val="24"/>
        </w:rPr>
        <w:t>, 211–216.</w:t>
      </w:r>
    </w:p>
    <w:p w14:paraId="56F573E1"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CADFA (2020). California Agricultural Statistics Review 2019-2020.</w:t>
      </w:r>
    </w:p>
    <w:p w14:paraId="216B6A7D"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Dobin, A., Davis, C.A., Schlesinger, F., Drenkow, J., Zaleski, C., Jha, S., Batut, P., Chaisson, M., and Gingeras, T.R. (2013). STAR: Ultrafast universal RNA-seq aligner. Bioinformatics </w:t>
      </w:r>
      <w:r w:rsidRPr="00997620">
        <w:rPr>
          <w:rFonts w:ascii="Calibri" w:hAnsi="Calibri" w:cs="Calibri"/>
          <w:i/>
          <w:iCs/>
          <w:noProof/>
          <w:szCs w:val="24"/>
        </w:rPr>
        <w:t>29</w:t>
      </w:r>
      <w:r w:rsidRPr="00997620">
        <w:rPr>
          <w:rFonts w:ascii="Calibri" w:hAnsi="Calibri" w:cs="Calibri"/>
          <w:noProof/>
          <w:szCs w:val="24"/>
        </w:rPr>
        <w:t>, 15–21.</w:t>
      </w:r>
    </w:p>
    <w:p w14:paraId="30E0F888"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Ellis, C., Karafyllidis, I., Wasternack, C., and Turner, J.G. (2002). Erratum: The arabidopsis mutant cev1 links cell wall signaling to jasmonate and ethylene responses (Plant Cell (2002) 14 (1557-1566)). Plant Cell </w:t>
      </w:r>
      <w:r w:rsidRPr="00997620">
        <w:rPr>
          <w:rFonts w:ascii="Calibri" w:hAnsi="Calibri" w:cs="Calibri"/>
          <w:i/>
          <w:iCs/>
          <w:noProof/>
          <w:szCs w:val="24"/>
        </w:rPr>
        <w:t>14</w:t>
      </w:r>
      <w:r w:rsidRPr="00997620">
        <w:rPr>
          <w:rFonts w:ascii="Calibri" w:hAnsi="Calibri" w:cs="Calibri"/>
          <w:noProof/>
          <w:szCs w:val="24"/>
        </w:rPr>
        <w:t>, 1981.</w:t>
      </w:r>
    </w:p>
    <w:p w14:paraId="41AB38F2"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Epstein, L., Kaur, S., McKenna, J.R., Grant, J.A., Olson, W.H., and Reil, W.O. (2008). Crown Gall Can Spread Between Walnut Trees in Nurseries and Reduce Future Yields. Hilgardia </w:t>
      </w:r>
      <w:r w:rsidRPr="00997620">
        <w:rPr>
          <w:rFonts w:ascii="Calibri" w:hAnsi="Calibri" w:cs="Calibri"/>
          <w:i/>
          <w:iCs/>
          <w:noProof/>
          <w:szCs w:val="24"/>
        </w:rPr>
        <w:t>62</w:t>
      </w:r>
      <w:r w:rsidRPr="00997620">
        <w:rPr>
          <w:rFonts w:ascii="Calibri" w:hAnsi="Calibri" w:cs="Calibri"/>
          <w:noProof/>
          <w:szCs w:val="24"/>
        </w:rPr>
        <w:t>, 111–115.</w:t>
      </w:r>
    </w:p>
    <w:p w14:paraId="60B476F3"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Fagard, M., Desnos, T., Desprez, T., Goubet, F., Refregier, G., Mouille, G., McCann, M., Rayon, C., Vernhettes, S., and Höfte, H. (2000). Procuste1 encodes a cellulose synthase required for normal cell elongation specifically in roots and dark-grown hypocotyls of arabidopsis. Plant Cell </w:t>
      </w:r>
      <w:r w:rsidRPr="00997620">
        <w:rPr>
          <w:rFonts w:ascii="Calibri" w:hAnsi="Calibri" w:cs="Calibri"/>
          <w:i/>
          <w:iCs/>
          <w:noProof/>
          <w:szCs w:val="24"/>
        </w:rPr>
        <w:t>12</w:t>
      </w:r>
      <w:r w:rsidRPr="00997620">
        <w:rPr>
          <w:rFonts w:ascii="Calibri" w:hAnsi="Calibri" w:cs="Calibri"/>
          <w:noProof/>
          <w:szCs w:val="24"/>
        </w:rPr>
        <w:t>, 2409–2423.</w:t>
      </w:r>
    </w:p>
    <w:p w14:paraId="06443CB8"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Gaspar, Y.M., Nam, J., Schultz, C.J., Lee, L.Y., Gilson, P.R., Gelvin, S.B., and Bacic, A. (2004). Characterization of the arabidopsis lysine-rich arabinogalactan-protein AtAGP17 mutant (rat1) that results in a decreased efficiency of agrobacterium transformation. Plant Physiol. </w:t>
      </w:r>
      <w:r w:rsidRPr="00997620">
        <w:rPr>
          <w:rFonts w:ascii="Calibri" w:hAnsi="Calibri" w:cs="Calibri"/>
          <w:i/>
          <w:iCs/>
          <w:noProof/>
          <w:szCs w:val="24"/>
        </w:rPr>
        <w:t>135</w:t>
      </w:r>
      <w:r w:rsidRPr="00997620">
        <w:rPr>
          <w:rFonts w:ascii="Calibri" w:hAnsi="Calibri" w:cs="Calibri"/>
          <w:noProof/>
          <w:szCs w:val="24"/>
        </w:rPr>
        <w:t>, 2162–2171.</w:t>
      </w:r>
    </w:p>
    <w:p w14:paraId="02DA1CAA"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Grant, J.A., Caprile, J.L., Doll, D.A., and Murdock, J. (2017). Sample costs to establish an orchard and produce walnuts, San Joaquin Valley - North (Cost Studies UC Davis).</w:t>
      </w:r>
    </w:p>
    <w:p w14:paraId="048A539E"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Hasey, J., Browne, G., and Mircetich, J. (1996). Walnut Rootstock Tolerance to Phytophthora Cinnamomi (Walnut Research UC Davis).</w:t>
      </w:r>
    </w:p>
    <w:p w14:paraId="49B68E2C"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Hernández-Blanco, C., Feng, D.X., Hu, J., Sánchez-Vallet, A., Deslandes, L., Llorente, F., Berrocal-Lobo, M., Keller, H., Barlet, X., Sánchez-Rodríguez, C., et al. (2007). Impairment of cellulose synthases required for Arabidopsis secondary cell wall formation enhances disease resistance. Plant Cell </w:t>
      </w:r>
      <w:r w:rsidRPr="00997620">
        <w:rPr>
          <w:rFonts w:ascii="Calibri" w:hAnsi="Calibri" w:cs="Calibri"/>
          <w:i/>
          <w:iCs/>
          <w:noProof/>
          <w:szCs w:val="24"/>
        </w:rPr>
        <w:t>19</w:t>
      </w:r>
      <w:r w:rsidRPr="00997620">
        <w:rPr>
          <w:rFonts w:ascii="Calibri" w:hAnsi="Calibri" w:cs="Calibri"/>
          <w:noProof/>
          <w:szCs w:val="24"/>
        </w:rPr>
        <w:t>, 890–903.</w:t>
      </w:r>
    </w:p>
    <w:p w14:paraId="7B78FA2C"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Kluepfel, D., McClean, A., Leslie, C., Aradhya, M., Luo, M.-C., Brown, P., Ramasamy, R., Dvorak, J., Browne, G., Hasey, J., et al. (2020). Putting Phenotypic and Genotypic Tools to Work for Improving Walnut Rootstocks.</w:t>
      </w:r>
    </w:p>
    <w:p w14:paraId="6B2276D9"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Kluepfel, D.A., Aradhya, M.K., Moersfelder, J.W., Mcclean, A.E., Hackett, W.P., and Dull, A.J. (2011). Evaluation of wild walnut Juglans spp. for resistance to crown gall disease. Phytopathology.</w:t>
      </w:r>
    </w:p>
    <w:p w14:paraId="24364F41"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Lampugnani, E.R., Khan, G.A., Somssich, M., and Persson, S. (2018). Building a plant cell wall at a glance. J. Cell Sci. </w:t>
      </w:r>
      <w:r w:rsidRPr="00997620">
        <w:rPr>
          <w:rFonts w:ascii="Calibri" w:hAnsi="Calibri" w:cs="Calibri"/>
          <w:i/>
          <w:iCs/>
          <w:noProof/>
          <w:szCs w:val="24"/>
        </w:rPr>
        <w:t>131</w:t>
      </w:r>
      <w:r w:rsidRPr="00997620">
        <w:rPr>
          <w:rFonts w:ascii="Calibri" w:hAnsi="Calibri" w:cs="Calibri"/>
          <w:noProof/>
          <w:szCs w:val="24"/>
        </w:rPr>
        <w:t>.</w:t>
      </w:r>
    </w:p>
    <w:p w14:paraId="528B4428"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Malinovsky, F.G., Fangel, J.U., and Willats, W.G.T. (2014). The role of the cell wall in plant immunity. Front. Plant Sci. </w:t>
      </w:r>
      <w:r w:rsidRPr="00997620">
        <w:rPr>
          <w:rFonts w:ascii="Calibri" w:hAnsi="Calibri" w:cs="Calibri"/>
          <w:i/>
          <w:iCs/>
          <w:noProof/>
          <w:szCs w:val="24"/>
        </w:rPr>
        <w:t>5</w:t>
      </w:r>
      <w:r w:rsidRPr="00997620">
        <w:rPr>
          <w:rFonts w:ascii="Calibri" w:hAnsi="Calibri" w:cs="Calibri"/>
          <w:noProof/>
          <w:szCs w:val="24"/>
        </w:rPr>
        <w:t>, 1–12.</w:t>
      </w:r>
    </w:p>
    <w:p w14:paraId="43C2A0AD"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McGranahan, G., Browne, G., Leslie, C., Hackett, W., and McKenna, J. (2010a). WALNUT ROOTSTOCK “RX1".</w:t>
      </w:r>
    </w:p>
    <w:p w14:paraId="1C9AE724"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lastRenderedPageBreak/>
        <w:t>McGranahan, G., Leslie, C., Hackett, W., Browne, G., McKenna, J., Buzo, T., Kaku, S., and McKenry, M. (2010b). WALNUT ROOTSTOCK “VX211".</w:t>
      </w:r>
    </w:p>
    <w:p w14:paraId="7DA1FED4"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Menna, A., Dora, S., Sancho-andrés, G., Kashyap, A., Meena, M.K., Sklodowski, K., Gasperini, D., Coll, N.S., and Sánchez-rodríguez, C. (2021). A primary cell wall cellulose-dependent defense mechanism against vascular pathogens revealed by time-resolved dual transcriptomics. 1–20.</w:t>
      </w:r>
    </w:p>
    <w:p w14:paraId="4ABA1868"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Nicol, F., His, I., Jauneau, A., Vernhettes, S., Canut, H., and Höfte, H. (1998). A plasma membrane-bound putative endo-1,4-β-D-glucanase is required for normal wall assembly and cell elongation in Arabidopsis. EMBO J. </w:t>
      </w:r>
      <w:r w:rsidRPr="00997620">
        <w:rPr>
          <w:rFonts w:ascii="Calibri" w:hAnsi="Calibri" w:cs="Calibri"/>
          <w:i/>
          <w:iCs/>
          <w:noProof/>
          <w:szCs w:val="24"/>
        </w:rPr>
        <w:t>17</w:t>
      </w:r>
      <w:r w:rsidRPr="00997620">
        <w:rPr>
          <w:rFonts w:ascii="Calibri" w:hAnsi="Calibri" w:cs="Calibri"/>
          <w:noProof/>
          <w:szCs w:val="24"/>
        </w:rPr>
        <w:t>, 5563–5576.</w:t>
      </w:r>
    </w:p>
    <w:p w14:paraId="60471E54"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Nühse, T.S. (2012). Cell wall integrity signaling and innate immunity in plants. Front. Plant Sci. </w:t>
      </w:r>
      <w:r w:rsidRPr="00997620">
        <w:rPr>
          <w:rFonts w:ascii="Calibri" w:hAnsi="Calibri" w:cs="Calibri"/>
          <w:i/>
          <w:iCs/>
          <w:noProof/>
          <w:szCs w:val="24"/>
        </w:rPr>
        <w:t>3</w:t>
      </w:r>
      <w:r w:rsidRPr="00997620">
        <w:rPr>
          <w:rFonts w:ascii="Calibri" w:hAnsi="Calibri" w:cs="Calibri"/>
          <w:noProof/>
          <w:szCs w:val="24"/>
        </w:rPr>
        <w:t>, 1–5.</w:t>
      </w:r>
    </w:p>
    <w:p w14:paraId="23636079"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Olson, B., Walton, J., Laminen, B., and Sam, M. (2002). The Effect of Crown Gall on Tree Growth and Productivity (Walnut Research UC Davis).</w:t>
      </w:r>
    </w:p>
    <w:p w14:paraId="3678C146"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Ramasamy, R.K., Luo, M.C., Leslie, C.A., Velasco, D., Ott, N., McClean, A., Dandekar, A.M., Aradhya, M., Brown, P.J., Browne, G.T., et al. (2021). Co-located quantitative trait loci mediate resistance to Agrobacterium tumefaciens, Phytophthora cinnamomi, and P. pini in Juglans microcarpa × J. regia hybrids. Hortic. Res. </w:t>
      </w:r>
      <w:r w:rsidRPr="00997620">
        <w:rPr>
          <w:rFonts w:ascii="Calibri" w:hAnsi="Calibri" w:cs="Calibri"/>
          <w:i/>
          <w:iCs/>
          <w:noProof/>
          <w:szCs w:val="24"/>
        </w:rPr>
        <w:t>8</w:t>
      </w:r>
      <w:r w:rsidRPr="00997620">
        <w:rPr>
          <w:rFonts w:ascii="Calibri" w:hAnsi="Calibri" w:cs="Calibri"/>
          <w:noProof/>
          <w:szCs w:val="24"/>
        </w:rPr>
        <w:t>.</w:t>
      </w:r>
    </w:p>
    <w:p w14:paraId="519B6090"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Roudier, F., Fernandez, A.G., Fujita, M., Himmelspach, R., Borner, G.H.H., Schindelman, G., Song, S., Baskin, T.I., Dupree, P., Wasteneys, G.O., et al. (2005). COBRA, an Arabidopsis extracellular glycosyl-phosphatidyl inositol-anchored protein, specifically controls highly anisotropic expansion through its involvement in cellulose microfibril orientation. Plant Cell </w:t>
      </w:r>
      <w:r w:rsidRPr="00997620">
        <w:rPr>
          <w:rFonts w:ascii="Calibri" w:hAnsi="Calibri" w:cs="Calibri"/>
          <w:i/>
          <w:iCs/>
          <w:noProof/>
          <w:szCs w:val="24"/>
        </w:rPr>
        <w:t>17</w:t>
      </w:r>
      <w:r w:rsidRPr="00997620">
        <w:rPr>
          <w:rFonts w:ascii="Calibri" w:hAnsi="Calibri" w:cs="Calibri"/>
          <w:noProof/>
          <w:szCs w:val="24"/>
        </w:rPr>
        <w:t>, 1749–1763.</w:t>
      </w:r>
    </w:p>
    <w:p w14:paraId="50D44EC0"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Sánchez-Rodríguez, C., Bauer, S., Hématy, K., Saxe, F., Ibáñez, A.B., Vodermaier, V., Konlechner, C., Sampathkumar, A., Rüggeberg, M., Aichinger, E., et al. (2012). CHITINASE-LIKE1/POM-POM1 and its homolog CTL2 are glucan-interacting proteins important for cellulose biosynthesis in Arabidopsis. Plant Cell </w:t>
      </w:r>
      <w:r w:rsidRPr="00997620">
        <w:rPr>
          <w:rFonts w:ascii="Calibri" w:hAnsi="Calibri" w:cs="Calibri"/>
          <w:i/>
          <w:iCs/>
          <w:noProof/>
          <w:szCs w:val="24"/>
        </w:rPr>
        <w:t>24</w:t>
      </w:r>
      <w:r w:rsidRPr="00997620">
        <w:rPr>
          <w:rFonts w:ascii="Calibri" w:hAnsi="Calibri" w:cs="Calibri"/>
          <w:noProof/>
          <w:szCs w:val="24"/>
        </w:rPr>
        <w:t>, 589–607.</w:t>
      </w:r>
    </w:p>
    <w:p w14:paraId="7BDDFECD" w14:textId="77777777" w:rsidR="00997620" w:rsidRPr="00997620" w:rsidRDefault="00997620" w:rsidP="00997620">
      <w:pPr>
        <w:widowControl w:val="0"/>
        <w:autoSpaceDE w:val="0"/>
        <w:autoSpaceDN w:val="0"/>
        <w:adjustRightInd w:val="0"/>
        <w:spacing w:line="240" w:lineRule="auto"/>
        <w:rPr>
          <w:rFonts w:ascii="Calibri" w:hAnsi="Calibri" w:cs="Calibri"/>
          <w:noProof/>
          <w:szCs w:val="24"/>
        </w:rPr>
      </w:pPr>
      <w:r w:rsidRPr="00997620">
        <w:rPr>
          <w:rFonts w:ascii="Calibri" w:hAnsi="Calibri" w:cs="Calibri"/>
          <w:noProof/>
          <w:szCs w:val="24"/>
        </w:rPr>
        <w:t xml:space="preserve">Silva, J., Ferraz, R., Dupree, P., Showalter, A.M., and Coimbra, S. (2020). Three Decades of Advances in Arabinogalactan-Protein Biosynthesis. Front. Plant Sci. </w:t>
      </w:r>
      <w:r w:rsidRPr="00997620">
        <w:rPr>
          <w:rFonts w:ascii="Calibri" w:hAnsi="Calibri" w:cs="Calibri"/>
          <w:i/>
          <w:iCs/>
          <w:noProof/>
          <w:szCs w:val="24"/>
        </w:rPr>
        <w:t>11</w:t>
      </w:r>
      <w:r w:rsidRPr="00997620">
        <w:rPr>
          <w:rFonts w:ascii="Calibri" w:hAnsi="Calibri" w:cs="Calibri"/>
          <w:noProof/>
          <w:szCs w:val="24"/>
        </w:rPr>
        <w:t>.</w:t>
      </w:r>
    </w:p>
    <w:p w14:paraId="0E8503A0" w14:textId="77777777" w:rsidR="00997620" w:rsidRPr="00997620" w:rsidRDefault="00997620" w:rsidP="00997620">
      <w:pPr>
        <w:widowControl w:val="0"/>
        <w:autoSpaceDE w:val="0"/>
        <w:autoSpaceDN w:val="0"/>
        <w:adjustRightInd w:val="0"/>
        <w:spacing w:line="240" w:lineRule="auto"/>
        <w:rPr>
          <w:rFonts w:ascii="Calibri" w:hAnsi="Calibri" w:cs="Calibri"/>
          <w:noProof/>
        </w:rPr>
      </w:pPr>
      <w:r w:rsidRPr="00997620">
        <w:rPr>
          <w:rFonts w:ascii="Calibri" w:hAnsi="Calibri" w:cs="Calibri"/>
          <w:noProof/>
          <w:szCs w:val="24"/>
        </w:rPr>
        <w:t xml:space="preserve">Zhu, T., Wang, L., You, F.M., Rodriguez, J.C., Deal, K.R., Chen, L., Li, J., Sandeep Chakraborty, B.B., Jiang, C.-Z., Brown, P.J., et al. (2019). Sequencing a Juglans regia × J. microcarpa hybrid yields high-quality genome assemblies of parental species. Hortic. Res. </w:t>
      </w:r>
      <w:r w:rsidRPr="00997620">
        <w:rPr>
          <w:rFonts w:ascii="Calibri" w:hAnsi="Calibri" w:cs="Calibri"/>
          <w:i/>
          <w:iCs/>
          <w:noProof/>
          <w:szCs w:val="24"/>
        </w:rPr>
        <w:t>6</w:t>
      </w:r>
      <w:r w:rsidRPr="00997620">
        <w:rPr>
          <w:rFonts w:ascii="Calibri" w:hAnsi="Calibri" w:cs="Calibri"/>
          <w:noProof/>
          <w:szCs w:val="24"/>
        </w:rPr>
        <w:t xml:space="preserve">, </w:t>
      </w:r>
      <w:r w:rsidRPr="00997620">
        <w:rPr>
          <w:rFonts w:ascii="Calibri" w:hAnsi="Calibri" w:cs="Calibri"/>
          <w:i/>
          <w:iCs/>
          <w:noProof/>
          <w:szCs w:val="24"/>
        </w:rPr>
        <w:t>55</w:t>
      </w:r>
      <w:r w:rsidRPr="00997620">
        <w:rPr>
          <w:rFonts w:ascii="Calibri" w:hAnsi="Calibri" w:cs="Calibri"/>
          <w:noProof/>
          <w:szCs w:val="24"/>
        </w:rPr>
        <w:t>.</w:t>
      </w:r>
    </w:p>
    <w:p w14:paraId="479FFDB4" w14:textId="0CD38115" w:rsidR="008D6210" w:rsidRPr="00954A4A" w:rsidRDefault="008D6210" w:rsidP="008D6210">
      <w:r>
        <w:fldChar w:fldCharType="end"/>
      </w:r>
    </w:p>
    <w:sectPr w:rsidR="008D6210" w:rsidRPr="00954A4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ouston Saxe" w:date="2022-08-17T11:06:00Z" w:initials="HS">
    <w:p w14:paraId="48D5110C" w14:textId="77777777" w:rsidR="00C76952" w:rsidRDefault="00C76952" w:rsidP="00143625">
      <w:pPr>
        <w:pStyle w:val="CommentText"/>
      </w:pPr>
      <w:r>
        <w:rPr>
          <w:rStyle w:val="CommentReference"/>
        </w:rPr>
        <w:annotationRef/>
      </w:r>
      <w:r>
        <w:t>Certainly missing many authors</w:t>
      </w:r>
    </w:p>
  </w:comment>
  <w:comment w:id="1" w:author="Houston Saxe" w:date="2022-08-15T11:28:00Z" w:initials="HS">
    <w:p w14:paraId="17B3DA1E" w14:textId="2E36E581" w:rsidR="00DE7DDA" w:rsidRDefault="00DE7DDA" w:rsidP="005279FF">
      <w:pPr>
        <w:pStyle w:val="CommentText"/>
      </w:pPr>
      <w:r>
        <w:rPr>
          <w:rStyle w:val="CommentReference"/>
        </w:rPr>
        <w:annotationRef/>
      </w:r>
      <w:r>
        <w:t>This probably needs correction</w:t>
      </w:r>
    </w:p>
  </w:comment>
  <w:comment w:id="2" w:author="Houston Saxe" w:date="2022-08-17T11:05:00Z" w:initials="HS">
    <w:p w14:paraId="1468197C" w14:textId="77777777" w:rsidR="002661E0" w:rsidRDefault="002661E0" w:rsidP="00A6271C">
      <w:pPr>
        <w:pStyle w:val="CommentText"/>
      </w:pPr>
      <w:r>
        <w:rPr>
          <w:rStyle w:val="CommentReference"/>
        </w:rPr>
        <w:annotationRef/>
      </w:r>
      <w:r>
        <w:t>Many people were involved in this manuscript so I'm not sure where to start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5110C" w15:done="0"/>
  <w15:commentEx w15:paraId="17B3DA1E" w15:done="0"/>
  <w15:commentEx w15:paraId="146819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4A4C" w16cex:dateUtc="2022-08-17T18:06:00Z"/>
  <w16cex:commentExtensible w16cex:durableId="26A4AC5E" w16cex:dateUtc="2022-08-15T18:28:00Z"/>
  <w16cex:commentExtensible w16cex:durableId="26A749E5" w16cex:dateUtc="2022-08-17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5110C" w16cid:durableId="26A74A4C"/>
  <w16cid:commentId w16cid:paraId="17B3DA1E" w16cid:durableId="26A4AC5E"/>
  <w16cid:commentId w16cid:paraId="1468197C" w16cid:durableId="26A749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67238"/>
    <w:multiLevelType w:val="hybridMultilevel"/>
    <w:tmpl w:val="613E2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91903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uston Saxe">
    <w15:presenceInfo w15:providerId="Windows Live" w15:userId="6cc7862b0fd0cc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3NrQ0NDQxNTYyMjJT0lEKTi0uzszPAykwMqoFAIcT2MotAAAA"/>
  </w:docVars>
  <w:rsids>
    <w:rsidRoot w:val="002C7DBE"/>
    <w:rsid w:val="000007B0"/>
    <w:rsid w:val="00003512"/>
    <w:rsid w:val="000035B5"/>
    <w:rsid w:val="00004082"/>
    <w:rsid w:val="00005962"/>
    <w:rsid w:val="00012244"/>
    <w:rsid w:val="000133F1"/>
    <w:rsid w:val="0001397B"/>
    <w:rsid w:val="00017C53"/>
    <w:rsid w:val="00017CB0"/>
    <w:rsid w:val="00022578"/>
    <w:rsid w:val="00022EFD"/>
    <w:rsid w:val="00026280"/>
    <w:rsid w:val="00026674"/>
    <w:rsid w:val="00027625"/>
    <w:rsid w:val="000279E0"/>
    <w:rsid w:val="000315A3"/>
    <w:rsid w:val="00033FB9"/>
    <w:rsid w:val="0003403F"/>
    <w:rsid w:val="00037038"/>
    <w:rsid w:val="00042DE4"/>
    <w:rsid w:val="00046697"/>
    <w:rsid w:val="00052937"/>
    <w:rsid w:val="000530C4"/>
    <w:rsid w:val="0005380B"/>
    <w:rsid w:val="00054C0B"/>
    <w:rsid w:val="0005506B"/>
    <w:rsid w:val="00057947"/>
    <w:rsid w:val="0006088A"/>
    <w:rsid w:val="00061BDE"/>
    <w:rsid w:val="00062C5E"/>
    <w:rsid w:val="00066C24"/>
    <w:rsid w:val="00067772"/>
    <w:rsid w:val="000745B1"/>
    <w:rsid w:val="00074F66"/>
    <w:rsid w:val="0007570B"/>
    <w:rsid w:val="00076CA3"/>
    <w:rsid w:val="0007773E"/>
    <w:rsid w:val="00077E90"/>
    <w:rsid w:val="00081722"/>
    <w:rsid w:val="00083880"/>
    <w:rsid w:val="00085BA7"/>
    <w:rsid w:val="00086397"/>
    <w:rsid w:val="00087033"/>
    <w:rsid w:val="000870A1"/>
    <w:rsid w:val="00087BE3"/>
    <w:rsid w:val="0009126F"/>
    <w:rsid w:val="00093272"/>
    <w:rsid w:val="00096BF0"/>
    <w:rsid w:val="000A105F"/>
    <w:rsid w:val="000A187B"/>
    <w:rsid w:val="000A1F40"/>
    <w:rsid w:val="000A4700"/>
    <w:rsid w:val="000B30BC"/>
    <w:rsid w:val="000B4B7E"/>
    <w:rsid w:val="000B59AD"/>
    <w:rsid w:val="000B69A2"/>
    <w:rsid w:val="000C23BE"/>
    <w:rsid w:val="000C3F91"/>
    <w:rsid w:val="000C4130"/>
    <w:rsid w:val="000D086E"/>
    <w:rsid w:val="000D08C6"/>
    <w:rsid w:val="000D0A3C"/>
    <w:rsid w:val="000D65E4"/>
    <w:rsid w:val="000D6818"/>
    <w:rsid w:val="000D6C20"/>
    <w:rsid w:val="000E0C21"/>
    <w:rsid w:val="000E242F"/>
    <w:rsid w:val="000F1F9A"/>
    <w:rsid w:val="000F3F39"/>
    <w:rsid w:val="000F52CA"/>
    <w:rsid w:val="000F75D9"/>
    <w:rsid w:val="0010021D"/>
    <w:rsid w:val="00100C8C"/>
    <w:rsid w:val="00103680"/>
    <w:rsid w:val="001037CD"/>
    <w:rsid w:val="00104669"/>
    <w:rsid w:val="00106763"/>
    <w:rsid w:val="00106E30"/>
    <w:rsid w:val="00107EDD"/>
    <w:rsid w:val="00112300"/>
    <w:rsid w:val="001124FC"/>
    <w:rsid w:val="00113470"/>
    <w:rsid w:val="00114241"/>
    <w:rsid w:val="00114E49"/>
    <w:rsid w:val="001165B6"/>
    <w:rsid w:val="00116A62"/>
    <w:rsid w:val="00117B4C"/>
    <w:rsid w:val="00117F5D"/>
    <w:rsid w:val="00125C3B"/>
    <w:rsid w:val="00126440"/>
    <w:rsid w:val="00131836"/>
    <w:rsid w:val="00134119"/>
    <w:rsid w:val="00134D85"/>
    <w:rsid w:val="001404F7"/>
    <w:rsid w:val="00141B8C"/>
    <w:rsid w:val="00146FAE"/>
    <w:rsid w:val="0015147F"/>
    <w:rsid w:val="0015366A"/>
    <w:rsid w:val="00156C7D"/>
    <w:rsid w:val="001607B3"/>
    <w:rsid w:val="00160B64"/>
    <w:rsid w:val="00160F72"/>
    <w:rsid w:val="001616DA"/>
    <w:rsid w:val="001620A5"/>
    <w:rsid w:val="0016465A"/>
    <w:rsid w:val="00164D22"/>
    <w:rsid w:val="00164ECC"/>
    <w:rsid w:val="0017105A"/>
    <w:rsid w:val="00174252"/>
    <w:rsid w:val="00174A8B"/>
    <w:rsid w:val="001750E2"/>
    <w:rsid w:val="0017675C"/>
    <w:rsid w:val="0018123D"/>
    <w:rsid w:val="001824DE"/>
    <w:rsid w:val="001834EA"/>
    <w:rsid w:val="00184A51"/>
    <w:rsid w:val="00184C79"/>
    <w:rsid w:val="001857BA"/>
    <w:rsid w:val="00191346"/>
    <w:rsid w:val="00195358"/>
    <w:rsid w:val="00197E81"/>
    <w:rsid w:val="001B1169"/>
    <w:rsid w:val="001B710F"/>
    <w:rsid w:val="001C027E"/>
    <w:rsid w:val="001C047C"/>
    <w:rsid w:val="001C3A3D"/>
    <w:rsid w:val="001C467E"/>
    <w:rsid w:val="001C5868"/>
    <w:rsid w:val="001D1B0F"/>
    <w:rsid w:val="001D51A9"/>
    <w:rsid w:val="001D7B05"/>
    <w:rsid w:val="001E28C8"/>
    <w:rsid w:val="001E6BD3"/>
    <w:rsid w:val="001E7D13"/>
    <w:rsid w:val="001F45C3"/>
    <w:rsid w:val="001F708D"/>
    <w:rsid w:val="001F72AA"/>
    <w:rsid w:val="00200CA4"/>
    <w:rsid w:val="00200FB0"/>
    <w:rsid w:val="0020736B"/>
    <w:rsid w:val="0020737A"/>
    <w:rsid w:val="00211738"/>
    <w:rsid w:val="00211E4B"/>
    <w:rsid w:val="00212D72"/>
    <w:rsid w:val="002138C3"/>
    <w:rsid w:val="00215A32"/>
    <w:rsid w:val="00216CFE"/>
    <w:rsid w:val="00222D9B"/>
    <w:rsid w:val="0022377A"/>
    <w:rsid w:val="00230DAA"/>
    <w:rsid w:val="00233074"/>
    <w:rsid w:val="0023307F"/>
    <w:rsid w:val="00243587"/>
    <w:rsid w:val="002437DA"/>
    <w:rsid w:val="002453D3"/>
    <w:rsid w:val="00250AD2"/>
    <w:rsid w:val="002527A1"/>
    <w:rsid w:val="00256BD1"/>
    <w:rsid w:val="0025789A"/>
    <w:rsid w:val="00265667"/>
    <w:rsid w:val="002661E0"/>
    <w:rsid w:val="0026626C"/>
    <w:rsid w:val="00272033"/>
    <w:rsid w:val="00272503"/>
    <w:rsid w:val="00275293"/>
    <w:rsid w:val="00275B20"/>
    <w:rsid w:val="00280214"/>
    <w:rsid w:val="00281A43"/>
    <w:rsid w:val="0028538C"/>
    <w:rsid w:val="002858F0"/>
    <w:rsid w:val="00287FC5"/>
    <w:rsid w:val="00295F4F"/>
    <w:rsid w:val="002A0B9B"/>
    <w:rsid w:val="002A38E7"/>
    <w:rsid w:val="002A44C3"/>
    <w:rsid w:val="002A5830"/>
    <w:rsid w:val="002A692B"/>
    <w:rsid w:val="002A6930"/>
    <w:rsid w:val="002B048A"/>
    <w:rsid w:val="002B3A40"/>
    <w:rsid w:val="002B3CD2"/>
    <w:rsid w:val="002B6455"/>
    <w:rsid w:val="002B6FBE"/>
    <w:rsid w:val="002C0594"/>
    <w:rsid w:val="002C2176"/>
    <w:rsid w:val="002C2A40"/>
    <w:rsid w:val="002C351F"/>
    <w:rsid w:val="002C7DBE"/>
    <w:rsid w:val="002D25A3"/>
    <w:rsid w:val="002D2915"/>
    <w:rsid w:val="002D4719"/>
    <w:rsid w:val="002D7929"/>
    <w:rsid w:val="002E092A"/>
    <w:rsid w:val="002E2A84"/>
    <w:rsid w:val="002E739B"/>
    <w:rsid w:val="002E7520"/>
    <w:rsid w:val="002F0673"/>
    <w:rsid w:val="002F1B27"/>
    <w:rsid w:val="002F2DBB"/>
    <w:rsid w:val="002F4AFD"/>
    <w:rsid w:val="0030036F"/>
    <w:rsid w:val="00300DB7"/>
    <w:rsid w:val="00301D18"/>
    <w:rsid w:val="00301E28"/>
    <w:rsid w:val="00307A2D"/>
    <w:rsid w:val="00307DA7"/>
    <w:rsid w:val="003104C5"/>
    <w:rsid w:val="00312786"/>
    <w:rsid w:val="00313946"/>
    <w:rsid w:val="00315A1C"/>
    <w:rsid w:val="003218D9"/>
    <w:rsid w:val="003234CA"/>
    <w:rsid w:val="00326523"/>
    <w:rsid w:val="00330305"/>
    <w:rsid w:val="00330CE0"/>
    <w:rsid w:val="00331C00"/>
    <w:rsid w:val="00331C7A"/>
    <w:rsid w:val="003338DB"/>
    <w:rsid w:val="00333E20"/>
    <w:rsid w:val="00335E48"/>
    <w:rsid w:val="00337340"/>
    <w:rsid w:val="00340A1F"/>
    <w:rsid w:val="00344DF4"/>
    <w:rsid w:val="00347C54"/>
    <w:rsid w:val="00347C5F"/>
    <w:rsid w:val="00350145"/>
    <w:rsid w:val="00352AF7"/>
    <w:rsid w:val="00355B1F"/>
    <w:rsid w:val="00355B4C"/>
    <w:rsid w:val="003604C2"/>
    <w:rsid w:val="00361CBB"/>
    <w:rsid w:val="00362664"/>
    <w:rsid w:val="00362894"/>
    <w:rsid w:val="003632BF"/>
    <w:rsid w:val="0036517D"/>
    <w:rsid w:val="00372A7F"/>
    <w:rsid w:val="00375962"/>
    <w:rsid w:val="0037667E"/>
    <w:rsid w:val="00377162"/>
    <w:rsid w:val="0038009C"/>
    <w:rsid w:val="00380F46"/>
    <w:rsid w:val="00382BA2"/>
    <w:rsid w:val="00383A0A"/>
    <w:rsid w:val="003918AE"/>
    <w:rsid w:val="00394277"/>
    <w:rsid w:val="00395056"/>
    <w:rsid w:val="003952A5"/>
    <w:rsid w:val="00396DC4"/>
    <w:rsid w:val="003979BA"/>
    <w:rsid w:val="003A0E43"/>
    <w:rsid w:val="003A2183"/>
    <w:rsid w:val="003A2E26"/>
    <w:rsid w:val="003A3EED"/>
    <w:rsid w:val="003B037C"/>
    <w:rsid w:val="003B1A10"/>
    <w:rsid w:val="003B2B4C"/>
    <w:rsid w:val="003C2123"/>
    <w:rsid w:val="003C2350"/>
    <w:rsid w:val="003C275A"/>
    <w:rsid w:val="003C6762"/>
    <w:rsid w:val="003D77A3"/>
    <w:rsid w:val="003D7C91"/>
    <w:rsid w:val="003E1CC8"/>
    <w:rsid w:val="003E339B"/>
    <w:rsid w:val="003E40F6"/>
    <w:rsid w:val="003E7286"/>
    <w:rsid w:val="003F25A5"/>
    <w:rsid w:val="003F4C2A"/>
    <w:rsid w:val="003F5250"/>
    <w:rsid w:val="003F57AC"/>
    <w:rsid w:val="003F5CA2"/>
    <w:rsid w:val="004001D9"/>
    <w:rsid w:val="00401835"/>
    <w:rsid w:val="00401C05"/>
    <w:rsid w:val="00401E2E"/>
    <w:rsid w:val="00407943"/>
    <w:rsid w:val="00411D7C"/>
    <w:rsid w:val="00412531"/>
    <w:rsid w:val="004136DB"/>
    <w:rsid w:val="00414657"/>
    <w:rsid w:val="00414783"/>
    <w:rsid w:val="00415063"/>
    <w:rsid w:val="00415401"/>
    <w:rsid w:val="00422C78"/>
    <w:rsid w:val="00423791"/>
    <w:rsid w:val="00425997"/>
    <w:rsid w:val="00430052"/>
    <w:rsid w:val="00431320"/>
    <w:rsid w:val="00432535"/>
    <w:rsid w:val="0043317B"/>
    <w:rsid w:val="00434F2E"/>
    <w:rsid w:val="00436EB8"/>
    <w:rsid w:val="004403BC"/>
    <w:rsid w:val="004404D9"/>
    <w:rsid w:val="00442B4E"/>
    <w:rsid w:val="0044524F"/>
    <w:rsid w:val="00447286"/>
    <w:rsid w:val="0045651F"/>
    <w:rsid w:val="004565EE"/>
    <w:rsid w:val="004575DF"/>
    <w:rsid w:val="00457BC7"/>
    <w:rsid w:val="004600A1"/>
    <w:rsid w:val="00460BC0"/>
    <w:rsid w:val="00462F1F"/>
    <w:rsid w:val="00463CB8"/>
    <w:rsid w:val="00471995"/>
    <w:rsid w:val="00476562"/>
    <w:rsid w:val="004771DB"/>
    <w:rsid w:val="00480252"/>
    <w:rsid w:val="00480E7E"/>
    <w:rsid w:val="00481C4A"/>
    <w:rsid w:val="00482C08"/>
    <w:rsid w:val="00484477"/>
    <w:rsid w:val="00491840"/>
    <w:rsid w:val="00493481"/>
    <w:rsid w:val="0049543C"/>
    <w:rsid w:val="0049585B"/>
    <w:rsid w:val="00496218"/>
    <w:rsid w:val="004A0006"/>
    <w:rsid w:val="004A2B04"/>
    <w:rsid w:val="004A39B1"/>
    <w:rsid w:val="004A49C2"/>
    <w:rsid w:val="004A6694"/>
    <w:rsid w:val="004A722A"/>
    <w:rsid w:val="004A7AD1"/>
    <w:rsid w:val="004B0548"/>
    <w:rsid w:val="004B25C1"/>
    <w:rsid w:val="004B2BE9"/>
    <w:rsid w:val="004B3897"/>
    <w:rsid w:val="004B750F"/>
    <w:rsid w:val="004B7EE5"/>
    <w:rsid w:val="004C1666"/>
    <w:rsid w:val="004C2288"/>
    <w:rsid w:val="004C43AD"/>
    <w:rsid w:val="004C4825"/>
    <w:rsid w:val="004C4CFD"/>
    <w:rsid w:val="004C59A7"/>
    <w:rsid w:val="004C5A13"/>
    <w:rsid w:val="004C6963"/>
    <w:rsid w:val="004C6EA5"/>
    <w:rsid w:val="004D0E00"/>
    <w:rsid w:val="004D1378"/>
    <w:rsid w:val="004D1E72"/>
    <w:rsid w:val="004D2028"/>
    <w:rsid w:val="004D2083"/>
    <w:rsid w:val="004D252E"/>
    <w:rsid w:val="004D355A"/>
    <w:rsid w:val="004D6DBE"/>
    <w:rsid w:val="004E0132"/>
    <w:rsid w:val="004E1AE4"/>
    <w:rsid w:val="004E4A76"/>
    <w:rsid w:val="004F2F59"/>
    <w:rsid w:val="004F3D0C"/>
    <w:rsid w:val="004F75BF"/>
    <w:rsid w:val="004F7AE0"/>
    <w:rsid w:val="00500331"/>
    <w:rsid w:val="00501DFF"/>
    <w:rsid w:val="005020E1"/>
    <w:rsid w:val="00503BDC"/>
    <w:rsid w:val="005043D4"/>
    <w:rsid w:val="005049C3"/>
    <w:rsid w:val="00506D30"/>
    <w:rsid w:val="00512DCA"/>
    <w:rsid w:val="00517AEC"/>
    <w:rsid w:val="00523DA3"/>
    <w:rsid w:val="00524584"/>
    <w:rsid w:val="0053091C"/>
    <w:rsid w:val="005323CE"/>
    <w:rsid w:val="00533DDD"/>
    <w:rsid w:val="005352A8"/>
    <w:rsid w:val="005433F9"/>
    <w:rsid w:val="005452AB"/>
    <w:rsid w:val="00545585"/>
    <w:rsid w:val="00547655"/>
    <w:rsid w:val="005521DA"/>
    <w:rsid w:val="00555C8B"/>
    <w:rsid w:val="00561BD8"/>
    <w:rsid w:val="00562FCE"/>
    <w:rsid w:val="00564371"/>
    <w:rsid w:val="00566286"/>
    <w:rsid w:val="00566981"/>
    <w:rsid w:val="00571C01"/>
    <w:rsid w:val="00573732"/>
    <w:rsid w:val="00576C5C"/>
    <w:rsid w:val="005777BC"/>
    <w:rsid w:val="00577C68"/>
    <w:rsid w:val="0058112E"/>
    <w:rsid w:val="00581258"/>
    <w:rsid w:val="00585C06"/>
    <w:rsid w:val="00586410"/>
    <w:rsid w:val="00587D25"/>
    <w:rsid w:val="0059080A"/>
    <w:rsid w:val="00590CC2"/>
    <w:rsid w:val="005924AA"/>
    <w:rsid w:val="005A2BC7"/>
    <w:rsid w:val="005A2C78"/>
    <w:rsid w:val="005A4EFB"/>
    <w:rsid w:val="005A4F52"/>
    <w:rsid w:val="005A5488"/>
    <w:rsid w:val="005A6631"/>
    <w:rsid w:val="005A7D37"/>
    <w:rsid w:val="005B0E03"/>
    <w:rsid w:val="005B1602"/>
    <w:rsid w:val="005B3156"/>
    <w:rsid w:val="005B411C"/>
    <w:rsid w:val="005B4213"/>
    <w:rsid w:val="005B5C1D"/>
    <w:rsid w:val="005B62B5"/>
    <w:rsid w:val="005B687F"/>
    <w:rsid w:val="005C3430"/>
    <w:rsid w:val="005C5E81"/>
    <w:rsid w:val="005D28CB"/>
    <w:rsid w:val="005D2936"/>
    <w:rsid w:val="005D2A36"/>
    <w:rsid w:val="005D36F0"/>
    <w:rsid w:val="005D3809"/>
    <w:rsid w:val="005D6E91"/>
    <w:rsid w:val="005D7694"/>
    <w:rsid w:val="005D784F"/>
    <w:rsid w:val="005E043E"/>
    <w:rsid w:val="005E04A9"/>
    <w:rsid w:val="005E1A28"/>
    <w:rsid w:val="005E256F"/>
    <w:rsid w:val="005E3D67"/>
    <w:rsid w:val="005E6187"/>
    <w:rsid w:val="005E7352"/>
    <w:rsid w:val="005F072D"/>
    <w:rsid w:val="005F1F5F"/>
    <w:rsid w:val="005F4A53"/>
    <w:rsid w:val="005F5CAC"/>
    <w:rsid w:val="006000CC"/>
    <w:rsid w:val="0060106F"/>
    <w:rsid w:val="006013CE"/>
    <w:rsid w:val="00601930"/>
    <w:rsid w:val="00605618"/>
    <w:rsid w:val="006079B9"/>
    <w:rsid w:val="00615E97"/>
    <w:rsid w:val="00620BA7"/>
    <w:rsid w:val="006222E3"/>
    <w:rsid w:val="006227A2"/>
    <w:rsid w:val="006239FB"/>
    <w:rsid w:val="006318D6"/>
    <w:rsid w:val="0063406C"/>
    <w:rsid w:val="006425E9"/>
    <w:rsid w:val="006426CD"/>
    <w:rsid w:val="00642B96"/>
    <w:rsid w:val="00651E7F"/>
    <w:rsid w:val="00652940"/>
    <w:rsid w:val="00653F5C"/>
    <w:rsid w:val="006555D2"/>
    <w:rsid w:val="00656930"/>
    <w:rsid w:val="00657CD3"/>
    <w:rsid w:val="006616C8"/>
    <w:rsid w:val="00661921"/>
    <w:rsid w:val="00663827"/>
    <w:rsid w:val="00663CD9"/>
    <w:rsid w:val="00665ED6"/>
    <w:rsid w:val="006720D5"/>
    <w:rsid w:val="006766E5"/>
    <w:rsid w:val="0067670E"/>
    <w:rsid w:val="00680488"/>
    <w:rsid w:val="006826E6"/>
    <w:rsid w:val="006849E6"/>
    <w:rsid w:val="00684EB1"/>
    <w:rsid w:val="00686AD4"/>
    <w:rsid w:val="00686D34"/>
    <w:rsid w:val="006870F9"/>
    <w:rsid w:val="00692149"/>
    <w:rsid w:val="006A72DE"/>
    <w:rsid w:val="006B29A5"/>
    <w:rsid w:val="006B355B"/>
    <w:rsid w:val="006B5447"/>
    <w:rsid w:val="006B5F1F"/>
    <w:rsid w:val="006B70E6"/>
    <w:rsid w:val="006B71F3"/>
    <w:rsid w:val="006C0A89"/>
    <w:rsid w:val="006C11A4"/>
    <w:rsid w:val="006D196A"/>
    <w:rsid w:val="006E1182"/>
    <w:rsid w:val="006E125C"/>
    <w:rsid w:val="006E5C41"/>
    <w:rsid w:val="006E68D9"/>
    <w:rsid w:val="006F165B"/>
    <w:rsid w:val="006F3101"/>
    <w:rsid w:val="006F3982"/>
    <w:rsid w:val="006F3C26"/>
    <w:rsid w:val="006F41A4"/>
    <w:rsid w:val="006F43A4"/>
    <w:rsid w:val="006F4C97"/>
    <w:rsid w:val="006F5472"/>
    <w:rsid w:val="007023FC"/>
    <w:rsid w:val="0071175B"/>
    <w:rsid w:val="00711BE3"/>
    <w:rsid w:val="007150EA"/>
    <w:rsid w:val="007161BF"/>
    <w:rsid w:val="007209E3"/>
    <w:rsid w:val="007232BE"/>
    <w:rsid w:val="00725F32"/>
    <w:rsid w:val="00727F9A"/>
    <w:rsid w:val="00731048"/>
    <w:rsid w:val="0073508C"/>
    <w:rsid w:val="00737A9F"/>
    <w:rsid w:val="007400D6"/>
    <w:rsid w:val="00740414"/>
    <w:rsid w:val="007409AA"/>
    <w:rsid w:val="007537A9"/>
    <w:rsid w:val="00754B5B"/>
    <w:rsid w:val="00755536"/>
    <w:rsid w:val="0075607B"/>
    <w:rsid w:val="00756485"/>
    <w:rsid w:val="00756664"/>
    <w:rsid w:val="0076297A"/>
    <w:rsid w:val="00763402"/>
    <w:rsid w:val="00764E52"/>
    <w:rsid w:val="007653F0"/>
    <w:rsid w:val="0076598A"/>
    <w:rsid w:val="00766DDC"/>
    <w:rsid w:val="007701DE"/>
    <w:rsid w:val="0077117B"/>
    <w:rsid w:val="007711CA"/>
    <w:rsid w:val="00775E39"/>
    <w:rsid w:val="007771A1"/>
    <w:rsid w:val="00780D85"/>
    <w:rsid w:val="007846DE"/>
    <w:rsid w:val="0079061C"/>
    <w:rsid w:val="00790A1B"/>
    <w:rsid w:val="00791315"/>
    <w:rsid w:val="00792A62"/>
    <w:rsid w:val="00795DE1"/>
    <w:rsid w:val="00796937"/>
    <w:rsid w:val="00797033"/>
    <w:rsid w:val="007A0214"/>
    <w:rsid w:val="007A3556"/>
    <w:rsid w:val="007A5290"/>
    <w:rsid w:val="007A616F"/>
    <w:rsid w:val="007B013B"/>
    <w:rsid w:val="007B1A7B"/>
    <w:rsid w:val="007B3DBB"/>
    <w:rsid w:val="007B3E0D"/>
    <w:rsid w:val="007C0F9D"/>
    <w:rsid w:val="007C18BD"/>
    <w:rsid w:val="007C3214"/>
    <w:rsid w:val="007C74B8"/>
    <w:rsid w:val="007C766B"/>
    <w:rsid w:val="007C7EAE"/>
    <w:rsid w:val="007D07B2"/>
    <w:rsid w:val="007D16F4"/>
    <w:rsid w:val="007D211C"/>
    <w:rsid w:val="007D3345"/>
    <w:rsid w:val="007D39A5"/>
    <w:rsid w:val="007D5292"/>
    <w:rsid w:val="007D568C"/>
    <w:rsid w:val="007D5B65"/>
    <w:rsid w:val="007E0EE2"/>
    <w:rsid w:val="007E1D8D"/>
    <w:rsid w:val="007E2512"/>
    <w:rsid w:val="007E4E86"/>
    <w:rsid w:val="007E5995"/>
    <w:rsid w:val="007F01FC"/>
    <w:rsid w:val="007F6FA0"/>
    <w:rsid w:val="00806E30"/>
    <w:rsid w:val="00812B58"/>
    <w:rsid w:val="00815E5C"/>
    <w:rsid w:val="00817660"/>
    <w:rsid w:val="00822BB0"/>
    <w:rsid w:val="008235D1"/>
    <w:rsid w:val="00826CFB"/>
    <w:rsid w:val="00834B60"/>
    <w:rsid w:val="0084188E"/>
    <w:rsid w:val="00844BBC"/>
    <w:rsid w:val="0084792E"/>
    <w:rsid w:val="0085069C"/>
    <w:rsid w:val="00851DF8"/>
    <w:rsid w:val="008536E4"/>
    <w:rsid w:val="00855AD9"/>
    <w:rsid w:val="00861C68"/>
    <w:rsid w:val="00861E6F"/>
    <w:rsid w:val="00862138"/>
    <w:rsid w:val="008622C1"/>
    <w:rsid w:val="00863E41"/>
    <w:rsid w:val="00865AC8"/>
    <w:rsid w:val="00865C05"/>
    <w:rsid w:val="0086639E"/>
    <w:rsid w:val="00867EA0"/>
    <w:rsid w:val="00871417"/>
    <w:rsid w:val="008757FA"/>
    <w:rsid w:val="00875D50"/>
    <w:rsid w:val="00876D93"/>
    <w:rsid w:val="008779D0"/>
    <w:rsid w:val="00880CD1"/>
    <w:rsid w:val="00882178"/>
    <w:rsid w:val="00882AB5"/>
    <w:rsid w:val="008850E8"/>
    <w:rsid w:val="0088794C"/>
    <w:rsid w:val="00890376"/>
    <w:rsid w:val="008909BB"/>
    <w:rsid w:val="00891820"/>
    <w:rsid w:val="00891B8C"/>
    <w:rsid w:val="00892585"/>
    <w:rsid w:val="008925DC"/>
    <w:rsid w:val="008931D8"/>
    <w:rsid w:val="0089749C"/>
    <w:rsid w:val="008A39BA"/>
    <w:rsid w:val="008A3F77"/>
    <w:rsid w:val="008B0840"/>
    <w:rsid w:val="008B0862"/>
    <w:rsid w:val="008B0A55"/>
    <w:rsid w:val="008B4417"/>
    <w:rsid w:val="008B4C26"/>
    <w:rsid w:val="008B5EEE"/>
    <w:rsid w:val="008C5F34"/>
    <w:rsid w:val="008D5AE1"/>
    <w:rsid w:val="008D6210"/>
    <w:rsid w:val="008D70ED"/>
    <w:rsid w:val="008E1483"/>
    <w:rsid w:val="008E6949"/>
    <w:rsid w:val="008F0FE7"/>
    <w:rsid w:val="008F18F4"/>
    <w:rsid w:val="008F3A4D"/>
    <w:rsid w:val="009004FA"/>
    <w:rsid w:val="00901FFD"/>
    <w:rsid w:val="00902898"/>
    <w:rsid w:val="00905943"/>
    <w:rsid w:val="00907024"/>
    <w:rsid w:val="009078BD"/>
    <w:rsid w:val="00910E9A"/>
    <w:rsid w:val="00912C9D"/>
    <w:rsid w:val="0091728B"/>
    <w:rsid w:val="00921B84"/>
    <w:rsid w:val="009226E9"/>
    <w:rsid w:val="00925F0D"/>
    <w:rsid w:val="009320BF"/>
    <w:rsid w:val="00933196"/>
    <w:rsid w:val="00934351"/>
    <w:rsid w:val="00937A1E"/>
    <w:rsid w:val="009413D7"/>
    <w:rsid w:val="0094197F"/>
    <w:rsid w:val="00942E70"/>
    <w:rsid w:val="00945DFB"/>
    <w:rsid w:val="0094744D"/>
    <w:rsid w:val="009526D3"/>
    <w:rsid w:val="00954A4A"/>
    <w:rsid w:val="00955050"/>
    <w:rsid w:val="00956B79"/>
    <w:rsid w:val="00960FDF"/>
    <w:rsid w:val="00961294"/>
    <w:rsid w:val="00963D8E"/>
    <w:rsid w:val="00963FD6"/>
    <w:rsid w:val="00972251"/>
    <w:rsid w:val="009729F6"/>
    <w:rsid w:val="0097306B"/>
    <w:rsid w:val="00974457"/>
    <w:rsid w:val="00982002"/>
    <w:rsid w:val="00982BBF"/>
    <w:rsid w:val="009924EF"/>
    <w:rsid w:val="0099353F"/>
    <w:rsid w:val="009966B3"/>
    <w:rsid w:val="00997620"/>
    <w:rsid w:val="009A16FE"/>
    <w:rsid w:val="009A375E"/>
    <w:rsid w:val="009A5260"/>
    <w:rsid w:val="009A5937"/>
    <w:rsid w:val="009A615F"/>
    <w:rsid w:val="009A72FF"/>
    <w:rsid w:val="009A7DED"/>
    <w:rsid w:val="009C5A9A"/>
    <w:rsid w:val="009C63CD"/>
    <w:rsid w:val="009C681A"/>
    <w:rsid w:val="009C758B"/>
    <w:rsid w:val="009C7F62"/>
    <w:rsid w:val="009D3027"/>
    <w:rsid w:val="009D4EF3"/>
    <w:rsid w:val="009D6A6D"/>
    <w:rsid w:val="009E7592"/>
    <w:rsid w:val="009E75D2"/>
    <w:rsid w:val="009F0454"/>
    <w:rsid w:val="009F1D60"/>
    <w:rsid w:val="009F2AA5"/>
    <w:rsid w:val="009F44C6"/>
    <w:rsid w:val="009F5035"/>
    <w:rsid w:val="009F5354"/>
    <w:rsid w:val="00A015C7"/>
    <w:rsid w:val="00A03693"/>
    <w:rsid w:val="00A0669C"/>
    <w:rsid w:val="00A06DAA"/>
    <w:rsid w:val="00A10CAD"/>
    <w:rsid w:val="00A13599"/>
    <w:rsid w:val="00A15243"/>
    <w:rsid w:val="00A16C36"/>
    <w:rsid w:val="00A205D7"/>
    <w:rsid w:val="00A21033"/>
    <w:rsid w:val="00A22793"/>
    <w:rsid w:val="00A22823"/>
    <w:rsid w:val="00A244CA"/>
    <w:rsid w:val="00A25060"/>
    <w:rsid w:val="00A262E3"/>
    <w:rsid w:val="00A301A6"/>
    <w:rsid w:val="00A31264"/>
    <w:rsid w:val="00A31757"/>
    <w:rsid w:val="00A355AD"/>
    <w:rsid w:val="00A42F1D"/>
    <w:rsid w:val="00A44ABB"/>
    <w:rsid w:val="00A456BC"/>
    <w:rsid w:val="00A46777"/>
    <w:rsid w:val="00A46CC9"/>
    <w:rsid w:val="00A51DB1"/>
    <w:rsid w:val="00A54125"/>
    <w:rsid w:val="00A555A2"/>
    <w:rsid w:val="00A56603"/>
    <w:rsid w:val="00A56D77"/>
    <w:rsid w:val="00A60661"/>
    <w:rsid w:val="00A60FD2"/>
    <w:rsid w:val="00A6316E"/>
    <w:rsid w:val="00A64279"/>
    <w:rsid w:val="00A656D1"/>
    <w:rsid w:val="00A700F1"/>
    <w:rsid w:val="00A7266D"/>
    <w:rsid w:val="00A73635"/>
    <w:rsid w:val="00A75015"/>
    <w:rsid w:val="00A81424"/>
    <w:rsid w:val="00A81CA4"/>
    <w:rsid w:val="00A83146"/>
    <w:rsid w:val="00A83B3C"/>
    <w:rsid w:val="00A83B79"/>
    <w:rsid w:val="00A843C6"/>
    <w:rsid w:val="00A85CD0"/>
    <w:rsid w:val="00A90502"/>
    <w:rsid w:val="00A91AF5"/>
    <w:rsid w:val="00A92FF2"/>
    <w:rsid w:val="00AA1380"/>
    <w:rsid w:val="00AB0700"/>
    <w:rsid w:val="00AB42A2"/>
    <w:rsid w:val="00AB58B1"/>
    <w:rsid w:val="00AB5EC7"/>
    <w:rsid w:val="00AC048D"/>
    <w:rsid w:val="00AC0553"/>
    <w:rsid w:val="00AC2AE2"/>
    <w:rsid w:val="00AC3477"/>
    <w:rsid w:val="00AC5BD2"/>
    <w:rsid w:val="00AD04DC"/>
    <w:rsid w:val="00AD08D2"/>
    <w:rsid w:val="00AD0CCC"/>
    <w:rsid w:val="00AD2B4E"/>
    <w:rsid w:val="00AD440B"/>
    <w:rsid w:val="00AE0F21"/>
    <w:rsid w:val="00AE176F"/>
    <w:rsid w:val="00AE1A96"/>
    <w:rsid w:val="00AE3688"/>
    <w:rsid w:val="00AE3841"/>
    <w:rsid w:val="00AE5C76"/>
    <w:rsid w:val="00AF3105"/>
    <w:rsid w:val="00AF41B8"/>
    <w:rsid w:val="00AF7BFC"/>
    <w:rsid w:val="00B04DFE"/>
    <w:rsid w:val="00B06A5F"/>
    <w:rsid w:val="00B0777D"/>
    <w:rsid w:val="00B1030F"/>
    <w:rsid w:val="00B103BF"/>
    <w:rsid w:val="00B1068D"/>
    <w:rsid w:val="00B106BF"/>
    <w:rsid w:val="00B11BBE"/>
    <w:rsid w:val="00B122AF"/>
    <w:rsid w:val="00B135E0"/>
    <w:rsid w:val="00B1541C"/>
    <w:rsid w:val="00B201CE"/>
    <w:rsid w:val="00B20891"/>
    <w:rsid w:val="00B227B6"/>
    <w:rsid w:val="00B23F95"/>
    <w:rsid w:val="00B24865"/>
    <w:rsid w:val="00B2573B"/>
    <w:rsid w:val="00B27A7E"/>
    <w:rsid w:val="00B303D8"/>
    <w:rsid w:val="00B30AA5"/>
    <w:rsid w:val="00B32B09"/>
    <w:rsid w:val="00B32F60"/>
    <w:rsid w:val="00B402B8"/>
    <w:rsid w:val="00B40434"/>
    <w:rsid w:val="00B41850"/>
    <w:rsid w:val="00B42884"/>
    <w:rsid w:val="00B444A1"/>
    <w:rsid w:val="00B54A52"/>
    <w:rsid w:val="00B55640"/>
    <w:rsid w:val="00B55D70"/>
    <w:rsid w:val="00B56618"/>
    <w:rsid w:val="00B624D3"/>
    <w:rsid w:val="00B674DD"/>
    <w:rsid w:val="00B679EA"/>
    <w:rsid w:val="00B70F17"/>
    <w:rsid w:val="00B75F5E"/>
    <w:rsid w:val="00B7700E"/>
    <w:rsid w:val="00B7702B"/>
    <w:rsid w:val="00B808C8"/>
    <w:rsid w:val="00B82499"/>
    <w:rsid w:val="00B876A2"/>
    <w:rsid w:val="00B91FF4"/>
    <w:rsid w:val="00B94374"/>
    <w:rsid w:val="00B94D91"/>
    <w:rsid w:val="00B965A8"/>
    <w:rsid w:val="00BA0798"/>
    <w:rsid w:val="00BA1170"/>
    <w:rsid w:val="00BA4A07"/>
    <w:rsid w:val="00BA5616"/>
    <w:rsid w:val="00BB2F9F"/>
    <w:rsid w:val="00BB38E3"/>
    <w:rsid w:val="00BB6443"/>
    <w:rsid w:val="00BB678A"/>
    <w:rsid w:val="00BC22E0"/>
    <w:rsid w:val="00BC2A17"/>
    <w:rsid w:val="00BD0CE1"/>
    <w:rsid w:val="00BD118C"/>
    <w:rsid w:val="00BD4426"/>
    <w:rsid w:val="00BE528D"/>
    <w:rsid w:val="00BE639C"/>
    <w:rsid w:val="00BF238A"/>
    <w:rsid w:val="00BF25B8"/>
    <w:rsid w:val="00BF587C"/>
    <w:rsid w:val="00BF5C94"/>
    <w:rsid w:val="00C108B3"/>
    <w:rsid w:val="00C12859"/>
    <w:rsid w:val="00C139A8"/>
    <w:rsid w:val="00C15203"/>
    <w:rsid w:val="00C1536C"/>
    <w:rsid w:val="00C201AC"/>
    <w:rsid w:val="00C23145"/>
    <w:rsid w:val="00C23556"/>
    <w:rsid w:val="00C24775"/>
    <w:rsid w:val="00C25693"/>
    <w:rsid w:val="00C266F9"/>
    <w:rsid w:val="00C27DFA"/>
    <w:rsid w:val="00C33848"/>
    <w:rsid w:val="00C35618"/>
    <w:rsid w:val="00C3611A"/>
    <w:rsid w:val="00C37545"/>
    <w:rsid w:val="00C45CA1"/>
    <w:rsid w:val="00C479D0"/>
    <w:rsid w:val="00C47ECC"/>
    <w:rsid w:val="00C52224"/>
    <w:rsid w:val="00C52C61"/>
    <w:rsid w:val="00C535B5"/>
    <w:rsid w:val="00C53EBF"/>
    <w:rsid w:val="00C57F9C"/>
    <w:rsid w:val="00C62643"/>
    <w:rsid w:val="00C70751"/>
    <w:rsid w:val="00C71748"/>
    <w:rsid w:val="00C720C6"/>
    <w:rsid w:val="00C723F1"/>
    <w:rsid w:val="00C736CB"/>
    <w:rsid w:val="00C76952"/>
    <w:rsid w:val="00C771B4"/>
    <w:rsid w:val="00C8333E"/>
    <w:rsid w:val="00C84770"/>
    <w:rsid w:val="00C8501D"/>
    <w:rsid w:val="00C85186"/>
    <w:rsid w:val="00C86580"/>
    <w:rsid w:val="00C865D6"/>
    <w:rsid w:val="00C87BFA"/>
    <w:rsid w:val="00C96E80"/>
    <w:rsid w:val="00CA19FA"/>
    <w:rsid w:val="00CA2CE4"/>
    <w:rsid w:val="00CA3FEE"/>
    <w:rsid w:val="00CA65AF"/>
    <w:rsid w:val="00CB0509"/>
    <w:rsid w:val="00CB0F21"/>
    <w:rsid w:val="00CB1CBD"/>
    <w:rsid w:val="00CB3ACD"/>
    <w:rsid w:val="00CB4678"/>
    <w:rsid w:val="00CC0074"/>
    <w:rsid w:val="00CC07B1"/>
    <w:rsid w:val="00CC0847"/>
    <w:rsid w:val="00CC4143"/>
    <w:rsid w:val="00CC6C37"/>
    <w:rsid w:val="00CC74D3"/>
    <w:rsid w:val="00CD259A"/>
    <w:rsid w:val="00CD32D3"/>
    <w:rsid w:val="00CD3FA8"/>
    <w:rsid w:val="00CD62AA"/>
    <w:rsid w:val="00CD72C8"/>
    <w:rsid w:val="00CE0794"/>
    <w:rsid w:val="00CE14EA"/>
    <w:rsid w:val="00CE279E"/>
    <w:rsid w:val="00CF3571"/>
    <w:rsid w:val="00CF57BF"/>
    <w:rsid w:val="00CF57DB"/>
    <w:rsid w:val="00CF5A30"/>
    <w:rsid w:val="00CF6753"/>
    <w:rsid w:val="00CF7A53"/>
    <w:rsid w:val="00D01F8E"/>
    <w:rsid w:val="00D02142"/>
    <w:rsid w:val="00D047EE"/>
    <w:rsid w:val="00D14D46"/>
    <w:rsid w:val="00D22E99"/>
    <w:rsid w:val="00D2331D"/>
    <w:rsid w:val="00D25EBC"/>
    <w:rsid w:val="00D26017"/>
    <w:rsid w:val="00D30430"/>
    <w:rsid w:val="00D305F8"/>
    <w:rsid w:val="00D30854"/>
    <w:rsid w:val="00D30D8F"/>
    <w:rsid w:val="00D32998"/>
    <w:rsid w:val="00D3608E"/>
    <w:rsid w:val="00D434A5"/>
    <w:rsid w:val="00D4470E"/>
    <w:rsid w:val="00D44E01"/>
    <w:rsid w:val="00D4628A"/>
    <w:rsid w:val="00D53B81"/>
    <w:rsid w:val="00D54D6A"/>
    <w:rsid w:val="00D56EED"/>
    <w:rsid w:val="00D57321"/>
    <w:rsid w:val="00D605CF"/>
    <w:rsid w:val="00D632B9"/>
    <w:rsid w:val="00D6480F"/>
    <w:rsid w:val="00D668E7"/>
    <w:rsid w:val="00D678EF"/>
    <w:rsid w:val="00D679E9"/>
    <w:rsid w:val="00D71A5B"/>
    <w:rsid w:val="00D71D3F"/>
    <w:rsid w:val="00D72971"/>
    <w:rsid w:val="00D729F7"/>
    <w:rsid w:val="00D72FBD"/>
    <w:rsid w:val="00D7468D"/>
    <w:rsid w:val="00D747C7"/>
    <w:rsid w:val="00D76806"/>
    <w:rsid w:val="00D819CB"/>
    <w:rsid w:val="00D83C06"/>
    <w:rsid w:val="00D83DEA"/>
    <w:rsid w:val="00D845F7"/>
    <w:rsid w:val="00D846CC"/>
    <w:rsid w:val="00D8633B"/>
    <w:rsid w:val="00D9069C"/>
    <w:rsid w:val="00D9126B"/>
    <w:rsid w:val="00D94777"/>
    <w:rsid w:val="00D94953"/>
    <w:rsid w:val="00D94B9E"/>
    <w:rsid w:val="00D95AF8"/>
    <w:rsid w:val="00D95EAC"/>
    <w:rsid w:val="00D977E4"/>
    <w:rsid w:val="00DA096E"/>
    <w:rsid w:val="00DA1782"/>
    <w:rsid w:val="00DA1D03"/>
    <w:rsid w:val="00DA3F29"/>
    <w:rsid w:val="00DA5490"/>
    <w:rsid w:val="00DA7D65"/>
    <w:rsid w:val="00DB55B3"/>
    <w:rsid w:val="00DB572A"/>
    <w:rsid w:val="00DB5777"/>
    <w:rsid w:val="00DB757C"/>
    <w:rsid w:val="00DC0E29"/>
    <w:rsid w:val="00DC600C"/>
    <w:rsid w:val="00DC6ACD"/>
    <w:rsid w:val="00DC7FB7"/>
    <w:rsid w:val="00DD3985"/>
    <w:rsid w:val="00DD6B88"/>
    <w:rsid w:val="00DD6DAC"/>
    <w:rsid w:val="00DD74BB"/>
    <w:rsid w:val="00DD7C5F"/>
    <w:rsid w:val="00DE1367"/>
    <w:rsid w:val="00DE15D5"/>
    <w:rsid w:val="00DE2CD3"/>
    <w:rsid w:val="00DE35DA"/>
    <w:rsid w:val="00DE44B5"/>
    <w:rsid w:val="00DE45DD"/>
    <w:rsid w:val="00DE4BDB"/>
    <w:rsid w:val="00DE5940"/>
    <w:rsid w:val="00DE5A5E"/>
    <w:rsid w:val="00DE7594"/>
    <w:rsid w:val="00DE7DDA"/>
    <w:rsid w:val="00DF4EFA"/>
    <w:rsid w:val="00DF6D92"/>
    <w:rsid w:val="00E00EFE"/>
    <w:rsid w:val="00E02C97"/>
    <w:rsid w:val="00E04C57"/>
    <w:rsid w:val="00E06B95"/>
    <w:rsid w:val="00E06C02"/>
    <w:rsid w:val="00E07810"/>
    <w:rsid w:val="00E07871"/>
    <w:rsid w:val="00E07FD6"/>
    <w:rsid w:val="00E13186"/>
    <w:rsid w:val="00E20C24"/>
    <w:rsid w:val="00E234F3"/>
    <w:rsid w:val="00E2720D"/>
    <w:rsid w:val="00E31372"/>
    <w:rsid w:val="00E32197"/>
    <w:rsid w:val="00E33A4C"/>
    <w:rsid w:val="00E33C57"/>
    <w:rsid w:val="00E342F6"/>
    <w:rsid w:val="00E41409"/>
    <w:rsid w:val="00E41DF6"/>
    <w:rsid w:val="00E42242"/>
    <w:rsid w:val="00E4229A"/>
    <w:rsid w:val="00E42FF2"/>
    <w:rsid w:val="00E468A4"/>
    <w:rsid w:val="00E46B45"/>
    <w:rsid w:val="00E51534"/>
    <w:rsid w:val="00E51B1E"/>
    <w:rsid w:val="00E5454B"/>
    <w:rsid w:val="00E54B9E"/>
    <w:rsid w:val="00E61EC5"/>
    <w:rsid w:val="00E647AF"/>
    <w:rsid w:val="00E65C62"/>
    <w:rsid w:val="00E66CF8"/>
    <w:rsid w:val="00E6747D"/>
    <w:rsid w:val="00E70345"/>
    <w:rsid w:val="00E724DA"/>
    <w:rsid w:val="00E729CA"/>
    <w:rsid w:val="00E72C0D"/>
    <w:rsid w:val="00E73780"/>
    <w:rsid w:val="00E74EA7"/>
    <w:rsid w:val="00E80009"/>
    <w:rsid w:val="00E81C34"/>
    <w:rsid w:val="00E829D3"/>
    <w:rsid w:val="00E844A7"/>
    <w:rsid w:val="00E850D3"/>
    <w:rsid w:val="00E852FC"/>
    <w:rsid w:val="00E86030"/>
    <w:rsid w:val="00E867F0"/>
    <w:rsid w:val="00E873E7"/>
    <w:rsid w:val="00E874BC"/>
    <w:rsid w:val="00E938EC"/>
    <w:rsid w:val="00E95A5A"/>
    <w:rsid w:val="00E95F42"/>
    <w:rsid w:val="00E96B6E"/>
    <w:rsid w:val="00E96F67"/>
    <w:rsid w:val="00E97595"/>
    <w:rsid w:val="00EA1E1D"/>
    <w:rsid w:val="00EA3078"/>
    <w:rsid w:val="00EA322B"/>
    <w:rsid w:val="00EA32F7"/>
    <w:rsid w:val="00EA5CFE"/>
    <w:rsid w:val="00EB2255"/>
    <w:rsid w:val="00EB4411"/>
    <w:rsid w:val="00EB657D"/>
    <w:rsid w:val="00EB74FB"/>
    <w:rsid w:val="00EB7812"/>
    <w:rsid w:val="00EC3E57"/>
    <w:rsid w:val="00EC4245"/>
    <w:rsid w:val="00EC4F69"/>
    <w:rsid w:val="00EC5F67"/>
    <w:rsid w:val="00EC6E0C"/>
    <w:rsid w:val="00EC6F64"/>
    <w:rsid w:val="00ED4F29"/>
    <w:rsid w:val="00EE3319"/>
    <w:rsid w:val="00EE5441"/>
    <w:rsid w:val="00EE55A4"/>
    <w:rsid w:val="00EE5CC9"/>
    <w:rsid w:val="00EE5D2E"/>
    <w:rsid w:val="00EF01F2"/>
    <w:rsid w:val="00EF04ED"/>
    <w:rsid w:val="00EF0866"/>
    <w:rsid w:val="00EF1E20"/>
    <w:rsid w:val="00EF22D4"/>
    <w:rsid w:val="00EF65F1"/>
    <w:rsid w:val="00F01262"/>
    <w:rsid w:val="00F022AD"/>
    <w:rsid w:val="00F041C1"/>
    <w:rsid w:val="00F11141"/>
    <w:rsid w:val="00F11D04"/>
    <w:rsid w:val="00F126BD"/>
    <w:rsid w:val="00F13C2C"/>
    <w:rsid w:val="00F14922"/>
    <w:rsid w:val="00F14D2E"/>
    <w:rsid w:val="00F165C0"/>
    <w:rsid w:val="00F20B5F"/>
    <w:rsid w:val="00F224C7"/>
    <w:rsid w:val="00F240E7"/>
    <w:rsid w:val="00F2433E"/>
    <w:rsid w:val="00F268B5"/>
    <w:rsid w:val="00F2749A"/>
    <w:rsid w:val="00F305C2"/>
    <w:rsid w:val="00F309A9"/>
    <w:rsid w:val="00F32A89"/>
    <w:rsid w:val="00F330A8"/>
    <w:rsid w:val="00F33F71"/>
    <w:rsid w:val="00F35AFE"/>
    <w:rsid w:val="00F42639"/>
    <w:rsid w:val="00F42E80"/>
    <w:rsid w:val="00F442F7"/>
    <w:rsid w:val="00F46EF7"/>
    <w:rsid w:val="00F47E4F"/>
    <w:rsid w:val="00F47EC3"/>
    <w:rsid w:val="00F548B8"/>
    <w:rsid w:val="00F5688A"/>
    <w:rsid w:val="00F5759C"/>
    <w:rsid w:val="00F578C3"/>
    <w:rsid w:val="00F60F9B"/>
    <w:rsid w:val="00F62A10"/>
    <w:rsid w:val="00F6452B"/>
    <w:rsid w:val="00F71303"/>
    <w:rsid w:val="00F80DA7"/>
    <w:rsid w:val="00F81955"/>
    <w:rsid w:val="00F82646"/>
    <w:rsid w:val="00F82D6E"/>
    <w:rsid w:val="00F86263"/>
    <w:rsid w:val="00F86754"/>
    <w:rsid w:val="00F87261"/>
    <w:rsid w:val="00F93B14"/>
    <w:rsid w:val="00FA2427"/>
    <w:rsid w:val="00FA411C"/>
    <w:rsid w:val="00FA4B6A"/>
    <w:rsid w:val="00FA4C96"/>
    <w:rsid w:val="00FA58C7"/>
    <w:rsid w:val="00FC05EB"/>
    <w:rsid w:val="00FC167A"/>
    <w:rsid w:val="00FC7546"/>
    <w:rsid w:val="00FD0A1B"/>
    <w:rsid w:val="00FD1592"/>
    <w:rsid w:val="00FD16A3"/>
    <w:rsid w:val="00FD1BC5"/>
    <w:rsid w:val="00FD4DC7"/>
    <w:rsid w:val="00FD5AEE"/>
    <w:rsid w:val="00FE05BF"/>
    <w:rsid w:val="00FE35D6"/>
    <w:rsid w:val="00FE6E58"/>
    <w:rsid w:val="00FF10B7"/>
    <w:rsid w:val="00FF2EC3"/>
    <w:rsid w:val="00FF5C62"/>
    <w:rsid w:val="00FF5CAC"/>
    <w:rsid w:val="00FF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34FD"/>
  <w15:chartTrackingRefBased/>
  <w15:docId w15:val="{3B9B8181-44C9-4B4C-AB7D-9B537661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25C"/>
  </w:style>
  <w:style w:type="paragraph" w:styleId="Heading1">
    <w:name w:val="heading 1"/>
    <w:aliases w:val="Fig. Heading"/>
    <w:basedOn w:val="Normal"/>
    <w:next w:val="Normal"/>
    <w:link w:val="Heading1Char"/>
    <w:uiPriority w:val="9"/>
    <w:qFormat/>
    <w:rsid w:val="00A22823"/>
    <w:pPr>
      <w:keepNext/>
      <w:keepLines/>
      <w:spacing w:before="240" w:after="0"/>
      <w:outlineLvl w:val="0"/>
    </w:pPr>
    <w:rPr>
      <w:rFonts w:asciiTheme="majorHAnsi" w:eastAsiaTheme="majorEastAsia" w:hAnsiTheme="majorHAnsi" w:cstheme="majorBidi"/>
      <w:color w:val="2F5496" w:themeColor="accent1" w:themeShade="BF"/>
      <w:sz w:val="24"/>
      <w:szCs w:val="32"/>
    </w:rPr>
  </w:style>
  <w:style w:type="paragraph" w:styleId="Heading2">
    <w:name w:val="heading 2"/>
    <w:aliases w:val="HJS Heading 2"/>
    <w:basedOn w:val="Heading3"/>
    <w:next w:val="Normal"/>
    <w:link w:val="Heading2Char"/>
    <w:uiPriority w:val="9"/>
    <w:unhideWhenUsed/>
    <w:qFormat/>
    <w:rsid w:val="00982BBF"/>
    <w:pPr>
      <w:outlineLvl w:val="1"/>
    </w:pPr>
    <w:rPr>
      <w:b/>
      <w:color w:val="000000" w:themeColor="text1"/>
      <w:szCs w:val="26"/>
    </w:rPr>
  </w:style>
  <w:style w:type="paragraph" w:styleId="Heading3">
    <w:name w:val="heading 3"/>
    <w:basedOn w:val="Normal"/>
    <w:next w:val="Normal"/>
    <w:link w:val="Heading3Char"/>
    <w:uiPriority w:val="9"/>
    <w:unhideWhenUsed/>
    <w:qFormat/>
    <w:rsid w:val="002C7D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C7DBE"/>
    <w:rPr>
      <w:b/>
      <w:bCs/>
    </w:rPr>
  </w:style>
  <w:style w:type="character" w:customStyle="1" w:styleId="Heading1Char">
    <w:name w:val="Heading 1 Char"/>
    <w:aliases w:val="Fig. Heading Char"/>
    <w:basedOn w:val="DefaultParagraphFont"/>
    <w:link w:val="Heading1"/>
    <w:uiPriority w:val="9"/>
    <w:rsid w:val="00A22823"/>
    <w:rPr>
      <w:rFonts w:asciiTheme="majorHAnsi" w:eastAsiaTheme="majorEastAsia" w:hAnsiTheme="majorHAnsi" w:cstheme="majorBidi"/>
      <w:color w:val="2F5496" w:themeColor="accent1" w:themeShade="BF"/>
      <w:sz w:val="24"/>
      <w:szCs w:val="32"/>
    </w:rPr>
  </w:style>
  <w:style w:type="character" w:customStyle="1" w:styleId="Heading2Char">
    <w:name w:val="Heading 2 Char"/>
    <w:aliases w:val="HJS Heading 2 Char"/>
    <w:basedOn w:val="DefaultParagraphFont"/>
    <w:link w:val="Heading2"/>
    <w:uiPriority w:val="9"/>
    <w:rsid w:val="00982BBF"/>
    <w:rPr>
      <w:rFonts w:asciiTheme="majorHAnsi" w:eastAsiaTheme="majorEastAsia" w:hAnsiTheme="majorHAnsi" w:cstheme="majorBidi"/>
      <w:b/>
      <w:color w:val="000000" w:themeColor="text1"/>
      <w:sz w:val="24"/>
      <w:szCs w:val="26"/>
    </w:rPr>
  </w:style>
  <w:style w:type="character" w:customStyle="1" w:styleId="Heading3Char">
    <w:name w:val="Heading 3 Char"/>
    <w:basedOn w:val="DefaultParagraphFont"/>
    <w:link w:val="Heading3"/>
    <w:uiPriority w:val="9"/>
    <w:rsid w:val="002C7DBE"/>
    <w:rPr>
      <w:rFonts w:asciiTheme="majorHAnsi" w:eastAsiaTheme="majorEastAsia" w:hAnsiTheme="majorHAnsi" w:cstheme="majorBidi"/>
      <w:color w:val="1F3763" w:themeColor="accent1" w:themeShade="7F"/>
      <w:sz w:val="24"/>
      <w:szCs w:val="24"/>
    </w:rPr>
  </w:style>
  <w:style w:type="paragraph" w:customStyle="1" w:styleId="HJSHeading1">
    <w:name w:val="HJS Heading 1"/>
    <w:basedOn w:val="Heading1"/>
    <w:link w:val="HJSHeading1Char"/>
    <w:qFormat/>
    <w:rsid w:val="002C7DBE"/>
    <w:rPr>
      <w:b/>
      <w:color w:val="000000" w:themeColor="text1"/>
    </w:rPr>
  </w:style>
  <w:style w:type="character" w:customStyle="1" w:styleId="HJSHeading1Char">
    <w:name w:val="HJS Heading 1 Char"/>
    <w:basedOn w:val="Heading1Char"/>
    <w:link w:val="HJSHeading1"/>
    <w:rsid w:val="002C7DBE"/>
    <w:rPr>
      <w:rFonts w:asciiTheme="majorHAnsi" w:eastAsiaTheme="majorEastAsia" w:hAnsiTheme="majorHAnsi" w:cstheme="majorBidi"/>
      <w:b/>
      <w:color w:val="000000" w:themeColor="text1"/>
      <w:sz w:val="32"/>
      <w:szCs w:val="32"/>
    </w:rPr>
  </w:style>
  <w:style w:type="paragraph" w:styleId="Caption">
    <w:name w:val="caption"/>
    <w:basedOn w:val="Normal"/>
    <w:next w:val="Normal"/>
    <w:uiPriority w:val="35"/>
    <w:unhideWhenUsed/>
    <w:qFormat/>
    <w:rsid w:val="00355B1F"/>
    <w:pPr>
      <w:spacing w:after="200" w:line="240" w:lineRule="auto"/>
    </w:pPr>
    <w:rPr>
      <w:i/>
      <w:iCs/>
      <w:color w:val="44546A" w:themeColor="text2"/>
      <w:sz w:val="18"/>
      <w:szCs w:val="18"/>
    </w:rPr>
  </w:style>
  <w:style w:type="paragraph" w:styleId="ListParagraph">
    <w:name w:val="List Paragraph"/>
    <w:basedOn w:val="Normal"/>
    <w:uiPriority w:val="34"/>
    <w:qFormat/>
    <w:rsid w:val="00F35AFE"/>
    <w:pPr>
      <w:ind w:left="720"/>
      <w:contextualSpacing/>
    </w:pPr>
  </w:style>
  <w:style w:type="paragraph" w:styleId="NormalWeb">
    <w:name w:val="Normal (Web)"/>
    <w:basedOn w:val="Normal"/>
    <w:uiPriority w:val="99"/>
    <w:unhideWhenUsed/>
    <w:rsid w:val="008879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5536"/>
    <w:rPr>
      <w:color w:val="0563C1" w:themeColor="hyperlink"/>
      <w:u w:val="single"/>
    </w:rPr>
  </w:style>
  <w:style w:type="character" w:styleId="UnresolvedMention">
    <w:name w:val="Unresolved Mention"/>
    <w:basedOn w:val="DefaultParagraphFont"/>
    <w:uiPriority w:val="99"/>
    <w:semiHidden/>
    <w:unhideWhenUsed/>
    <w:rsid w:val="00755536"/>
    <w:rPr>
      <w:color w:val="605E5C"/>
      <w:shd w:val="clear" w:color="auto" w:fill="E1DFDD"/>
    </w:rPr>
  </w:style>
  <w:style w:type="character" w:styleId="Emphasis">
    <w:name w:val="Emphasis"/>
    <w:basedOn w:val="DefaultParagraphFont"/>
    <w:uiPriority w:val="20"/>
    <w:qFormat/>
    <w:rsid w:val="009924EF"/>
    <w:rPr>
      <w:i/>
      <w:iCs/>
    </w:rPr>
  </w:style>
  <w:style w:type="character" w:styleId="CommentReference">
    <w:name w:val="annotation reference"/>
    <w:basedOn w:val="DefaultParagraphFont"/>
    <w:uiPriority w:val="99"/>
    <w:semiHidden/>
    <w:unhideWhenUsed/>
    <w:rsid w:val="00DE7DDA"/>
    <w:rPr>
      <w:sz w:val="16"/>
      <w:szCs w:val="16"/>
    </w:rPr>
  </w:style>
  <w:style w:type="paragraph" w:styleId="CommentText">
    <w:name w:val="annotation text"/>
    <w:basedOn w:val="Normal"/>
    <w:link w:val="CommentTextChar"/>
    <w:uiPriority w:val="99"/>
    <w:unhideWhenUsed/>
    <w:rsid w:val="00DE7DDA"/>
    <w:pPr>
      <w:spacing w:line="240" w:lineRule="auto"/>
    </w:pPr>
    <w:rPr>
      <w:sz w:val="20"/>
      <w:szCs w:val="20"/>
    </w:rPr>
  </w:style>
  <w:style w:type="character" w:customStyle="1" w:styleId="CommentTextChar">
    <w:name w:val="Comment Text Char"/>
    <w:basedOn w:val="DefaultParagraphFont"/>
    <w:link w:val="CommentText"/>
    <w:uiPriority w:val="99"/>
    <w:rsid w:val="00DE7DDA"/>
    <w:rPr>
      <w:sz w:val="20"/>
      <w:szCs w:val="20"/>
    </w:rPr>
  </w:style>
  <w:style w:type="paragraph" w:styleId="CommentSubject">
    <w:name w:val="annotation subject"/>
    <w:basedOn w:val="CommentText"/>
    <w:next w:val="CommentText"/>
    <w:link w:val="CommentSubjectChar"/>
    <w:uiPriority w:val="99"/>
    <w:semiHidden/>
    <w:unhideWhenUsed/>
    <w:rsid w:val="00DE7DDA"/>
    <w:rPr>
      <w:b/>
      <w:bCs/>
    </w:rPr>
  </w:style>
  <w:style w:type="character" w:customStyle="1" w:styleId="CommentSubjectChar">
    <w:name w:val="Comment Subject Char"/>
    <w:basedOn w:val="CommentTextChar"/>
    <w:link w:val="CommentSubject"/>
    <w:uiPriority w:val="99"/>
    <w:semiHidden/>
    <w:rsid w:val="00DE7DDA"/>
    <w:rPr>
      <w:b/>
      <w:bCs/>
      <w:sz w:val="20"/>
      <w:szCs w:val="20"/>
    </w:rPr>
  </w:style>
  <w:style w:type="character" w:styleId="FollowedHyperlink">
    <w:name w:val="FollowedHyperlink"/>
    <w:basedOn w:val="DefaultParagraphFont"/>
    <w:uiPriority w:val="99"/>
    <w:semiHidden/>
    <w:unhideWhenUsed/>
    <w:rsid w:val="00533D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3339">
      <w:bodyDiv w:val="1"/>
      <w:marLeft w:val="0"/>
      <w:marRight w:val="0"/>
      <w:marTop w:val="0"/>
      <w:marBottom w:val="0"/>
      <w:divBdr>
        <w:top w:val="none" w:sz="0" w:space="0" w:color="auto"/>
        <w:left w:val="none" w:sz="0" w:space="0" w:color="auto"/>
        <w:bottom w:val="none" w:sz="0" w:space="0" w:color="auto"/>
        <w:right w:val="none" w:sz="0" w:space="0" w:color="auto"/>
      </w:divBdr>
    </w:div>
    <w:div w:id="844783337">
      <w:bodyDiv w:val="1"/>
      <w:marLeft w:val="0"/>
      <w:marRight w:val="0"/>
      <w:marTop w:val="0"/>
      <w:marBottom w:val="0"/>
      <w:divBdr>
        <w:top w:val="none" w:sz="0" w:space="0" w:color="auto"/>
        <w:left w:val="none" w:sz="0" w:space="0" w:color="auto"/>
        <w:bottom w:val="none" w:sz="0" w:space="0" w:color="auto"/>
        <w:right w:val="none" w:sz="0" w:space="0" w:color="auto"/>
      </w:divBdr>
    </w:div>
    <w:div w:id="1074620624">
      <w:bodyDiv w:val="1"/>
      <w:marLeft w:val="0"/>
      <w:marRight w:val="0"/>
      <w:marTop w:val="0"/>
      <w:marBottom w:val="0"/>
      <w:divBdr>
        <w:top w:val="none" w:sz="0" w:space="0" w:color="auto"/>
        <w:left w:val="none" w:sz="0" w:space="0" w:color="auto"/>
        <w:bottom w:val="none" w:sz="0" w:space="0" w:color="auto"/>
        <w:right w:val="none" w:sz="0" w:space="0" w:color="auto"/>
      </w:divBdr>
    </w:div>
    <w:div w:id="213852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hsaxe/SCRI_ROOT_bash"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microsoft.com/office/2011/relationships/commentsExtended" Target="commentsExtended.xml"/><Relationship Id="rId12" Type="http://schemas.openxmlformats.org/officeDocument/2006/relationships/hyperlink" Target="https://www.ncbi.nlm.nih.gov/nuccore/?term=juglans+microcarpa+x+juglans+regia%5Borgn%5D"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hsaxe/SCRI_ROOT_R"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s4hts/HTStrea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ftp.ncbi.nlm.nih.gov/genomes/all/GCF/001/411/555/GCF_001411555.2_Walnut_2.0/GCF_001411555.2_Walnut_2.0_protein.faa.gz"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hyperlink" Target="http://amigo.geneontology.org/amigo/term/GO:0006952" TargetMode="External"/><Relationship Id="rId19" Type="http://schemas.openxmlformats.org/officeDocument/2006/relationships/image" Target="media/image3.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ftp.ncbi.nlm.nih.gov/genomes/all/GCF/004/785/595/GCF_004785595.1_Jm3101_v1.0/GCF_004785595.1_Jm3101_v1.0_protein.faa.gz"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8D701-EA4F-4D9C-B2C7-7E8EEAE3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17258</Words>
  <Characters>98374</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Houston Saxe</dc:creator>
  <cp:keywords/>
  <dc:description/>
  <cp:lastModifiedBy>Houston Saxe</cp:lastModifiedBy>
  <cp:revision>3</cp:revision>
  <dcterms:created xsi:type="dcterms:W3CDTF">2022-08-17T18:06:00Z</dcterms:created>
  <dcterms:modified xsi:type="dcterms:W3CDTF">2022-08-17T18:07:00Z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923a527a-5ecd-3005-b055-892dd3c5ac8c</vt:lpwstr>
  </property>
  <property fmtid="{D5CDD505-2E9C-101B-9397-08002B2CF9AE}" pid="4" name="Mendeley Citation Style_1">
    <vt:lpwstr>http://www.zotero.org/styles/cell</vt:lpwstr>
  </property>
  <property fmtid="{D5CDD505-2E9C-101B-9397-08002B2CF9AE}" pid="5" name="Mendeley Recent Style Id 0_1">
    <vt:lpwstr>http://www.zotero.org/styles/cell</vt:lpwstr>
  </property>
  <property fmtid="{D5CDD505-2E9C-101B-9397-08002B2CF9AE}" pid="6" name="Mendeley Recent Style Name 0_1">
    <vt:lpwstr>Cell</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http://www.zotero.org/styles/frontiers-in-plant-science</vt:lpwstr>
  </property>
  <property fmtid="{D5CDD505-2E9C-101B-9397-08002B2CF9AE}" pid="12" name="Mendeley Recent Style Name 3_1">
    <vt:lpwstr>Frontiers in Plant Science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http://www.zotero.org/styles/phytopathology</vt:lpwstr>
  </property>
  <property fmtid="{D5CDD505-2E9C-101B-9397-08002B2CF9AE}" pid="22" name="Mendeley Recent Style Name 8_1">
    <vt:lpwstr>Phytopathology</vt:lpwstr>
  </property>
  <property fmtid="{D5CDD505-2E9C-101B-9397-08002B2CF9AE}" pid="23" name="Mendeley Recent Style Id 9_1">
    <vt:lpwstr>http://www.zotero.org/styles/plant-molecular-biology</vt:lpwstr>
  </property>
  <property fmtid="{D5CDD505-2E9C-101B-9397-08002B2CF9AE}" pid="24" name="Mendeley Recent Style Name 9_1">
    <vt:lpwstr>Plant Molecular Biology</vt:lpwstr>
  </property>
</Properties>
</file>