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color w:val="E60000"/>
          <w:sz w:val="80"/>
        </w:rPr>
        <w:t>반다이 남코(Bandai Namco) 회사소개 페이지 웹 디자인 기획안</w:t>
      </w:r>
    </w:p>
    <w:p>
      <w:pPr>
        <w:jc w:val="center"/>
      </w:pPr>
      <w:r>
        <w:rPr>
          <w:i/>
          <w:color w:val="666666"/>
        </w:rPr>
        <w:t>프로젝트: 반다이 남코 홀딩스 회사소개(Company Information) 페이지 신규 제작 | 작성일: 2026년 8월 19일 | 작성자: 포포 (AI 에이전트 기반 기획 지원)</w:t>
      </w:r>
    </w:p>
    <w:p>
      <w:pPr>
        <w:pStyle w:val="Heading1"/>
      </w:pPr>
      <w:r>
        <w:rPr>
          <w:rFonts w:ascii="맑은 고딕" w:hAnsi="맑은 고딕"/>
          <w:color w:val="E60000"/>
        </w:rPr>
        <w:t>1. 개요</w:t>
      </w:r>
    </w:p>
    <w:p>
      <w:r>
        <w:rPr>
          <w:b w:val="0"/>
          <w:i w:val="0"/>
        </w:rPr>
        <w:t>본 기획안은 반다이 남코 홀딩스(バンダイナムコホールディングス)의 회사소개(Company Information) 페이지를 신규 제작하기 위한 웹 디자인 기획 문서이다. 반다이 남코는 2005년 반다이와 남코의 경영통합으로 탄생한 도쿄증권거래소 상장(7832) 종합 엔터테인먼트 지주회사로, 건담·팩맨·철권·드래곤볼·원피스 등 강력한 IP 포트폴리오를 기반으로 완구·게임·영상·어뮤즈먼트 4대 사업을 운영하고 있다.</w:t>
      </w:r>
    </w:p>
    <w:p>
      <w:r>
        <w:rPr>
          <w:b w:val="0"/>
          <w:i w:val="0"/>
        </w:rPr>
        <w:t>2026년 3월기(FY2026) 연결 실적은 매출 1조 3,482억 엔(전년비 +8.6%), 영업이익 1,895억 엔(+5.2%) 등 사상 최고치를 기록했으며, 특히 건담 IP 매출이 2,543억 엔으로 급성장하며 드래곤볼·원피스를 제치고 그룹 최대 매출 IP로 올라섰다. 2025년 4월에는 신임 사장 겸 그룹 CEO(아사코 유주)가 취임하며 'IP 최대화 체제 강화'를 본격화하고 있다. 본 기획안은 이러한 성장 스토리와 브랜드 철학('Fun for All into the Future')을 신뢰감 있게 전달하는 회사소개 페이지 설계를 목적으로 한다.</w:t>
      </w:r>
    </w:p>
    <w:p>
      <w:r>
        <w:rPr>
          <w:b w:val="0"/>
          <w:i w:val="0"/>
        </w:rPr>
        <w:t>목적: 방문자(IP 팬, 투자자, 파트너, 채용 후보자 등)가 반다이 남코의 지주회사 구조, 4대 사업 영역, 대표 IP, 최근 성과를 짧은 시간 안에 직관적으로 이해하고, IR 정보·계열사 사이트·채용 페이지 등 다음 행동으로 자연스럽게 이어지도록 하는 것이다.</w:t>
      </w:r>
    </w:p>
    <w:p>
      <w:r>
        <w:rPr>
          <w:b w:val="0"/>
          <w:i w:val="0"/>
        </w:rPr>
        <w:t>범위: 회사소개 페이지 1건의 정보 구조도, 디자인 컨셉, 컬러/타이포그래피 제안, 콘텐츠 구성안을 다룬다. 실제 퍼블리싱·개발 범위 및 세부 카피라이팅은 별도 논의로 한다.</w:t>
      </w:r>
    </w:p>
    <w:p>
      <w:pPr>
        <w:pStyle w:val="Heading1"/>
      </w:pPr>
      <w:r>
        <w:rPr>
          <w:rFonts w:ascii="맑은 고딕" w:hAnsi="맑은 고딕"/>
          <w:color w:val="E60000"/>
        </w:rPr>
        <w:t>2. 목표 및 타겟 사용자</w:t>
      </w:r>
    </w:p>
    <w:p>
      <w:pPr>
        <w:pStyle w:val="Heading2"/>
      </w:pPr>
      <w:r>
        <w:rPr>
          <w:rFonts w:ascii="맑은 고딕" w:hAnsi="맑은 고딕"/>
          <w:color w:val="E60000"/>
        </w:rPr>
        <w:t>2.1 목표</w:t>
      </w:r>
    </w:p>
    <w:p>
      <w:pPr>
        <w:pStyle w:val="ListBullet"/>
      </w:pPr>
      <w:r>
        <w:t>반다이 남코의 기업 정체성(지주회사 구조, 4대 사업 영역)과 브랜드 철학(Purpose·비전)을 명확히 전달</w:t>
      </w:r>
    </w:p>
    <w:p>
      <w:pPr>
        <w:pStyle w:val="ListBullet"/>
      </w:pPr>
      <w:r>
        <w:t>건담을 비롯한 대표 IP 포트폴리오의 위상과 매력을 시각적으로 부각</w:t>
      </w:r>
    </w:p>
    <w:p>
      <w:pPr>
        <w:pStyle w:val="ListBullet"/>
      </w:pPr>
      <w:r>
        <w:t>사상 최고 실적 등 성장 스토리를 통해 투자자·파트너의 신뢰 확보</w:t>
      </w:r>
    </w:p>
    <w:p>
      <w:pPr>
        <w:pStyle w:val="ListBullet"/>
      </w:pPr>
      <w:r>
        <w:t>IR 정보, 계열사 사이트, 채용 페이지 등 관련 채널로의 자연스러운 유입 동선 확보</w:t>
      </w:r>
    </w:p>
    <w:p>
      <w:pPr>
        <w:pStyle w:val="Heading2"/>
      </w:pPr>
      <w:r>
        <w:rPr>
          <w:rFonts w:ascii="맑은 고딕" w:hAnsi="맑은 고딕"/>
          <w:color w:val="E60000"/>
        </w:rPr>
        <w:t>2.2 타겟 사용자</w:t>
      </w:r>
    </w:p>
    <w:p>
      <w:pPr>
        <w:pStyle w:val="ListBullet"/>
      </w:pPr>
      <w:r>
        <w:t>글로벌 IP 팬 — 건담·원피스·철권 등 좋아하는 IP를 만든 기업을 알고 싶은 사용자</w:t>
      </w:r>
    </w:p>
    <w:p>
      <w:pPr>
        <w:pStyle w:val="ListBullet"/>
      </w:pPr>
      <w:r>
        <w:t>투자자·애널리스트 — 그룹 구조, 사업 실적, 경영진 정보를 빠르게 파악하려는 외부 이해관계자</w:t>
      </w:r>
    </w:p>
    <w:p>
      <w:pPr>
        <w:pStyle w:val="ListBullet"/>
      </w:pPr>
      <w:r>
        <w:t>파트너·라이선시 — 사업 영역별 협업 가능성을 타진하는 기업 담당자</w:t>
      </w:r>
    </w:p>
    <w:p>
      <w:pPr>
        <w:pStyle w:val="ListBullet"/>
      </w:pPr>
      <w:r>
        <w:t>채용 후보자 — 4대 사업 유닛의 성격과 조직 문화를 이해하려는 구직자</w:t>
      </w:r>
    </w:p>
    <w:p>
      <w:pPr>
        <w:pStyle w:val="Heading1"/>
      </w:pPr>
      <w:r>
        <w:rPr>
          <w:rFonts w:ascii="맑은 고딕" w:hAnsi="맑은 고딕"/>
          <w:color w:val="E60000"/>
        </w:rPr>
        <w:t>3. 벤치마킹(참고 사이트) 요약</w:t>
      </w:r>
    </w:p>
    <w:p>
      <w:r>
        <w:rPr>
          <w:b w:val="0"/>
          <w:i w:val="0"/>
        </w:rPr>
        <w:t>금번 리서치에서는 외부 경쟁사·타 업계 About Us 페이지에 대한 별도 벤치마킹은 수행되지 않았으며, 반다이 남코 그룹이 현재 운영 중인 공식/계열 사이트의 구조와 톤앤매너만 조사되었다. 따라서 아래 표는 '경쟁사 벤치마킹'이 아니라 '자사 공식·계열 사이트 현황 참고'로 활용한다.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E60000"/>
          </w:tcPr>
          <w:p>
            <w:r>
              <w:rPr>
                <w:b/>
                <w:color w:val="FFFFFF"/>
              </w:rPr>
              <w:t>사이트</w:t>
            </w:r>
          </w:p>
        </w:tc>
        <w:tc>
          <w:tcPr>
            <w:tcW w:type="dxa" w:w="3135"/>
            <w:shd w:val="clear" w:fill="E60000"/>
          </w:tcPr>
          <w:p>
            <w:r>
              <w:rPr>
                <w:b/>
                <w:color w:val="FFFFFF"/>
              </w:rPr>
              <w:t>특징</w:t>
            </w:r>
          </w:p>
        </w:tc>
        <w:tc>
          <w:tcPr>
            <w:tcW w:type="dxa" w:w="3135"/>
            <w:shd w:val="clear" w:fill="E60000"/>
          </w:tcPr>
          <w:p>
            <w:r>
              <w:rPr>
                <w:b/>
                <w:color w:val="FFFFFF"/>
              </w:rPr>
              <w:t>참고 포인트</w:t>
            </w:r>
          </w:p>
        </w:tc>
      </w:tr>
      <w:tr>
        <w:tc>
          <w:tcPr>
            <w:tcW w:type="dxa" w:w="3135"/>
          </w:tcPr>
          <w:p>
            <w:r>
              <w:t>bandainamco.co.jp</w:t>
              <w:br/>
              <w:t>(그룹 공식 사이트)</w:t>
            </w:r>
          </w:p>
        </w:tc>
        <w:tc>
          <w:tcPr>
            <w:tcW w:type="dxa" w:w="3135"/>
          </w:tcPr>
          <w:p>
            <w:r>
              <w:t>상단 5대 메뉴(Bandai Namco Group / Company Information / IR Information / Press Releases / Sustainability) 구조. 그룹 정보 하위에 계열사·4대 사업유닛·주요 IP 소개 섹션 배치. 건담 등 대표 IP를 홈 상단 대형 배너로 노출</w:t>
            </w:r>
          </w:p>
        </w:tc>
        <w:tc>
          <w:tcPr>
            <w:tcW w:type="dxa" w:w="3135"/>
          </w:tcPr>
          <w:p>
            <w:r>
              <w:t>명확한 정보 위계, IP 비주얼 임팩트를 전면에 내세우는 레이아웃 문법</w:t>
            </w:r>
          </w:p>
        </w:tc>
      </w:tr>
      <w:tr>
        <w:tc>
          <w:tcPr>
            <w:tcW w:type="dxa" w:w="3135"/>
          </w:tcPr>
          <w:p>
            <w:r>
              <w:t>bandainamcoent.co.jp</w:t>
              <w:br/>
              <w:t>(게임 사업 자회사)</w:t>
            </w:r>
          </w:p>
        </w:tc>
        <w:tc>
          <w:tcPr>
            <w:tcW w:type="dxa" w:w="3135"/>
          </w:tcPr>
          <w:p>
            <w:r>
              <w:t>게임 사업 단위로 별도 사이트 분리 운영</w:t>
            </w:r>
          </w:p>
        </w:tc>
        <w:tc>
          <w:tcPr>
            <w:tcW w:type="dxa" w:w="3135"/>
          </w:tcPr>
          <w:p>
            <w:r>
              <w:t>사업 영역별 콘텐츠 특화·큐레이션 전략</w:t>
            </w:r>
          </w:p>
        </w:tc>
      </w:tr>
      <w:tr>
        <w:tc>
          <w:tcPr>
            <w:tcW w:type="dxa" w:w="3135"/>
          </w:tcPr>
          <w:p>
            <w:r>
              <w:t>en.bandainamcoent.eu</w:t>
              <w:br/>
              <w:t>(유럽 소비자向)</w:t>
            </w:r>
          </w:p>
        </w:tc>
        <w:tc>
          <w:tcPr>
            <w:tcW w:type="dxa" w:w="3135"/>
          </w:tcPr>
          <w:p>
            <w:r>
              <w:t>지역·언어별 사이트 분리 운영</w:t>
            </w:r>
          </w:p>
        </w:tc>
        <w:tc>
          <w:tcPr>
            <w:tcW w:type="dxa" w:w="3135"/>
          </w:tcPr>
          <w:p>
            <w:r>
              <w:t>글로벌 팬덤을 겨냥한 현지화(로컬라이제이션) 전략</w:t>
            </w:r>
          </w:p>
        </w:tc>
      </w:tr>
    </w:tbl>
    <w:p>
      <w:r>
        <w:rPr>
          <w:b w:val="0"/>
          <w:i w:val="0"/>
        </w:rPr>
        <w:t>공통 인사이트: 반다이 남코 그룹은 (1) 그룹 지주회사·사업회사·지역법인 사이트를 목적에 맞게 분리 운영하고, (2) 회사소개 콘텐츠 안에서도 IP(특히 건담)를 텍스트보다 대형 비주얼로 전면에 내세우며, (3) '미래지향적이면서 친근한' 톤을 지향한다는 공통점을 보인다. 다만 이는 자사 사이트 분석에 한정된 결과이므로, 타 글로벌 엔터테인먼트 기업(예: 디즈니, 소니, 닌텐도 등)의 회사소개 페이지에 대한 추가 벤치마킹이 필요하다면 조사관 에이전트에게 별도 리서치를 요청할 것을 권장한다.</w:t>
      </w:r>
    </w:p>
    <w:p>
      <w:pPr>
        <w:pStyle w:val="Heading1"/>
      </w:pPr>
      <w:r>
        <w:rPr>
          <w:rFonts w:ascii="맑은 고딕" w:hAnsi="맑은 고딕"/>
          <w:color w:val="E60000"/>
        </w:rPr>
        <w:t>4. 정보 구조도 (Information Architecture)</w:t>
      </w:r>
    </w:p>
    <w:p>
      <w:r>
        <w:rPr>
          <w:b w:val="0"/>
          <w:i w:val="0"/>
        </w:rPr>
        <w:t>리서치 내용을 반영하여, 회사소개 페이지를 아래와 같은 섹션 구조로 설계한다.</w:t>
      </w:r>
    </w:p>
    <w:p>
      <w:pPr>
        <w:spacing w:after="0"/>
      </w:pPr>
      <w:r>
        <w:rPr>
          <w:rFonts w:ascii="Consolas" w:hAnsi="Consolas"/>
        </w:rPr>
        <w:t>회사소개 페이지 (Company Information)</w:t>
      </w:r>
    </w:p>
    <w:p>
      <w:pPr>
        <w:spacing w:after="0"/>
      </w:pPr>
      <w:r>
        <w:rPr>
          <w:rFonts w:ascii="Consolas" w:hAnsi="Consolas"/>
        </w:rPr>
        <w:t>│</w:t>
      </w:r>
    </w:p>
    <w:p>
      <w:pPr>
        <w:spacing w:after="0"/>
      </w:pPr>
      <w:r>
        <w:rPr>
          <w:rFonts w:ascii="Consolas" w:hAnsi="Consolas"/>
        </w:rPr>
        <w:t>├─ 1. 히어로 섹션</w:t>
      </w:r>
    </w:p>
    <w:p>
      <w:pPr>
        <w:spacing w:after="0"/>
      </w:pPr>
      <w:r>
        <w:rPr>
          <w:rFonts w:ascii="Consolas" w:hAnsi="Consolas"/>
        </w:rPr>
        <w:t>│    └─ 그룹 슬로건 "Fun for All into the Future" + 대표 IP(건담 등) 비주얼</w:t>
      </w:r>
    </w:p>
    <w:p>
      <w:pPr>
        <w:spacing w:after="0"/>
      </w:pPr>
      <w:r>
        <w:rPr>
          <w:rFonts w:ascii="Consolas" w:hAnsi="Consolas"/>
        </w:rPr>
        <w:t>│</w:t>
      </w:r>
    </w:p>
    <w:p>
      <w:pPr>
        <w:spacing w:after="0"/>
      </w:pPr>
      <w:r>
        <w:rPr>
          <w:rFonts w:ascii="Consolas" w:hAnsi="Consolas"/>
        </w:rPr>
        <w:t>├─ 2. 회사 개요</w:t>
      </w:r>
    </w:p>
    <w:p>
      <w:pPr>
        <w:spacing w:after="0"/>
      </w:pPr>
      <w:r>
        <w:rPr>
          <w:rFonts w:ascii="Consolas" w:hAnsi="Consolas"/>
        </w:rPr>
        <w:t>│    └─ 정식명칭, 설립일, 본사 위치, 상장정보(도쿄증권거래소 7832) 요약</w:t>
      </w:r>
    </w:p>
    <w:p>
      <w:pPr>
        <w:spacing w:after="0"/>
      </w:pPr>
      <w:r>
        <w:rPr>
          <w:rFonts w:ascii="Consolas" w:hAnsi="Consolas"/>
        </w:rPr>
        <w:t>│</w:t>
      </w:r>
    </w:p>
    <w:p>
      <w:pPr>
        <w:spacing w:after="0"/>
      </w:pPr>
      <w:r>
        <w:rPr>
          <w:rFonts w:ascii="Consolas" w:hAnsi="Consolas"/>
        </w:rPr>
        <w:t>├─ 3. Purpose · Vision</w:t>
      </w:r>
    </w:p>
    <w:p>
      <w:pPr>
        <w:spacing w:after="0"/>
      </w:pPr>
      <w:r>
        <w:rPr>
          <w:rFonts w:ascii="Consolas" w:hAnsi="Consolas"/>
        </w:rPr>
        <w:t>│    └─ "Connect with Fans" 비전, 전 세계 팬들과 재미로 연결된다는 미션 선언</w:t>
      </w:r>
    </w:p>
    <w:p>
      <w:pPr>
        <w:spacing w:after="0"/>
      </w:pPr>
      <w:r>
        <w:rPr>
          <w:rFonts w:ascii="Consolas" w:hAnsi="Consolas"/>
        </w:rPr>
        <w:t>│</w:t>
      </w:r>
    </w:p>
    <w:p>
      <w:pPr>
        <w:spacing w:after="0"/>
      </w:pPr>
      <w:r>
        <w:rPr>
          <w:rFonts w:ascii="Consolas" w:hAnsi="Consolas"/>
        </w:rPr>
        <w:t>├─ 4. 4대 사업 영역</w:t>
      </w:r>
    </w:p>
    <w:p>
      <w:pPr>
        <w:spacing w:after="0"/>
      </w:pPr>
      <w:r>
        <w:rPr>
          <w:rFonts w:ascii="Consolas" w:hAnsi="Consolas"/>
        </w:rPr>
        <w:t>│    └─ Toys and Hobby / Digital / Visual and Music / Amusement 카드형 소개</w:t>
      </w:r>
    </w:p>
    <w:p>
      <w:pPr>
        <w:spacing w:after="0"/>
      </w:pPr>
      <w:r>
        <w:rPr>
          <w:rFonts w:ascii="Consolas" w:hAnsi="Consolas"/>
        </w:rPr>
        <w:t>│</w:t>
      </w:r>
    </w:p>
    <w:p>
      <w:pPr>
        <w:spacing w:after="0"/>
      </w:pPr>
      <w:r>
        <w:rPr>
          <w:rFonts w:ascii="Consolas" w:hAnsi="Consolas"/>
        </w:rPr>
        <w:t>├─ 5. 대표 IP 쇼케이스</w:t>
      </w:r>
    </w:p>
    <w:p>
      <w:pPr>
        <w:spacing w:after="0"/>
      </w:pPr>
      <w:r>
        <w:rPr>
          <w:rFonts w:ascii="Consolas" w:hAnsi="Consolas"/>
        </w:rPr>
        <w:t>│    └─ 건담(최대 매출 IP) 중심, 팩맨·철권·드래곤볼·원피스 등 IP 그리드</w:t>
      </w:r>
    </w:p>
    <w:p>
      <w:pPr>
        <w:spacing w:after="0"/>
      </w:pPr>
      <w:r>
        <w:rPr>
          <w:rFonts w:ascii="Consolas" w:hAnsi="Consolas"/>
        </w:rPr>
        <w:t>│</w:t>
      </w:r>
    </w:p>
    <w:p>
      <w:pPr>
        <w:spacing w:after="0"/>
      </w:pPr>
      <w:r>
        <w:rPr>
          <w:rFonts w:ascii="Consolas" w:hAnsi="Consolas"/>
        </w:rPr>
        <w:t>├─ 6. 최근 실적 하이라이트</w:t>
      </w:r>
    </w:p>
    <w:p>
      <w:pPr>
        <w:spacing w:after="0"/>
      </w:pPr>
      <w:r>
        <w:rPr>
          <w:rFonts w:ascii="Consolas" w:hAnsi="Consolas"/>
        </w:rPr>
        <w:t>│    └─ FY2026 매출·영업이익 등 핵심 지표를 그래프로 시각화</w:t>
      </w:r>
    </w:p>
    <w:p>
      <w:pPr>
        <w:spacing w:after="0"/>
      </w:pPr>
      <w:r>
        <w:rPr>
          <w:rFonts w:ascii="Consolas" w:hAnsi="Consolas"/>
        </w:rPr>
        <w:t>│</w:t>
      </w:r>
    </w:p>
    <w:p>
      <w:pPr>
        <w:spacing w:after="0"/>
      </w:pPr>
      <w:r>
        <w:rPr>
          <w:rFonts w:ascii="Consolas" w:hAnsi="Consolas"/>
        </w:rPr>
        <w:t>├─ 7. 경영진 소개</w:t>
      </w:r>
    </w:p>
    <w:p>
      <w:pPr>
        <w:spacing w:after="0"/>
      </w:pPr>
      <w:r>
        <w:rPr>
          <w:rFonts w:ascii="Consolas" w:hAnsi="Consolas"/>
        </w:rPr>
        <w:t>│    └─ 대표이사 사장 겸 그룹 CEO 등 주요 경영진 프로필</w:t>
      </w:r>
    </w:p>
    <w:p>
      <w:pPr>
        <w:spacing w:after="0"/>
      </w:pPr>
      <w:r>
        <w:rPr>
          <w:rFonts w:ascii="Consolas" w:hAnsi="Consolas"/>
        </w:rPr>
        <w:t>│</w:t>
      </w:r>
    </w:p>
    <w:p>
      <w:pPr>
        <w:spacing w:after="0"/>
      </w:pPr>
      <w:r>
        <w:rPr>
          <w:rFonts w:ascii="Consolas" w:hAnsi="Consolas"/>
        </w:rPr>
        <w:t>├─ 8. 그룹사 안내</w:t>
      </w:r>
    </w:p>
    <w:p>
      <w:pPr>
        <w:spacing w:after="0"/>
      </w:pPr>
      <w:r>
        <w:rPr>
          <w:rFonts w:ascii="Consolas" w:hAnsi="Consolas"/>
        </w:rPr>
        <w:t>│    └─ 반다이, 반다이南코 엔터테인먼트, 필름웍스, 익스피리언스 등 계열사 링크</w:t>
      </w:r>
    </w:p>
    <w:p>
      <w:pPr>
        <w:spacing w:after="0"/>
      </w:pPr>
      <w:r>
        <w:rPr>
          <w:rFonts w:ascii="Consolas" w:hAnsi="Consolas"/>
        </w:rPr>
        <w:t>│</w:t>
      </w:r>
    </w:p>
    <w:p>
      <w:pPr>
        <w:spacing w:after="0"/>
      </w:pPr>
      <w:r>
        <w:rPr>
          <w:rFonts w:ascii="Consolas" w:hAnsi="Consolas"/>
        </w:rPr>
        <w:t>├─ 9. 뉴스 · 최근 소식</w:t>
      </w:r>
    </w:p>
    <w:p>
      <w:pPr>
        <w:spacing w:after="0"/>
      </w:pPr>
      <w:r>
        <w:rPr>
          <w:rFonts w:ascii="Consolas" w:hAnsi="Consolas"/>
        </w:rPr>
        <w:t>│    └─ 실적 발표, IP 관련 최신 뉴스 리스트</w:t>
      </w:r>
    </w:p>
    <w:p>
      <w:pPr>
        <w:spacing w:after="0"/>
      </w:pPr>
      <w:r>
        <w:rPr>
          <w:rFonts w:ascii="Consolas" w:hAnsi="Consolas"/>
        </w:rPr>
        <w:t>│</w:t>
      </w:r>
    </w:p>
    <w:p>
      <w:pPr>
        <w:spacing w:after="0"/>
      </w:pPr>
      <w:r>
        <w:rPr>
          <w:rFonts w:ascii="Consolas" w:hAnsi="Consolas"/>
        </w:rPr>
        <w:t>└─ 10. CTA 섹션</w:t>
      </w:r>
    </w:p>
    <w:p>
      <w:pPr>
        <w:spacing w:after="0"/>
      </w:pPr>
      <w:r>
        <w:rPr>
          <w:rFonts w:ascii="Consolas" w:hAnsi="Consolas"/>
        </w:rPr>
        <w:t xml:space="preserve">     └─ IR 정보 / 채용 / 계열사 사이트로 연결</w:t>
      </w:r>
    </w:p>
    <w:p>
      <w:pPr>
        <w:pStyle w:val="Heading1"/>
      </w:pPr>
      <w:r>
        <w:rPr>
          <w:rFonts w:ascii="맑은 고딕" w:hAnsi="맑은 고딕"/>
          <w:color w:val="E60000"/>
        </w:rPr>
        <w:t>5. 디자인 컨셉</w:t>
      </w:r>
    </w:p>
    <w:p>
      <w:pPr>
        <w:pStyle w:val="Heading2"/>
      </w:pPr>
      <w:r>
        <w:rPr>
          <w:rFonts w:ascii="맑은 고딕" w:hAnsi="맑은 고딕"/>
          <w:color w:val="E60000"/>
        </w:rPr>
        <w:t>5.1 톤앤매너</w:t>
      </w:r>
    </w:p>
    <w:p>
      <w:r>
        <w:rPr>
          <w:b w:val="0"/>
          <w:i w:val="0"/>
        </w:rPr>
        <w:t>'만화적 임팩트 위의 신뢰(Trustworthy Pop)'를 컨셉 방향으로 제안한다. 2022년 리뉴얼된 로고의 만화 말풍선(후키다시) 모티프와 레드·블랙·화이트 팔레트를 살려 엔터테인먼트 기업다운 발랄함을 표현하는 동시에, 상장 지주회사로서 투자자·파트너에게 신뢰감을 주는 정제된 레이아웃을 결합한다.</w:t>
      </w:r>
    </w:p>
    <w:p>
      <w:pPr>
        <w:pStyle w:val="Heading2"/>
      </w:pPr>
      <w:r>
        <w:rPr>
          <w:rFonts w:ascii="맑은 고딕" w:hAnsi="맑은 고딕"/>
          <w:color w:val="E60000"/>
        </w:rPr>
        <w:t>5.2 무드보드 키워드</w:t>
      </w:r>
    </w:p>
    <w:p>
      <w:r>
        <w:rPr>
          <w:b w:val="0"/>
          <w:i w:val="0"/>
        </w:rPr>
        <w:t>다이나믹(Dynamic) · 만화적 임팩트(Comic Impact) · 글로벌(Global) · 신뢰(Trust)</w:t>
      </w:r>
    </w:p>
    <w:p>
      <w:pPr>
        <w:pStyle w:val="Heading2"/>
      </w:pPr>
      <w:r>
        <w:rPr>
          <w:rFonts w:ascii="맑은 고딕" w:hAnsi="맑은 고딕"/>
          <w:color w:val="E60000"/>
        </w:rPr>
        <w:t>5.3 레이아웃 원칙</w:t>
      </w:r>
    </w:p>
    <w:p>
      <w:pPr>
        <w:pStyle w:val="ListBullet"/>
      </w:pPr>
      <w:r>
        <w:t>히어로 및 IP 쇼케이스는 대형 이미지·영상 배너 중심 레이아웃으로 IP의 비주얼 임팩트를 극대화한다 (공식 사이트의 대형 배너 문법 참고).</w:t>
      </w:r>
    </w:p>
    <w:p>
      <w:pPr>
        <w:pStyle w:val="ListBullet"/>
      </w:pPr>
      <w:r>
        <w:t>로고의 말풍선(후키다시) 모티프를 섹션 구분선, 아이콘, 콜아웃 박스 등 그래픽 요소로 응용해 브랜드 일관성을 강화한다.</w:t>
      </w:r>
    </w:p>
    <w:p>
      <w:pPr>
        <w:pStyle w:val="ListBullet"/>
      </w:pPr>
      <w:r>
        <w:t>4대 사업 영역·대표 IP 소개는 카드형 그리드로 구조화하여 방대한 정보를 명확히 위계화한다.</w:t>
      </w:r>
    </w:p>
    <w:p>
      <w:pPr>
        <w:pStyle w:val="ListBullet"/>
      </w:pPr>
      <w:r>
        <w:t>실적 하이라이트 섹션은 그래프·카운트업 애니메이션으로 성장세를 시각적으로 강조한다.</w:t>
      </w:r>
    </w:p>
    <w:p>
      <w:pPr>
        <w:pStyle w:val="ListBullet"/>
      </w:pPr>
      <w:r>
        <w:t>화이트 배경을 기본으로 하고 레드를 포인트 컬러로 절제해 사용하여 과도한 채도 사용을 지양한다.</w:t>
      </w:r>
    </w:p>
    <w:p>
      <w:pPr>
        <w:pStyle w:val="Heading1"/>
      </w:pPr>
      <w:r>
        <w:rPr>
          <w:rFonts w:ascii="맑은 고딕" w:hAnsi="맑은 고딕"/>
          <w:color w:val="E60000"/>
        </w:rPr>
        <w:t>6. 컬러 팔레트 (제안 — 사용자 최종 컨펌 필요)</w:t>
      </w:r>
    </w:p>
    <w:p>
      <w:r>
        <w:rPr>
          <w:b w:val="0"/>
          <w:i w:val="0"/>
        </w:rPr>
        <w:t>※ 아래 컬러는 반다이 남코 그룹의 2022년 4월 리뉴얼 로고 공식 팔레트로 리서치에서 확인된 값이다. 회사소개 페이지 디자인 방향을 논의하기 위한 '제안' 단계이며, 실제 최신 브랜드 가이드라인 및 접근성(명도 대비) 검증 후 사용자의 최종 컨펌을 거쳐야 적용 가능하다.</w:t>
      </w:r>
    </w:p>
    <w:p>
      <w:pPr>
        <w:pStyle w:val="Heading2"/>
      </w:pPr>
      <w:r>
        <w:rPr>
          <w:rFonts w:ascii="맑은 고딕" w:hAnsi="맑은 고딕"/>
          <w:color w:val="E60000"/>
        </w:rPr>
        <w:t>6.1 반다이 남코 공식 브랜드 팔레트</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fill="E60000"/>
          </w:tcPr>
          <w:p>
            <w:r>
              <w:rPr>
                <w:b/>
                <w:color w:val="FFFFFF"/>
              </w:rPr>
              <w:t>색상 코드</w:t>
            </w:r>
          </w:p>
        </w:tc>
        <w:tc>
          <w:tcPr>
            <w:tcW w:type="dxa" w:w="4703"/>
            <w:shd w:val="clear" w:fill="E60000"/>
          </w:tcPr>
          <w:p>
            <w:r>
              <w:rPr>
                <w:b/>
                <w:color w:val="FFFFFF"/>
              </w:rPr>
              <w:t>용도</w:t>
            </w:r>
          </w:p>
        </w:tc>
      </w:tr>
      <w:tr>
        <w:tc>
          <w:tcPr>
            <w:tcW w:type="dxa" w:w="4703"/>
          </w:tcPr>
          <w:p>
            <w:r>
              <w:t>#E60000</w:t>
            </w:r>
          </w:p>
        </w:tc>
        <w:tc>
          <w:tcPr>
            <w:tcW w:type="dxa" w:w="4703"/>
          </w:tcPr>
          <w:p>
            <w:r>
              <w:t>기본 레드 — 로고 아웃라인, 포인트/CTA/강조</w:t>
            </w:r>
          </w:p>
        </w:tc>
      </w:tr>
      <w:tr>
        <w:tc>
          <w:tcPr>
            <w:tcW w:type="dxa" w:w="4703"/>
          </w:tcPr>
          <w:p>
            <w:r>
              <w:t>#000000</w:t>
            </w:r>
          </w:p>
        </w:tc>
        <w:tc>
          <w:tcPr>
            <w:tcW w:type="dxa" w:w="4703"/>
          </w:tcPr>
          <w:p>
            <w:r>
              <w:t>블랙 — 로고 텍스트, 본문 텍스트</w:t>
            </w:r>
          </w:p>
        </w:tc>
      </w:tr>
      <w:tr>
        <w:tc>
          <w:tcPr>
            <w:tcW w:type="dxa" w:w="4703"/>
          </w:tcPr>
          <w:p>
            <w:r>
              <w:t>#FFFFFF</w:t>
            </w:r>
          </w:p>
        </w:tc>
        <w:tc>
          <w:tcPr>
            <w:tcW w:type="dxa" w:w="4703"/>
          </w:tcPr>
          <w:p>
            <w:r>
              <w:t>화이트 — 기본 배경</w:t>
            </w:r>
          </w:p>
        </w:tc>
      </w:tr>
      <w:tr>
        <w:tc>
          <w:tcPr>
            <w:tcW w:type="dxa" w:w="4703"/>
          </w:tcPr>
          <w:p>
            <w:r>
              <w:t>#00B0B9</w:t>
            </w:r>
          </w:p>
        </w:tc>
        <w:tc>
          <w:tcPr>
            <w:tcW w:type="dxa" w:w="4703"/>
          </w:tcPr>
          <w:p>
            <w:r>
              <w:t>보조색 퍼시픽 블루 — 서브 포인트</w:t>
            </w:r>
          </w:p>
        </w:tc>
      </w:tr>
      <w:tr>
        <w:tc>
          <w:tcPr>
            <w:tcW w:type="dxa" w:w="4703"/>
          </w:tcPr>
          <w:p>
            <w:r>
              <w:t>#DF4F61</w:t>
            </w:r>
          </w:p>
        </w:tc>
        <w:tc>
          <w:tcPr>
            <w:tcW w:type="dxa" w:w="4703"/>
          </w:tcPr>
          <w:p>
            <w:r>
              <w:t>보조색 맨디 — 서브 포인트</w:t>
            </w:r>
          </w:p>
        </w:tc>
      </w:tr>
    </w:tbl>
    <w:p>
      <w:pPr>
        <w:pStyle w:val="Heading2"/>
      </w:pPr>
      <w:r>
        <w:rPr>
          <w:rFonts w:ascii="맑은 고딕" w:hAnsi="맑은 고딕"/>
          <w:color w:val="E60000"/>
        </w:rPr>
        <w:t>6.2 웹페이지 적용 제안 (컨펌 대기)</w:t>
      </w:r>
    </w:p>
    <w:p>
      <w:r>
        <w:rPr>
          <w:b w:val="0"/>
          <w:i w:val="0"/>
        </w:rPr>
        <w:t>화이트(#FFFFFF)를 기본 배경으로, 레드(#E60000)를 CTA·강조 요소에 절제된 포인트 컬러로 사용하는 것을 제안한다. 보조색인 퍼시픽 블루(#00B0B9)와 맨디(#DF4F61)는 4대 사업 유닛(Toys/Digital/Visual/Amusement)이나 IP 쇼케이스 섹션을 시각적으로 구분하는 서브 컬러로 활용하는 아이디어를 제안한다. 단, 유닛별 색상 매칭은 리서치에 없는 신규 디자인 제안으로, 실제 브랜드 가이드라인과의 정합성을 반드시 확인해야 한다.</w:t>
      </w:r>
    </w:p>
    <w:p>
      <w:r>
        <w:rPr>
          <w:b w:val="0"/>
          <w:i w:val="0"/>
        </w:rPr>
        <w:t>본 팔레트는 어디까지나 초안 제안이며, 최종 컬러 조합은 사용자 컨펌 이후 확정한다.</w:t>
      </w:r>
    </w:p>
    <w:p>
      <w:pPr>
        <w:pStyle w:val="Heading1"/>
      </w:pPr>
      <w:r>
        <w:rPr>
          <w:rFonts w:ascii="맑은 고딕" w:hAnsi="맑은 고딕"/>
          <w:color w:val="E60000"/>
        </w:rPr>
        <w:t>7. 타이포그래피 제안</w:t>
      </w:r>
    </w:p>
    <w:p>
      <w:r>
        <w:rPr>
          <w:b w:val="0"/>
          <w:i w:val="0"/>
        </w:rPr>
        <w:t>특정 서체를 그대로 차용하기보다, 아래와 같은 스타일 방향을 제안한다.</w:t>
      </w:r>
    </w:p>
    <w:p>
      <w:pPr>
        <w:pStyle w:val="ListBullet"/>
      </w:pPr>
      <w:r>
        <w:t>헤드라인: 굵고 임팩트 있는 산세리프 계열, 대형 사이즈로 만화 타이틀과 같은 강렬함을 표현 (예: Pretendard ExtraBold, Noto Sans KR Black 계열)</w:t>
      </w:r>
    </w:p>
    <w:p>
      <w:pPr>
        <w:pStyle w:val="ListBullet"/>
      </w:pPr>
      <w:r>
        <w:t>본문: 가독성이 높은 산세리프 계열의 Regular~Medium 굵기 (예: Pretendard Regular)</w:t>
      </w:r>
    </w:p>
    <w:p>
      <w:pPr>
        <w:pStyle w:val="ListBullet"/>
      </w:pPr>
      <w:r>
        <w:t>IP명·브랜드명 등 고유명사는 로고 서체 톤에 맞춘 볼드 그로테스크 산세리프로 통일감 유지</w:t>
      </w:r>
    </w:p>
    <w:p>
      <w:pPr>
        <w:pStyle w:val="Heading1"/>
      </w:pPr>
      <w:r>
        <w:rPr>
          <w:rFonts w:ascii="맑은 고딕" w:hAnsi="맑은 고딕"/>
          <w:color w:val="E60000"/>
        </w:rPr>
        <w:t>8. 페이지별 콘텐츠 구성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E60000"/>
          </w:tcPr>
          <w:p>
            <w:r>
              <w:rPr>
                <w:b/>
                <w:color w:val="FFFFFF"/>
              </w:rPr>
              <w:t>섹션</w:t>
            </w:r>
          </w:p>
        </w:tc>
        <w:tc>
          <w:tcPr>
            <w:tcW w:type="dxa" w:w="3135"/>
            <w:shd w:val="clear" w:fill="E60000"/>
          </w:tcPr>
          <w:p>
            <w:r>
              <w:rPr>
                <w:b/>
                <w:color w:val="FFFFFF"/>
              </w:rPr>
              <w:t>콘텐츠 방향</w:t>
            </w:r>
          </w:p>
        </w:tc>
        <w:tc>
          <w:tcPr>
            <w:tcW w:type="dxa" w:w="3135"/>
            <w:shd w:val="clear" w:fill="E60000"/>
          </w:tcPr>
          <w:p>
            <w:r>
              <w:rPr>
                <w:b/>
                <w:color w:val="FFFFFF"/>
              </w:rPr>
              <w:t>필요 에셋</w:t>
            </w:r>
          </w:p>
        </w:tc>
      </w:tr>
      <w:tr>
        <w:tc>
          <w:tcPr>
            <w:tcW w:type="dxa" w:w="3135"/>
          </w:tcPr>
          <w:p>
            <w:r>
              <w:t>히어로</w:t>
            </w:r>
          </w:p>
        </w:tc>
        <w:tc>
          <w:tcPr>
            <w:tcW w:type="dxa" w:w="3135"/>
          </w:tcPr>
          <w:p>
            <w:r>
              <w:t>그룹 슬로건 + 대표 IP(건담) 비주얼 임팩트</w:t>
            </w:r>
          </w:p>
        </w:tc>
        <w:tc>
          <w:tcPr>
            <w:tcW w:type="dxa" w:w="3135"/>
          </w:tcPr>
          <w:p>
            <w:r>
              <w:t>건담 등 대표 IP 키비주얼/영상</w:t>
            </w:r>
          </w:p>
        </w:tc>
      </w:tr>
      <w:tr>
        <w:tc>
          <w:tcPr>
            <w:tcW w:type="dxa" w:w="3135"/>
          </w:tcPr>
          <w:p>
            <w:r>
              <w:t>회사 개요</w:t>
            </w:r>
          </w:p>
        </w:tc>
        <w:tc>
          <w:tcPr>
            <w:tcW w:type="dxa" w:w="3135"/>
          </w:tcPr>
          <w:p>
            <w:r>
              <w:t>정식명칭·설립일·본사·상장정보 요약</w:t>
            </w:r>
          </w:p>
        </w:tc>
        <w:tc>
          <w:tcPr>
            <w:tcW w:type="dxa" w:w="3135"/>
          </w:tcPr>
          <w:p>
            <w:r>
              <w:t>없음 (텍스트 중심)</w:t>
            </w:r>
          </w:p>
        </w:tc>
      </w:tr>
      <w:tr>
        <w:tc>
          <w:tcPr>
            <w:tcW w:type="dxa" w:w="3135"/>
          </w:tcPr>
          <w:p>
            <w:r>
              <w:t>Purpose·Vision</w:t>
            </w:r>
          </w:p>
        </w:tc>
        <w:tc>
          <w:tcPr>
            <w:tcW w:type="dxa" w:w="3135"/>
          </w:tcPr>
          <w:p>
            <w:r>
              <w:t>"Connect with Fans" 비전 및 미션 선언 카피</w:t>
            </w:r>
          </w:p>
        </w:tc>
        <w:tc>
          <w:tcPr>
            <w:tcW w:type="dxa" w:w="3135"/>
          </w:tcPr>
          <w:p>
            <w:r>
              <w:t>미션 상징 그래픽</w:t>
            </w:r>
          </w:p>
        </w:tc>
      </w:tr>
      <w:tr>
        <w:tc>
          <w:tcPr>
            <w:tcW w:type="dxa" w:w="3135"/>
          </w:tcPr>
          <w:p>
            <w:r>
              <w:t>4대 사업 영역</w:t>
            </w:r>
          </w:p>
        </w:tc>
        <w:tc>
          <w:tcPr>
            <w:tcW w:type="dxa" w:w="3135"/>
          </w:tcPr>
          <w:p>
            <w:r>
              <w:t>유닛별 사업 설명 + 대표 브랜드/서비스</w:t>
            </w:r>
          </w:p>
        </w:tc>
        <w:tc>
          <w:tcPr>
            <w:tcW w:type="dxa" w:w="3135"/>
          </w:tcPr>
          <w:p>
            <w:r>
              <w:t>유닛별 아이콘/이미지 4종</w:t>
            </w:r>
          </w:p>
        </w:tc>
      </w:tr>
      <w:tr>
        <w:tc>
          <w:tcPr>
            <w:tcW w:type="dxa" w:w="3135"/>
          </w:tcPr>
          <w:p>
            <w:r>
              <w:t>대표 IP 쇼케이스</w:t>
            </w:r>
          </w:p>
        </w:tc>
        <w:tc>
          <w:tcPr>
            <w:tcW w:type="dxa" w:w="3135"/>
          </w:tcPr>
          <w:p>
            <w:r>
              <w:t>건담 중심, 팩맨·철권·드래곤볼·원피스 등 IP 그리드</w:t>
            </w:r>
          </w:p>
        </w:tc>
        <w:tc>
          <w:tcPr>
            <w:tcW w:type="dxa" w:w="3135"/>
          </w:tcPr>
          <w:p>
            <w:r>
              <w:t>IP별 키비주얼 이미지</w:t>
            </w:r>
          </w:p>
        </w:tc>
      </w:tr>
      <w:tr>
        <w:tc>
          <w:tcPr>
            <w:tcW w:type="dxa" w:w="3135"/>
          </w:tcPr>
          <w:p>
            <w:r>
              <w:t>실적 하이라이트</w:t>
            </w:r>
          </w:p>
        </w:tc>
        <w:tc>
          <w:tcPr>
            <w:tcW w:type="dxa" w:w="3135"/>
          </w:tcPr>
          <w:p>
            <w:r>
              <w:t>FY2026 매출·영업이익·순이익 등 핵심 수치</w:t>
            </w:r>
          </w:p>
        </w:tc>
        <w:tc>
          <w:tcPr>
            <w:tcW w:type="dxa" w:w="3135"/>
          </w:tcPr>
          <w:p>
            <w:r>
              <w:t>그래프/인포그래픽</w:t>
            </w:r>
          </w:p>
        </w:tc>
      </w:tr>
      <w:tr>
        <w:tc>
          <w:tcPr>
            <w:tcW w:type="dxa" w:w="3135"/>
          </w:tcPr>
          <w:p>
            <w:r>
              <w:t>경영진 소개</w:t>
            </w:r>
          </w:p>
        </w:tc>
        <w:tc>
          <w:tcPr>
            <w:tcW w:type="dxa" w:w="3135"/>
          </w:tcPr>
          <w:p>
            <w:r>
              <w:t>대표이사 사장 겸 그룹 CEO 프로필</w:t>
            </w:r>
          </w:p>
        </w:tc>
        <w:tc>
          <w:tcPr>
            <w:tcW w:type="dxa" w:w="3135"/>
          </w:tcPr>
          <w:p>
            <w:r>
              <w:t>경영진 사진</w:t>
            </w:r>
          </w:p>
        </w:tc>
      </w:tr>
      <w:tr>
        <w:tc>
          <w:tcPr>
            <w:tcW w:type="dxa" w:w="3135"/>
          </w:tcPr>
          <w:p>
            <w:r>
              <w:t>그룹사 안내</w:t>
            </w:r>
          </w:p>
        </w:tc>
        <w:tc>
          <w:tcPr>
            <w:tcW w:type="dxa" w:w="3135"/>
          </w:tcPr>
          <w:p>
            <w:r>
              <w:t>계열사명·사업영역·링크 리스트</w:t>
            </w:r>
          </w:p>
        </w:tc>
        <w:tc>
          <w:tcPr>
            <w:tcW w:type="dxa" w:w="3135"/>
          </w:tcPr>
          <w:p>
            <w:r>
              <w:t>계열사 로고</w:t>
            </w:r>
          </w:p>
        </w:tc>
      </w:tr>
      <w:tr>
        <w:tc>
          <w:tcPr>
            <w:tcW w:type="dxa" w:w="3135"/>
          </w:tcPr>
          <w:p>
            <w:r>
              <w:t>뉴스</w:t>
            </w:r>
          </w:p>
        </w:tc>
        <w:tc>
          <w:tcPr>
            <w:tcW w:type="dxa" w:w="3135"/>
          </w:tcPr>
          <w:p>
            <w:r>
              <w:t>최신 실적 발표·IP 관련 뉴스 리스트</w:t>
            </w:r>
          </w:p>
        </w:tc>
        <w:tc>
          <w:tcPr>
            <w:tcW w:type="dxa" w:w="3135"/>
          </w:tcPr>
          <w:p>
            <w:r>
              <w:t>없음 (텍스트+썸네일)</w:t>
            </w:r>
          </w:p>
        </w:tc>
      </w:tr>
      <w:tr>
        <w:tc>
          <w:tcPr>
            <w:tcW w:type="dxa" w:w="3135"/>
          </w:tcPr>
          <w:p>
            <w:r>
              <w:t>CTA</w:t>
            </w:r>
          </w:p>
        </w:tc>
        <w:tc>
          <w:tcPr>
            <w:tcW w:type="dxa" w:w="3135"/>
          </w:tcPr>
          <w:p>
            <w:r>
              <w:t>IR 정보/채용/계열사 사이트 연결 버튼</w:t>
            </w:r>
          </w:p>
        </w:tc>
        <w:tc>
          <w:tcPr>
            <w:tcW w:type="dxa" w:w="3135"/>
          </w:tcPr>
          <w:p>
            <w:r>
              <w:t>버튼 디자인 에셋</w:t>
            </w:r>
          </w:p>
        </w:tc>
      </w:tr>
    </w:tbl>
    <w:p>
      <w:pPr>
        <w:pStyle w:val="Heading1"/>
      </w:pPr>
      <w:r>
        <w:rPr>
          <w:rFonts w:ascii="맑은 고딕" w:hAnsi="맑은 고딕"/>
          <w:color w:val="E60000"/>
        </w:rPr>
        <w:t>9. 반응형 및 기술 고려사항</w:t>
      </w:r>
    </w:p>
    <w:p>
      <w:pPr>
        <w:pStyle w:val="ListBullet"/>
      </w:pPr>
      <w:r>
        <w:t>모바일 우선(Mobile First) 반응형 설계 — 360px~1920px 폭 구간에서 레이아웃 검증</w:t>
      </w:r>
    </w:p>
    <w:p>
      <w:pPr>
        <w:pStyle w:val="ListBullet"/>
      </w:pPr>
      <w:r>
        <w:t>IP 키비주얼·영상은 WebP 등 최적화 포맷과 지연 로딩(lazy loading)을 적용해 초기 로딩 속도 확보</w:t>
      </w:r>
    </w:p>
    <w:p>
      <w:pPr>
        <w:pStyle w:val="ListBullet"/>
      </w:pPr>
      <w:r>
        <w:t>그룹이 지역·언어별 사이트를 분리 운영하는 현황을 고려해, 다국어(일본어/영어/한국어 등) 전환 UX를 설계 단계에서 함께 검토</w:t>
      </w:r>
    </w:p>
    <w:p>
      <w:pPr>
        <w:pStyle w:val="ListBullet"/>
      </w:pPr>
      <w:r>
        <w:t>웹 접근성(WCAG) 기준 준수 — 레드/화이트 등 브랜드 컬러의 명도 대비, 대체 텍스트(alt), 키보드 내비게이션 지원</w:t>
      </w:r>
    </w:p>
    <w:p>
      <w:pPr>
        <w:pStyle w:val="ListBullet"/>
      </w:pPr>
      <w:r>
        <w:t>SEO 기본 요소(meta title/description, 시맨틱 HTML 구조, 구조화 데이터) 반영</w:t>
      </w:r>
    </w:p>
    <w:p>
      <w:pPr>
        <w:pStyle w:val="ListBullet"/>
      </w:pPr>
      <w:r>
        <w:t>크로스 브라우저(Chrome, Safari, Edge) 및 크로스 디바이스 QA 진행</w:t>
      </w:r>
    </w:p>
    <w:p>
      <w:pPr>
        <w:pStyle w:val="Heading1"/>
      </w:pPr>
      <w:r>
        <w:rPr>
          <w:rFonts w:ascii="맑은 고딕" w:hAnsi="맑은 고딕"/>
          <w:color w:val="E60000"/>
        </w:rPr>
        <w:t>10. 제작 일정 (마일스톤 예시)</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E60000"/>
          </w:tcPr>
          <w:p>
            <w:r>
              <w:rPr>
                <w:b/>
                <w:color w:val="FFFFFF"/>
              </w:rPr>
              <w:t>단계</w:t>
            </w:r>
          </w:p>
        </w:tc>
        <w:tc>
          <w:tcPr>
            <w:tcW w:type="dxa" w:w="3135"/>
            <w:shd w:val="clear" w:fill="E60000"/>
          </w:tcPr>
          <w:p>
            <w:r>
              <w:rPr>
                <w:b/>
                <w:color w:val="FFFFFF"/>
              </w:rPr>
              <w:t>주요 산출물</w:t>
            </w:r>
          </w:p>
        </w:tc>
        <w:tc>
          <w:tcPr>
            <w:tcW w:type="dxa" w:w="3135"/>
            <w:shd w:val="clear" w:fill="E60000"/>
          </w:tcPr>
          <w:p>
            <w:r>
              <w:rPr>
                <w:b/>
                <w:color w:val="FFFFFF"/>
              </w:rPr>
              <w:t>예상 기간</w:t>
            </w:r>
          </w:p>
        </w:tc>
      </w:tr>
      <w:tr>
        <w:tc>
          <w:tcPr>
            <w:tcW w:type="dxa" w:w="3135"/>
          </w:tcPr>
          <w:p>
            <w:r>
              <w:t>기획</w:t>
            </w:r>
          </w:p>
        </w:tc>
        <w:tc>
          <w:tcPr>
            <w:tcW w:type="dxa" w:w="3135"/>
          </w:tcPr>
          <w:p>
            <w:r>
              <w:t>정보 구조도 확정, 카피 초안, 컬러 팔레트 컨펌</w:t>
            </w:r>
          </w:p>
        </w:tc>
        <w:tc>
          <w:tcPr>
            <w:tcW w:type="dxa" w:w="3135"/>
          </w:tcPr>
          <w:p>
            <w:r>
              <w:t>1주</w:t>
            </w:r>
          </w:p>
        </w:tc>
      </w:tr>
      <w:tr>
        <w:tc>
          <w:tcPr>
            <w:tcW w:type="dxa" w:w="3135"/>
          </w:tcPr>
          <w:p>
            <w:r>
              <w:t>디자인</w:t>
            </w:r>
          </w:p>
        </w:tc>
        <w:tc>
          <w:tcPr>
            <w:tcW w:type="dxa" w:w="3135"/>
          </w:tcPr>
          <w:p>
            <w:r>
              <w:t>와이어프레임 → 시안 디자인 → 디자인 확정</w:t>
            </w:r>
          </w:p>
        </w:tc>
        <w:tc>
          <w:tcPr>
            <w:tcW w:type="dxa" w:w="3135"/>
          </w:tcPr>
          <w:p>
            <w:r>
              <w:t>2주</w:t>
            </w:r>
          </w:p>
        </w:tc>
      </w:tr>
      <w:tr>
        <w:tc>
          <w:tcPr>
            <w:tcW w:type="dxa" w:w="3135"/>
          </w:tcPr>
          <w:p>
            <w:r>
              <w:t>개발</w:t>
            </w:r>
          </w:p>
        </w:tc>
        <w:tc>
          <w:tcPr>
            <w:tcW w:type="dxa" w:w="3135"/>
          </w:tcPr>
          <w:p>
            <w:r>
              <w:t>퍼블리싱 및 인터랙션/애니메이션 구현</w:t>
            </w:r>
          </w:p>
        </w:tc>
        <w:tc>
          <w:tcPr>
            <w:tcW w:type="dxa" w:w="3135"/>
          </w:tcPr>
          <w:p>
            <w:r>
              <w:t>2주</w:t>
            </w:r>
          </w:p>
        </w:tc>
      </w:tr>
      <w:tr>
        <w:tc>
          <w:tcPr>
            <w:tcW w:type="dxa" w:w="3135"/>
          </w:tcPr>
          <w:p>
            <w:r>
              <w:t>QA/배포</w:t>
            </w:r>
          </w:p>
        </w:tc>
        <w:tc>
          <w:tcPr>
            <w:tcW w:type="dxa" w:w="3135"/>
          </w:tcPr>
          <w:p>
            <w:r>
              <w:t>크로스 브라우저·반응형 QA, 접근성 점검, 배포</w:t>
            </w:r>
          </w:p>
        </w:tc>
        <w:tc>
          <w:tcPr>
            <w:tcW w:type="dxa" w:w="3135"/>
          </w:tcPr>
          <w:p>
            <w:r>
              <w:t>1주</w:t>
            </w:r>
          </w:p>
        </w:tc>
      </w:tr>
    </w:tbl>
    <w:p>
      <w:pPr>
        <w:pStyle w:val="Heading1"/>
      </w:pPr>
      <w:r>
        <w:rPr>
          <w:rFonts w:ascii="맑은 고딕" w:hAnsi="맑은 고딕"/>
          <w:color w:val="E60000"/>
        </w:rPr>
        <w:t>11. 참고 자료</w:t>
      </w:r>
    </w:p>
    <w:p>
      <w:r>
        <w:rPr>
          <w:b w:val="0"/>
          <w:i w:val="0"/>
        </w:rPr>
        <w:t>본 기획안은 조사관 에이전트가 제공한 반다이 남코 리서치 결과를 기반으로 작성되었으며, 아래 자사 공식/계열 사이트가 참고 대상으로 언급되었다.</w:t>
      </w:r>
    </w:p>
    <w:p>
      <w:r>
        <w:rPr>
          <w:b w:val="0"/>
          <w:i w:val="0"/>
        </w:rPr>
      </w:r>
      <w:hyperlink r:id="rId10">
        <w:r>
          <w:rPr>
            <w:color w:val="0563C1"/>
            <w:u w:val="single"/>
          </w:rPr>
          <w:t>bandainamco.co.jp — 반다이 남코 홀딩스 그룹 공식 사이트</w:t>
        </w:r>
      </w:hyperlink>
    </w:p>
    <w:p>
      <w:r>
        <w:rPr>
          <w:b w:val="0"/>
          <w:i w:val="0"/>
        </w:rPr>
      </w:r>
      <w:hyperlink r:id="rId11">
        <w:r>
          <w:rPr>
            <w:color w:val="0563C1"/>
            <w:u w:val="single"/>
          </w:rPr>
          <w:t>bandainamcoent.co.jp — 반다이 남코 엔터테인먼트(게임 사업) 사이트</w:t>
        </w:r>
      </w:hyperlink>
    </w:p>
    <w:p>
      <w:r>
        <w:rPr>
          <w:b w:val="0"/>
          <w:i w:val="0"/>
        </w:rPr>
      </w:r>
      <w:hyperlink r:id="rId12">
        <w:r>
          <w:rPr>
            <w:color w:val="0563C1"/>
            <w:u w:val="single"/>
          </w:rPr>
          <w:t>en.bandainamcoent.eu — 반다이 남코 엔터테인먼트 유럽 소비자向 사이트</w:t>
        </w:r>
      </w:hyperlink>
    </w:p>
    <w:p>
      <w:r>
        <w:rPr>
          <w:b w:val="0"/>
          <w:i w:val="0"/>
        </w:rPr>
        <w:t>※ 본 기획안의 컬러 팔레트(6장)는 아직 사용자 최종 컨펌 전 단계이며, 승인 이후 디자인 시안 작업에 반영한다. 또한 3장(벤치마킹)은 외부 경쟁사 리서치가 아닌 자사 공식/계열 사이트 현황 조사에 한정된 결과임을 유의한다.</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andainamco.co.jp/" TargetMode="External"/><Relationship Id="rId11" Type="http://schemas.openxmlformats.org/officeDocument/2006/relationships/hyperlink" Target="https://www.bandainamcoent.co.jp/" TargetMode="External"/><Relationship Id="rId12" Type="http://schemas.openxmlformats.org/officeDocument/2006/relationships/hyperlink" Target="https://en.bandainamcoent.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