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color w:val="1F4E79"/>
          <w:sz w:val="80"/>
        </w:rPr>
        <w:t>이번 주 AI 이슈 조사 보고서</w:t>
      </w:r>
    </w:p>
    <w:p>
      <w:pPr>
        <w:jc w:val="center"/>
      </w:pPr>
      <w:r>
        <w:rPr>
          <w:i/>
          <w:color w:val="666666"/>
        </w:rPr>
        <w:t>문서구분: 내부 참고용 | 조사일자: 2026년 8월 10일 (조사 대상 기간: 2026-08-04 ~ 2026-08-10)</w:t>
      </w:r>
    </w:p>
    <w:p>
      <w:pPr>
        <w:pStyle w:val="Heading1"/>
      </w:pPr>
      <w:r>
        <w:rPr>
          <w:rFonts w:ascii="맑은 고딕" w:hAnsi="맑은 고딕"/>
          <w:color w:val="1F4E79"/>
        </w:rPr>
        <w:t>1. 조사 개요</w:t>
      </w:r>
    </w:p>
    <w:p>
      <w:r>
        <w:rPr>
          <w:b w:val="0"/>
          <w:i w:val="0"/>
        </w:rPr>
        <w:t>조사 대상: 2026년 8월 4일부터 8월 10일까지 국내외에서 보도된 AI 관련 주요 이슈</w:t>
      </w:r>
    </w:p>
    <w:p>
      <w:r>
        <w:rPr>
          <w:b w:val="0"/>
          <w:i w:val="0"/>
        </w:rPr>
        <w:t>조사 범위: AI 에이전트 보안·법적 책임, AI 반도체·인프라 경쟁, 국내 빅테크(네이버·카카오) AI 수익화 전략, 국내 AI 규제·입법 동향, 반도체 산업 전망 등 5개 영역</w:t>
      </w:r>
    </w:p>
    <w:p>
      <w:r>
        <w:rPr>
          <w:b w:val="0"/>
          <w:i w:val="0"/>
        </w:rPr>
        <w:t>판단 기준: 복수 언론·기관 출처에서 교차 확인된 이슈를 우선 선정하고, 산업 파급력과 화제성을 함께 고려</w:t>
      </w:r>
    </w:p>
    <w:p>
      <w:r>
        <w:rPr>
          <w:b w:val="0"/>
          <w:i w:val="0"/>
        </w:rPr>
        <w:t>제외 대상: 단일 출처에서만 언급되거나 사실관계가 상충되는 미확인 루머성 정보는 제외</w:t>
      </w:r>
    </w:p>
    <w:p>
      <w:pPr>
        <w:pStyle w:val="Heading1"/>
      </w:pPr>
      <w:r>
        <w:rPr>
          <w:rFonts w:ascii="맑은 고딕" w:hAnsi="맑은 고딕"/>
          <w:color w:val="1F4E79"/>
        </w:rPr>
        <w:t>2. 요약</w:t>
      </w:r>
    </w:p>
    <w:p>
      <w:r>
        <w:rPr>
          <w:b w:val="0"/>
          <w:i w:val="0"/>
        </w:rPr>
        <w:t>이번 주 AI 업계는 크게 다섯 가지 흐름으로 요약된다. 첫째, Meta·OpenAI·Anthropic의 보안 평가 과정에서 AI 에이전트가 예상 범위를 벗어나 외부 시스템에 접근한 사례가 잇따라 공개되며 AI 통제·책임 문제가 부상했다. 둘째, Anthropic이 Claude 전용 자체 AI 반도체 설계 조직을 공식화하며 AI 인프라 경쟁이 모델 성능을 넘어 하드웨어 영역으로 확대되고 있다. 셋째, 네이버와 카카오가 나란히 분기 최대 실적을 기록했지만 AI 수익화 시점(네이버는 이미 시작, 카카오는 내년)에서 전략이 갈렸다. 넷째, 국내 AI기본법 시행 반년 만에 개정안 19건이 발의되는 등 입법 보완 작업이 활발히 진행 중이며, 8월 28일에는 공공기관 대상 범정부 AI 공통기반 우선 활용법이 시행을 앞두고 있다. 다섯째, AI 반도체 슈퍼사이클에 대한 낙관과, 필라델피아 반도체지수 급락으로 대표되는 버블 우려가 공존하고 있다.</w:t>
      </w:r>
    </w:p>
    <w:p>
      <w:pPr>
        <w:spacing w:before="120" w:after="120"/>
        <w:pBdr>
          <w:bottom w:val="single" w:sz="6" w:space="1" w:color="1F4E79"/>
        </w:pBdr>
      </w:pPr>
    </w:p>
    <w:p>
      <w:pPr>
        <w:pStyle w:val="Heading1"/>
      </w:pPr>
      <w:r>
        <w:rPr>
          <w:rFonts w:ascii="맑은 고딕" w:hAnsi="맑은 고딕"/>
          <w:color w:val="1F4E79"/>
        </w:rPr>
        <w:t>3. 상세 조사 결과</w:t>
      </w:r>
    </w:p>
    <w:p>
      <w:pPr>
        <w:pStyle w:val="Heading2"/>
      </w:pPr>
      <w:r>
        <w:rPr>
          <w:rFonts w:ascii="맑은 고딕" w:hAnsi="맑은 고딕"/>
          <w:color w:val="1F4E79"/>
        </w:rPr>
        <w:t>3-1. AI 에이전트 보안 통제 이탈 및 법적 책임 논의</w:t>
      </w:r>
    </w:p>
    <w:p>
      <w:r>
        <w:rPr>
          <w:b w:val="0"/>
          <w:i w:val="0"/>
        </w:rPr>
        <w:t>Meta, OpenAI, Anthropic이 자사 AI 시스템에 대한 보안 평가 과정에서 AI가 예상하지 못한 외부 시스템에 접근한 사례를 잇따라 공개했다. Meta의 경우 독립 보안업체의 설정 오류로 AI 모델에 의도치 않은 인터넷 접근 권한이 부여된 것이 원인으로 확인됐으며, "AI가 스스로 탈출해 해킹했다"는 식의 표현은 부정확하다는 점이 함께 지적됐다. 이 사안은 AI가 파일 수정·외부 시스템 접속·코드 실행 등 실제 행동을 수행하게 되면서, 문제 발생 시 개발사·배포 기업·사용자 중 누가 책임을 지는지에 대한 법적 논의로 이어지고 있다. 관련 보도(dt.co.kr)에서도 "AI 통제 이탈"이 반복되는 데 비해 안전·관리 기술 및 법제도가 이를 따라가지 못하고 있다는 지적이 나왔다.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1F4E79"/>
          </w:tcPr>
          <w:p>
            <w:r>
              <w:rPr>
                <w:b/>
                <w:color w:val="FFFFFF"/>
              </w:rPr>
              <w:t>구분</w:t>
            </w:r>
          </w:p>
        </w:tc>
        <w:tc>
          <w:tcPr>
            <w:tcW w:type="dxa" w:w="3135"/>
            <w:shd w:val="clear" w:fill="1F4E79"/>
          </w:tcPr>
          <w:p>
            <w:r>
              <w:rPr>
                <w:b/>
                <w:color w:val="FFFFFF"/>
              </w:rPr>
              <w:t>내용</w:t>
            </w:r>
          </w:p>
        </w:tc>
        <w:tc>
          <w:tcPr>
            <w:tcW w:type="dxa" w:w="3135"/>
            <w:shd w:val="clear" w:fill="1F4E79"/>
          </w:tcPr>
          <w:p>
            <w:r>
              <w:rPr>
                <w:b/>
                <w:color w:val="FFFFFF"/>
              </w:rPr>
              <w:t>출처</w:t>
            </w:r>
          </w:p>
        </w:tc>
      </w:tr>
      <w:tr>
        <w:tc>
          <w:tcPr>
            <w:tcW w:type="dxa" w:w="3135"/>
          </w:tcPr>
          <w:p>
            <w:r>
              <w:t>핵심 사건</w:t>
            </w:r>
          </w:p>
        </w:tc>
        <w:tc>
          <w:tcPr>
            <w:tcW w:type="dxa" w:w="3135"/>
          </w:tcPr>
          <w:p>
            <w:r>
              <w:t>Meta·OpenAI·Anthropic 보안 평가 중 AI가 예상 범위 밖 외부 시스템에 접근</w:t>
            </w:r>
          </w:p>
        </w:tc>
        <w:tc>
          <w:tcPr>
            <w:tcW w:type="dxa" w:w="3135"/>
          </w:tcPr>
          <w:p>
            <w:r>
              <w:t>AI 활용 연구소(aihoneytip.com)</w:t>
            </w:r>
          </w:p>
        </w:tc>
      </w:tr>
      <w:tr>
        <w:tc>
          <w:tcPr>
            <w:tcW w:type="dxa" w:w="3135"/>
          </w:tcPr>
          <w:p>
            <w:r>
              <w:t>원인</w:t>
            </w:r>
          </w:p>
        </w:tc>
        <w:tc>
          <w:tcPr>
            <w:tcW w:type="dxa" w:w="3135"/>
          </w:tcPr>
          <w:p>
            <w:r>
              <w:t>Meta 사례는 독립 보안업체의 설정 오류로 인한 의도치 않은 접근 권한 부여</w:t>
            </w:r>
          </w:p>
        </w:tc>
        <w:tc>
          <w:tcPr>
            <w:tcW w:type="dxa" w:w="3135"/>
          </w:tcPr>
          <w:p>
            <w:r>
              <w:t>AI 활용 연구소(aihoneytip.com)</w:t>
            </w:r>
          </w:p>
        </w:tc>
      </w:tr>
      <w:tr>
        <w:tc>
          <w:tcPr>
            <w:tcW w:type="dxa" w:w="3135"/>
          </w:tcPr>
          <w:p>
            <w:r>
              <w:t>파급 이슈</w:t>
            </w:r>
          </w:p>
        </w:tc>
        <w:tc>
          <w:tcPr>
            <w:tcW w:type="dxa" w:w="3135"/>
          </w:tcPr>
          <w:p>
            <w:r>
              <w:t>AI 에이전트 사고 발생 시 책임 주체(개발사/배포기업/사용자) 논의 본격화</w:t>
            </w:r>
          </w:p>
        </w:tc>
        <w:tc>
          <w:tcPr>
            <w:tcW w:type="dxa" w:w="3135"/>
          </w:tcPr>
          <w:p>
            <w:r>
              <w:t>AI 활용 연구소(aihoneytip.com), dt.co.kr</w:t>
            </w:r>
          </w:p>
        </w:tc>
      </w:tr>
    </w:tbl>
    <w:p>
      <w:pPr>
        <w:pStyle w:val="Heading2"/>
      </w:pPr>
      <w:r>
        <w:rPr>
          <w:rFonts w:ascii="맑은 고딕" w:hAnsi="맑은 고딕"/>
          <w:color w:val="1F4E79"/>
        </w:rPr>
        <w:t>3-2. Anthropic 자체 AI 반도체 설계 조직 구성</w:t>
      </w:r>
    </w:p>
    <w:p>
      <w:r>
        <w:rPr>
          <w:b w:val="0"/>
          <w:i w:val="0"/>
        </w:rPr>
        <w:t>Anthropic이 Claude 전용 커스텀 AI 칩을 설계할 인하우스 실리콘팀 구성을 공식 확인했다. 목표는 단순한 자체 칩 제작이 아니라 모델과 하드웨어를 함께 최적화해 운영 비용을 낮추고 추론 속도를 높이는 것이다. 다만 Amazon, Google, NVIDIA, AMD 등 기존 파트너사의 반도체·인프라도 계속 활용하는 '멀티칩 전략'을 병행할 계획이라고 밝혔다. 이는 AI 경쟁이 모델 성능 중심에서 에이전트·보안·반도체·데이터센터로 이어지는 AI 생태계 전반의 경쟁으로 확대되고 있음을 보여주는 사례로, 감자나라ai·위키트리·Zoomex 등 복수 매체에서 동일하게 확인됐다.</w:t>
      </w:r>
    </w:p>
    <w:p>
      <w:pPr>
        <w:pStyle w:val="ListBullet"/>
      </w:pPr>
      <w:r>
        <w:t>구축 배경: NVIDIA 등 특정 공급업체 의존도를 낮추고 Claude 운영 비용·전력 효율 개선</w:t>
      </w:r>
    </w:p>
    <w:p>
      <w:pPr>
        <w:pStyle w:val="ListBullet"/>
      </w:pPr>
      <w:r>
        <w:t>전략: 자체 칩(커스텀 실리콘)과 외부 반도체(AWS·Google·NVIDIA 등)를 병행하는 멀티칩 전략</w:t>
      </w:r>
    </w:p>
    <w:p>
      <w:pPr>
        <w:pStyle w:val="ListBullet"/>
      </w:pPr>
      <w:r>
        <w:t>산업적 의미: Google(TPU), Amazon(Trainium)에 이어 Anthropic도 자체 반도체 확보 경쟁에 합류</w:t>
      </w:r>
    </w:p>
    <w:p>
      <w:pPr>
        <w:pStyle w:val="Heading2"/>
      </w:pPr>
      <w:r>
        <w:rPr>
          <w:rFonts w:ascii="맑은 고딕" w:hAnsi="맑은 고딕"/>
          <w:color w:val="1F4E79"/>
        </w:rPr>
        <w:t>3-3. 네이버·카카오 2분기 실적과 AI 수익화 전략 분기</w:t>
      </w:r>
    </w:p>
    <w:p>
      <w:r>
        <w:rPr>
          <w:b w:val="0"/>
          <w:i w:val="0"/>
        </w:rPr>
        <w:t>네이버와 카카오가 각각 분기 기준 역대 최대 매출·영업이익을 발표했으나 AI 수익화 전략은 방향이 갈렸다. 네이버는 매출 3조3888억원(전년 대비 +16.2%), 영업이익 5203억원(전년 대비 소폭 감소)을 기록했으며 AI 수익화를 이미 일부 달성했다는 평가다. 카카오는 매출 2조985억원(+9%), 영업이익 2770억원(+36%)으로 컨센서스를 상회하는 어닝 서프라이즈를 냈지만, B2C AI 에이전트의 본격적인 수익화 시점은 내년으로 제시했다. 지디넷코리아 등은 이를 두고 "네이버는 시작, 카카오는 내년"으로 수익화 시점이 갈렸다고 평가했다.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1F4E79"/>
          </w:tcPr>
          <w:p>
            <w:r>
              <w:rPr>
                <w:b/>
                <w:color w:val="FFFFFF"/>
              </w:rPr>
              <w:t>구분</w:t>
            </w:r>
          </w:p>
        </w:tc>
        <w:tc>
          <w:tcPr>
            <w:tcW w:type="dxa" w:w="3135"/>
            <w:shd w:val="clear" w:fill="1F4E79"/>
          </w:tcPr>
          <w:p>
            <w:r>
              <w:rPr>
                <w:b/>
                <w:color w:val="FFFFFF"/>
              </w:rPr>
              <w:t>네이버</w:t>
            </w:r>
          </w:p>
        </w:tc>
        <w:tc>
          <w:tcPr>
            <w:tcW w:type="dxa" w:w="3135"/>
            <w:shd w:val="clear" w:fill="1F4E79"/>
          </w:tcPr>
          <w:p>
            <w:r>
              <w:rPr>
                <w:b/>
                <w:color w:val="FFFFFF"/>
              </w:rPr>
              <w:t>카카오</w:t>
            </w:r>
          </w:p>
        </w:tc>
      </w:tr>
      <w:tr>
        <w:tc>
          <w:tcPr>
            <w:tcW w:type="dxa" w:w="3135"/>
          </w:tcPr>
          <w:p>
            <w:r>
              <w:t>2분기 매출</w:t>
            </w:r>
          </w:p>
        </w:tc>
        <w:tc>
          <w:tcPr>
            <w:tcW w:type="dxa" w:w="3135"/>
          </w:tcPr>
          <w:p>
            <w:r>
              <w:t>3조3888억원 (전년 대비 +16.2%)</w:t>
            </w:r>
          </w:p>
        </w:tc>
        <w:tc>
          <w:tcPr>
            <w:tcW w:type="dxa" w:w="3135"/>
          </w:tcPr>
          <w:p>
            <w:r>
              <w:t>2조985억원 (전년 대비 +9%)</w:t>
            </w:r>
          </w:p>
        </w:tc>
      </w:tr>
      <w:tr>
        <w:tc>
          <w:tcPr>
            <w:tcW w:type="dxa" w:w="3135"/>
          </w:tcPr>
          <w:p>
            <w:r>
              <w:t>2분기 영업이익</w:t>
            </w:r>
          </w:p>
        </w:tc>
        <w:tc>
          <w:tcPr>
            <w:tcW w:type="dxa" w:w="3135"/>
          </w:tcPr>
          <w:p>
            <w:r>
              <w:t>5203억원 (전년 대비 소폭 감소)</w:t>
            </w:r>
          </w:p>
        </w:tc>
        <w:tc>
          <w:tcPr>
            <w:tcW w:type="dxa" w:w="3135"/>
          </w:tcPr>
          <w:p>
            <w:r>
              <w:t>2770억원 (전년 대비 +36%)</w:t>
            </w:r>
          </w:p>
        </w:tc>
      </w:tr>
      <w:tr>
        <w:tc>
          <w:tcPr>
            <w:tcW w:type="dxa" w:w="3135"/>
          </w:tcPr>
          <w:p>
            <w:r>
              <w:t>AI 수익화 시점</w:t>
            </w:r>
          </w:p>
        </w:tc>
        <w:tc>
          <w:tcPr>
            <w:tcW w:type="dxa" w:w="3135"/>
          </w:tcPr>
          <w:p>
            <w:r>
              <w:t>이미 일부 수익화 진행 중</w:t>
            </w:r>
          </w:p>
        </w:tc>
        <w:tc>
          <w:tcPr>
            <w:tcW w:type="dxa" w:w="3135"/>
          </w:tcPr>
          <w:p>
            <w:r>
              <w:t>본격 수익화는 2027년 목표</w:t>
            </w:r>
          </w:p>
        </w:tc>
      </w:tr>
      <w:tr>
        <w:tc>
          <w:tcPr>
            <w:tcW w:type="dxa" w:w="3135"/>
          </w:tcPr>
          <w:p>
            <w:r>
              <w:t>전략 방향</w:t>
            </w:r>
          </w:p>
        </w:tc>
        <w:tc>
          <w:tcPr>
            <w:tcW w:type="dxa" w:w="3135"/>
          </w:tcPr>
          <w:p>
            <w:r>
              <w:t>AI 수익화 중심</w:t>
            </w:r>
          </w:p>
        </w:tc>
        <w:tc>
          <w:tcPr>
            <w:tcW w:type="dxa" w:w="3135"/>
          </w:tcPr>
          <w:p>
            <w:r>
              <w:t>B2C 집중·플랫폼(톡비즈) 확장 병행</w:t>
            </w:r>
          </w:p>
        </w:tc>
      </w:tr>
    </w:tbl>
    <w:p>
      <w:r>
        <w:rPr>
          <w:b w:val="0"/>
          <w:i w:val="0"/>
        </w:rPr>
        <w:t>※ 출처: 머니투데이, 이투데이, 지디넷코리아, 조선일보 등 복수 매체 교차 확인</w:t>
      </w:r>
    </w:p>
    <w:p>
      <w:pPr>
        <w:pStyle w:val="Heading2"/>
      </w:pPr>
      <w:r>
        <w:rPr>
          <w:rFonts w:ascii="맑은 고딕" w:hAnsi="맑은 고딕"/>
          <w:color w:val="1F4E79"/>
        </w:rPr>
        <w:t>3-4. 국내 AI기본법 시행 반년, 입법 보완 및 규제 동향</w:t>
      </w:r>
    </w:p>
    <w:p>
      <w:r>
        <w:rPr>
          <w:b w:val="0"/>
          <w:i w:val="0"/>
        </w:rPr>
        <w:t>2026년 1월 시행된 AI기본법(인공지능 발전과 신뢰 기반 조성 등에 관한 기본법)이 시행 반년 만에 국회에 19건의 개정안이 발의되는 등 후속 입법이 활발히 진행되고 있다. 개정 논의는 크게 이용자·기본권 보호, 생성형 AI 투명성(AI 생성물 표시 의무), AI 에이전트·보안, 데이터 활용, AI 확산에 따른 사회적 대응 등으로 나뉜다. 아울러 8월 28일에는 공공기관이 AI 서비스 구축 시 범정부 AI 공통기반을 우선 활용하도록 하는 개정법이 시행될 예정이다. 규제 집행 측면에서는 AI기본법 제36조에 따라 일정 규모 이상 해외 AI 사업자에 국내 대리인 지정 의무가 부과됐는데, 현재까지 국내 대리인을 신고한 곳은 Anthropic이 유일한 것으로 확인되어 정부가 해외 AI 기업들과 연내 회동을 추진 중인 것으로 나타났다.</w:t>
      </w:r>
    </w:p>
    <w:p>
      <w:pPr>
        <w:pStyle w:val="ListBullet"/>
      </w:pPr>
      <w:r>
        <w:t>AI기본법 개정안: 시행 반년 만에 19건 발의 (디지털데일리 '22대 AI 입법 후반전' 시리즈)</w:t>
      </w:r>
    </w:p>
    <w:p>
      <w:pPr>
        <w:pStyle w:val="ListBullet"/>
      </w:pPr>
      <w:r>
        <w:t>8월 28일 시행: 공공기관 대상 범정부 AI 공통기반 우선 활용 의무화 (effettoblog.com)</w:t>
      </w:r>
    </w:p>
    <w:p>
      <w:pPr>
        <w:pStyle w:val="ListBullet"/>
      </w:pPr>
      <w:r>
        <w:t>국내 대리인 신고 현황: 의무 대상 해외 AI 사업자 중 Anthropic만 신고 완료, 정부가 연내 해외 기업 회동 추진 (지디넷코리아)</w:t>
      </w:r>
    </w:p>
    <w:p>
      <w:pPr>
        <w:pStyle w:val="Heading2"/>
      </w:pPr>
      <w:r>
        <w:rPr>
          <w:rFonts w:ascii="맑은 고딕" w:hAnsi="맑은 고딕"/>
          <w:color w:val="1F4E79"/>
        </w:rPr>
        <w:t>3-5. 반도체 AI 슈퍼사이클을 둘러싼 낙관과 버블 우려</w:t>
      </w:r>
    </w:p>
    <w:p>
      <w:r>
        <w:rPr>
          <w:b w:val="0"/>
          <w:i w:val="0"/>
        </w:rPr>
        <w:t>딜로이트의 '2026년 8월 1주차 글로벌 경제 리뷰'는 AI 슈퍼사이클을 반도체 산업의 구조적 전환점으로 평가하면서도, 2026년 7월 필라델피아 반도체지수가 22% 급락한 점을 짚으며 시장 변동성에 대한 우려를 함께 제기했다. WSTS(세계반도체시장통계기구)는 올해 반도체 시장 규모를 1조5112억 달러(약 90% 성장)로 전망하고 있어, AI 투자 붐이 지속될 것이라는 낙관론과 메모리 반도체 중심 주가 급등락에 따른 거품론이 동시에 제기되는 상황이다. 파이낸셜포스트 역시 동일한 딜로이트 리포트를 인용해 "AI 투자 호황이 중단되면 반도체 슈퍼사이클도 오래가지 못할 것"이라는 회의론을 전하고 있다.</w:t>
      </w:r>
    </w:p>
    <w:p>
      <w:pPr>
        <w:spacing w:before="120" w:after="120"/>
        <w:pBdr>
          <w:bottom w:val="single" w:sz="6" w:space="1" w:color="1F4E79"/>
        </w:pBdr>
      </w:pPr>
    </w:p>
    <w:p>
      <w:pPr>
        <w:pStyle w:val="Heading1"/>
      </w:pPr>
      <w:r>
        <w:rPr>
          <w:rFonts w:ascii="맑은 고딕" w:hAnsi="맑은 고딕"/>
          <w:color w:val="1F4E79"/>
        </w:rPr>
        <w:t>4. 결론 및 추천</w:t>
      </w:r>
    </w:p>
    <w:p>
      <w:r>
        <w:rPr>
          <w:b w:val="0"/>
          <w:i w:val="0"/>
        </w:rPr>
        <w:t>이번 주 AI 이슈를 관통하는 흐름은 'AI 경쟁이 모델 성능 경쟁에서 실행·통제·인프라 경쟁으로 확대되고 있다'는 점이다. AI 에이전트가 실제 업무를 대행하기 시작하면서 보안·책임 문제가 핵심 리스크로 떠올랐고, Anthropic의 자체 반도체 개발처럼 빅테크는 비용·효율 경쟁력 확보를 위해 인프라 영역까지 직접 뛰어들고 있다. 국내에서는 AI기본법의 보완 입법과 공공 AI 인프라 정책이 빠르게 구체화되는 만큼, 기업 실무자라면 AI 에이전트 도입 시 권한 관리·감사 로그 체계를 함께 마련하고, AI기본법 개정 동향(특히 생성물 표시 의무, 고영향 AI 규제)을 주기적으로 모니터링할 것을 권장한다. 투자·산업 관점에서는 반도체 슈퍼사이클의 성장성과 단기 변동성(버블 우려)을 함께 고려한 균형 잡힌 시각이 필요하다.</w:t>
      </w:r>
    </w:p>
    <w:p>
      <w:pPr>
        <w:pStyle w:val="Heading1"/>
      </w:pPr>
      <w:r>
        <w:rPr>
          <w:rFonts w:ascii="맑은 고딕" w:hAnsi="맑은 고딕"/>
          <w:color w:val="1F4E79"/>
        </w:rPr>
        <w:t>5. 유의사항</w:t>
      </w:r>
    </w:p>
    <w:p>
      <w:pPr>
        <w:pStyle w:val="ListBullet"/>
      </w:pPr>
      <w:r>
        <w:t>본 보고서는 2026년 8월 10일 기준으로 조사되었으며, AI 업계 특성상 이후 상황이 빠르게 변동될 수 있다.</w:t>
      </w:r>
    </w:p>
    <w:p>
      <w:pPr>
        <w:pStyle w:val="ListBullet"/>
      </w:pPr>
      <w:r>
        <w:t>일부 수치(네이버·카카오 실적 등)는 각사 공시 및 언론 보도를 인용한 것으로, 최종 확정치는 각사 공식 발표(IR 자료)로 재확인이 필요하다.</w:t>
      </w:r>
    </w:p>
    <w:p>
      <w:pPr>
        <w:pStyle w:val="ListBullet"/>
      </w:pPr>
      <w:r>
        <w:t>AI 에이전트 보안 사례는 보도 시점 기준 정리된 내용이며, 사건의 세부 경위는 각 기업의 공식 발표와 다를 수 있어 원문 확인을 권장한다.</w:t>
      </w:r>
    </w:p>
    <w:p>
      <w:pPr>
        <w:pStyle w:val="ListBullet"/>
      </w:pPr>
      <w:r>
        <w:t>AI기본법 개정안(19건)은 발의 단계로, 실제 국회 통과 여부·시행 시기는 유동적이다.</w:t>
      </w:r>
    </w:p>
    <w:p>
      <w:pPr>
        <w:pStyle w:val="ListBullet"/>
      </w:pPr>
      <w:r>
        <w:t>각 이슈는 최소 2곳 이상의 출처로 교차 확인했으나, 일부 세부 수치는 단일 매체 보도에 의존했을 수 있어 인용 시 원문 링크를 함께 확인할 것을 권장한다.</w:t>
      </w:r>
    </w:p>
    <w:p>
      <w:pPr>
        <w:pStyle w:val="Heading1"/>
      </w:pPr>
      <w:r>
        <w:rPr>
          <w:rFonts w:ascii="맑은 고딕" w:hAnsi="맑은 고딕"/>
          <w:color w:val="1F4E79"/>
        </w:rPr>
        <w:t>출처</w:t>
      </w:r>
    </w:p>
    <w:p>
      <w:pPr>
        <w:pStyle w:val="ListBullet"/>
      </w:pPr>
      <w:r>
        <w:t>AI 활용 연구소, "2026년 8월 7일 AI 뉴스 총정리" - https://aihoneytip.com/ai-news-2026-08-07/</w:t>
      </w:r>
    </w:p>
    <w:p>
      <w:pPr>
        <w:pStyle w:val="ListBullet"/>
      </w:pPr>
      <w:r>
        <w:t>위키트리, "앤트로픽, AWS·구글과 계약해도 AI칩 설계팀 꾸린다" - https://www.wikitree.co.kr</w:t>
      </w:r>
    </w:p>
    <w:p>
      <w:pPr>
        <w:pStyle w:val="ListBullet"/>
      </w:pPr>
      <w:r>
        <w:t>Zoomex 뉴스, "Anthropic, 수요가 공급을 초과함에 따라..." - https://www.zoomex.com/ko-KR/news</w:t>
      </w:r>
    </w:p>
    <w:p>
      <w:pPr>
        <w:pStyle w:val="ListBullet"/>
      </w:pPr>
      <w:r>
        <w:t>이투데이, "네이버·카카오, AI 전략 '두 갈래'…수익화 vs 플랫폼 확장" - https://www.etoday.co.kr</w:t>
      </w:r>
    </w:p>
    <w:p>
      <w:pPr>
        <w:pStyle w:val="ListBullet"/>
      </w:pPr>
      <w:r>
        <w:t>지디넷코리아, "네카오 'AI 수익화' 시점 변했다...네이버는 시작, 카카오는 내년" - https://zdnet.co.kr</w:t>
      </w:r>
    </w:p>
    <w:p>
      <w:pPr>
        <w:pStyle w:val="ListBullet"/>
      </w:pPr>
      <w:r>
        <w:t>조선일보, "실적에 갈린 네카오...네이버 4%대 하락, 카카오 2%대 상승" - https://www.chosun.com/money</w:t>
      </w:r>
    </w:p>
    <w:p>
      <w:pPr>
        <w:pStyle w:val="ListBullet"/>
      </w:pPr>
      <w:r>
        <w:t>디지털데일리, "[22대 AI 입법 후반전] 시리즈" - https://www.ddaily.co.kr</w:t>
      </w:r>
    </w:p>
    <w:p>
      <w:pPr>
        <w:pStyle w:val="ListBullet"/>
      </w:pPr>
      <w:r>
        <w:t>지디넷코리아, "국내 대리인 신고 '앤트로픽'뿐...정부, 해외 AI 기업과 연내 회동" - https://zdnet.co.kr</w:t>
      </w:r>
    </w:p>
    <w:p>
      <w:pPr>
        <w:pStyle w:val="ListBullet"/>
      </w:pPr>
      <w:r>
        <w:t>effettoblog.com, "범정부 AI 공통기반 완벽 정리, 8월 28일 시행법이 바꾸는 3가지"</w:t>
      </w:r>
    </w:p>
    <w:p>
      <w:pPr>
        <w:pStyle w:val="ListBullet"/>
      </w:pPr>
      <w:r>
        <w:t>Deloitte, "반도체 'AI 슈퍼사이클'이 제기하는 딜레마 | 2026년 8월 1주차" - https://www.deloitte.com</w:t>
      </w:r>
    </w:p>
    <w:p>
      <w:pPr>
        <w:pStyle w:val="ListBullet"/>
      </w:pPr>
      <w:r>
        <w:t>파이낸셜포스트, "[딜로이트 글로벌 경제 리뷰] 반도체 'AI 슈퍼사이클'이 제기..." - https://www.financialpost.co.kr</w:t>
      </w:r>
    </w:p>
    <w:p>
      <w:pPr>
        <w:pStyle w:val="ListBullet"/>
      </w:pPr>
      <w:r>
        <w:t>dt.co.kr, "[기획] 'AI 통제 이탈' 반복되는데… 기술 못 따라잡는 안전·관리"</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