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driller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driller file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driller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driller can carry </w:t>
      </w:r>
      <w:r>
        <w:rPr>
          <w:b/>
          <w:bCs/>
        </w:rPr>
        <w:t xml:space="preserve">one country per tab</w:t>
      </w:r>
      <w:r>
        <w:t xml:space="preserve">: every tab that parses as a driller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driller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t xml:space="preserve">A </w:t>
      </w:r>
      <w:r>
        <w:rPr>
          <w:b/>
          <w:bCs/>
        </w:rPr>
        <w:t xml:space="preserve">Countries strip</w:t>
      </w:r>
      <w:r>
        <w:t xml:space="preserve"> appears in the left pane: the Group/Region row — the consolidation where the file carries one, else the sum of every country — then one row per country with its P&amp;L YTD and RAG; click a row to scope every page, chart, export and simulation to that country (the Country filter group mirrors the choice). The strip stays quiet: the whole section folds from its header like the other left-pane sections, the tree stops at business lines and regions (business rows carry a persistent expand/collapse caret), and countries live in a </w:t>
      </w:r>
      <w:r>
        <w:rPr>
          <w:b/>
          <w:bCs/>
        </w:rPr>
        <w:t xml:space="preserve">country dropdown</w:t>
      </w:r>
      <w:r>
        <w:t xml:space="preserve"> beneath the tree — a picker showing the current selection with its RAG dot and value, opening a searchable panel of countries grouped by business line and region.</w:t>
      </w:r>
    </w:p>
    <w:p>
      <w:pPr>
        <w:spacing w:after="140"/>
      </w:pPr>
      <w:r>
        <w:t xml:space="preserve">Picking a country scopes the whole app (keeping the business-line scope), a clear row restores the wider scope, and scoping from anywhere else keeps the picker in sync. 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80"/>
      </w:pPr>
      <w:r>
        <w:rPr>
          <w:b/>
          <w:bCs/>
        </w:rPr>
        <w:t xml:space="preserve">KPI summary</w:t>
      </w:r>
      <w:r>
        <w:t xml:space="preserve"> — driller-style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scenario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driller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w:t>
      </w:r>
    </w:p>
    <w:p>
      <w:pPr>
        <w:spacing w:after="100"/>
        <w:ind w:left="360"/>
      </w:pPr>
      <w:r>
        <w:t xml:space="preserve">Nothing is recalculated by hiding — a parked tile is only out of view, and the reporting pack, the Financial Summary and the KPI scorecard still carry the line in full. 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driller carrying Deposits or Loans beside a result gets no total tile, no total row and no total in its commentary, because adding a balance to a result is not a figure; a P&amp;L-only driller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driller rather than by size, so a balance-sheet line is not hoisted above the P&amp;L. Lines </w:t>
      </w:r>
      <w:r>
        <w:rPr>
          <w:i/>
          <w:iCs/>
        </w:rPr>
        <w:t xml:space="preserve">within</w:t>
      </w:r>
      <w:r>
        <w:t xml:space="preserve"> a statement — the Level 2 lines under a rollup — always read in the driller's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driller-row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driller's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Drivers pane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the Word export carries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driller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driller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driller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driller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driller re-matches the same paragraphs against next month's names with nobody tagging a thing, and the Drivers pane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ahead of the Drivers note.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driller's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from the </w:t>
      </w:r>
      <w:r>
        <w:rPr>
          <w:b/>
          <w:bCs/>
        </w:rPr>
        <w:t xml:space="preserve">Drivers</w:t>
      </w:r>
      <w:r>
        <w:t xml:space="preserve"> pane in the left rail or the config's </w:t>
      </w:r>
      <w:r>
        <w:rPr>
          <w:rFonts w:ascii="Consolas" w:cs="Consolas" w:eastAsia="Consolas" w:hAnsi="Consolas"/>
          <w:shd w:fill="F2F1ED" w:val="clear"/>
        </w:rPr>
        <w:t xml:space="preserve">Drivers</w:t>
      </w:r>
      <w:r>
        <w:t xml:space="preserve"> sheet,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driller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driller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scenarios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scenario actually moves, with Excel export. A scenario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Scenarios save by name (localStorage) for reload; the work-in-progress scenario survives refreshes.</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hosts the dashboards navigation and a KPI shortcut list (each MICA Level 2 line with its RAG dot and YTD value — click to analyse it in Mix analysis, drag onto My dashboard to add it). Below the KPI list, the left pane holds the controls: period settings (YTD-through month, variance period, include-forecast), then a checkbox filter for EVERY dimension column in the file — each column expands to its distinct values with All/None shortcuts and a search box for long lists, and any combination applies to every view, chart and export.</w:t>
      </w:r>
    </w:p>
    <w:p>
      <w:pPr>
        <w:spacing w:after="140"/>
      </w:pPr>
      <w:r>
        <w:t xml:space="preserve">Below that, an Output fields section with checkboxes chooses which dimension columns and period column groups appear in the Data view and in Excel exports, and a </w:t>
      </w:r>
      <w:r>
        <w:rPr>
          <w:b/>
          <w:bCs/>
        </w:rPr>
        <w:t xml:space="preserve">Drivers</w:t>
      </w:r>
      <w:r>
        <w:t xml:space="preserve"> section holds known business drivers — a line or dimension value plus its explanation (e.g. </w:t>
      </w:r>
      <w:r>
        <w:rPr>
          <w:rFonts w:ascii="Consolas" w:cs="Consolas" w:eastAsia="Consolas" w:hAnsi="Consolas"/>
          <w:shd w:fill="F2F1ED" w:val="clear"/>
        </w:rPr>
        <w:t xml:space="preserve">Loans → mortgage repricing +50bps</w:t>
      </w:r>
      <w:r>
        <w:t xml:space="preserve">) — which the AI commentary weaves into its narrative wherever that line surfaces as a mover (Mix analysis, chart builder, pinned dashboard charts). Drivers can be typed in the pane or shipped in the config file's </w:t>
      </w:r>
      <w:r>
        <w:rPr>
          <w:rFonts w:ascii="Consolas" w:cs="Consolas" w:eastAsia="Consolas" w:hAnsi="Consolas"/>
          <w:shd w:fill="F2F1ED" w:val="clear"/>
        </w:rPr>
        <w:t xml:space="preserve">Drivers</w:t>
      </w:r>
      <w:r>
        <w:t xml:space="preserve"> section (Key = line or value, Value = driver note).</w:t>
      </w:r>
    </w:p>
    <w:p>
      <w:pPr>
        <w:spacing w:after="140"/>
      </w:pPr>
      <w:r>
        <w:t xml:space="preserve">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 </w:t>
      </w: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Two formats are accepted, both parsed locally:</w:t>
      </w:r>
    </w:p>
    <w:p>
      <w:pPr>
        <w:pStyle w:val="ListParagraph"/>
        <w:numPr>
          <w:ilvl w:val="0"/>
          <w:numId w:val="3"/>
        </w:numPr>
        <w:spacing w:after="80"/>
      </w:pPr>
      <w:r>
        <w:t xml:space="preserve">an </w:t>
      </w:r>
      <w:r>
        <w:rPr>
          <w:b/>
          <w:bCs/>
        </w:rPr>
        <w:t xml:space="preserve">xlsx workbook with a sheet per section</w:t>
      </w:r>
      <w:r>
        <w:t xml:space="preserve">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p>
    <w:p>
      <w:pPr>
        <w:pStyle w:val="ListParagraph"/>
        <w:numPr>
          <w:ilvl w:val="0"/>
          <w:numId w:val="3"/>
        </w:numPr>
        <w:spacing w:after="80"/>
      </w:pPr>
      <w:r>
        <w:t xml:space="preserve">a </w:t>
      </w:r>
      <w:r>
        <w:rPr>
          <w:b/>
          <w:bCs/>
        </w:rPr>
        <w:t xml:space="preserve">flat CSV</w:t>
      </w:r>
      <w:r>
        <w:t xml:space="preserve"> with columns </w:t>
      </w:r>
      <w:r>
        <w:rPr>
          <w:rFonts w:ascii="Consolas" w:cs="Consolas" w:eastAsia="Consolas" w:hAnsi="Consolas"/>
          <w:shd w:fill="F2F1ED" w:val="clear"/>
        </w:rPr>
        <w:t xml:space="preserve">Sheet,Key,Value,Extra1,Extra2,Extra3</w:t>
      </w:r>
      <w:r>
        <w:t xml:space="preserve"> (</w:t>
      </w:r>
      <w:r>
        <w:rPr>
          <w:rFonts w:ascii="Consolas" w:cs="Consolas" w:eastAsia="Consolas" w:hAnsi="Consolas"/>
          <w:shd w:fill="F2F1ED" w:val="clear"/>
        </w:rPr>
        <w:t xml:space="preserve">IWPB_SG_dashboard_config.csv</w:t>
      </w:r>
      <w:r>
        <w:t xml:space="preserve"> in this folder is the template, also downloadable in-app)</w:t>
      </w:r>
    </w:p>
    <w:p>
      <w:pPr>
        <w:spacing w:after="140"/>
      </w:pPr>
      <w:r>
        <w:t xml:space="preserve">What each section governs:</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driller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scenario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driller's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driller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driller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driller's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driller).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driller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driller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driller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2026-08-15T10:32:41.585Z</dcterms:created>
  <dcterms:modified xsi:type="dcterms:W3CDTF">2026-08-15T10:32:41.585Z</dcterms:modified>
</cp:coreProperties>
</file>

<file path=docProps/custom.xml><?xml version="1.0" encoding="utf-8"?>
<Properties xmlns="http://schemas.openxmlformats.org/officeDocument/2006/custom-properties" xmlns:vt="http://schemas.openxmlformats.org/officeDocument/2006/docPropsVTypes"/>
</file>