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and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with an optional </w:t>
      </w:r>
      <w:r>
        <w:rPr>
          <w:b/>
          <w:bCs/>
        </w:rPr>
        <w:t xml:space="preserve">Nets with</w:t>
      </w:r>
      <w:r>
        <w:t xml:space="preserve"> column naming the lines that tile nets in.</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or a </w:t>
      </w:r>
      <w:r>
        <w:rPr>
          <w:rFonts w:ascii="Consolas" w:cs="Consolas" w:eastAsia="Consolas" w:hAnsi="Consolas"/>
          <w:shd w:fill="F2F1ED" w:val="clear"/>
        </w:rPr>
        <w:t xml:space="preserve">tile_lines</w:t>
      </w:r>
      <w:r>
        <w:t xml:space="preserve"> list the config names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2026-08-15T14:07:02.769Z</dcterms:created>
  <dcterms:modified xsi:type="dcterms:W3CDTF">2026-08-15T14:07:02.770Z</dcterms:modified>
</cp:coreProperties>
</file>

<file path=docProps/custom.xml><?xml version="1.0" encoding="utf-8"?>
<Properties xmlns="http://schemas.openxmlformats.org/officeDocument/2006/custom-properties" xmlns:vt="http://schemas.openxmlformats.org/officeDocument/2006/docPropsVTypes"/>
</file>