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spacing w:after="140"/>
        <w:ind w:left="360"/>
      </w:pPr>
      <w:r>
        <w:rPr>
          <w:b/>
          <w:bCs/>
        </w:rPr>
        <w:t xml:space="preserve">Pre-loaded scenarios from the config pack</w:t>
      </w:r>
      <w:r>
        <w:t xml:space="preserve"> — an optional </w:t>
      </w:r>
      <w:r>
        <w:rPr>
          <w:rFonts w:ascii="Consolas" w:cs="Consolas" w:eastAsia="Consolas" w:hAnsi="Consolas"/>
          <w:shd w:fill="F2F1ED" w:val="clear"/>
        </w:rPr>
        <w:t xml:space="preserve">Scenarios</w:t>
      </w:r>
      <w:r>
        <w:t xml:space="preserve"> sheet in the configuration workbook ships ready-made scenarios to every user who opens the dashboard, instead of each living in one person's browser. Columns: </w:t>
      </w:r>
      <w:r>
        <w:rPr>
          <w:rFonts w:ascii="Consolas" w:cs="Consolas" w:eastAsia="Consolas" w:hAnsi="Consolas"/>
          <w:shd w:fill="F2F1ED" w:val="clear"/>
        </w:rPr>
        <w:t xml:space="preserve">Scenario | Dim | Value | Dim2 | Value2 | Statement | Type | Change | From | To</w:t>
      </w:r>
      <w:r>
        <w:t xml:space="preserve">. Rows sharing a Scenario name become one multi-rule scenario.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scenario the user already saved under the same name; a seeded rule whose scope matches nothing in the loaded driller shows the usual "no rows match" note rather than silently doing nothing.</w:t>
      </w:r>
    </w:p>
    <w:p>
      <w:pPr>
        <w:spacing w:after="140"/>
        <w:ind w:left="360"/>
      </w:pPr>
      <w:r>
        <w:t xml:space="preserve">The Group pack ships eleven scenarios built this way: six Middle East crisis cases (Gulf rate cuts, EGP devaluation, deposit flight, Gulf inflows upside, trade disruption, and an oil-spike counter-case) and five broader macroeconomic cases (global rate cuts, China hard landing, US/Europe recession, a markets-rally upside, and stagflation).</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2026-08-16T12:04:31.947Z</dcterms:created>
  <dcterms:modified xsi:type="dcterms:W3CDTF">2026-08-16T12:04:31.947Z</dcterms:modified>
</cp:coreProperties>
</file>

<file path=docProps/custom.xml><?xml version="1.0" encoding="utf-8"?>
<Properties xmlns="http://schemas.openxmlformats.org/officeDocument/2006/custom-properties" xmlns:vt="http://schemas.openxmlformats.org/officeDocument/2006/docPropsVTypes"/>
</file>