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 A </w:t>
      </w:r>
      <w:r>
        <w:rPr>
          <w:b/>
          <w:bCs/>
        </w:rPr>
        <w:t xml:space="preserve">Countries strip</w:t>
      </w:r>
      <w:r>
        <w:t xml:space="preserve"> appears in the left pane: a Region row — the sum of every country — then one row per country with its P&amp;L YTD and RAG; click a row to scope every page, chart, export and simulation to that country (the Country filter group mirrors the choice).</w:t>
      </w:r>
    </w:p>
    <w:p>
      <w:pPr>
        <w:spacing w:after="140"/>
      </w:pPr>
      <w:r>
        <w:t xml:space="preserve">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 Picking a country scopes the whole app (keeping the business-line scope), a clear row restores the wider scope, and scoping from anywhere else keeps the picker in sync.</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w:t>
      </w:r>
    </w:p>
    <w:p>
      <w:pPr>
        <w:spacing w:after="100"/>
        <w:ind w:left="360"/>
      </w:pPr>
      <w:r>
        <w:t xml:space="preserve">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momentum of the last three months is a reading rather than a movement, so it says </w:t>
      </w:r>
      <w:r>
        <w:rPr>
          <w:b/>
          <w:bCs/>
        </w:rPr>
        <w:t xml:space="preserve">above</w:t>
      </w:r>
      <w:r>
        <w:t xml:space="preserve"> or </w:t>
      </w:r>
      <w:r>
        <w:rPr>
          <w:b/>
          <w:bCs/>
        </w:rPr>
        <w:t xml:space="preserve">below</w:t>
      </w:r>
      <w:r>
        <w:t xml:space="preserve"> the current pace in words and carries no favourability colour.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(any of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fy_tgt</w:t>
      </w:r>
      <w:r>
        <w:t xml:space="preserve">, </w:t>
      </w:r>
      <w:r>
        <w:rPr>
          <w:rFonts w:ascii="Consolas" w:cs="Consolas" w:eastAsia="Consolas" w:hAnsi="Consolas"/>
          <w:shd w:fill="F2F1ED" w:val="clear"/>
        </w:rPr>
        <w:t xml:space="preserve">fy_py</w:t>
      </w:r>
      <w:r>
        <w:t xml:space="preserve">;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2026-08-14T04:00:31.269Z</dcterms:created>
  <dcterms:modified xsi:type="dcterms:W3CDTF">2026-08-14T04:00:31.269Z</dcterms:modified>
</cp:coreProperties>
</file>

<file path=docProps/custom.xml><?xml version="1.0" encoding="utf-8"?>
<Properties xmlns="http://schemas.openxmlformats.org/officeDocument/2006/custom-properties" xmlns:vt="http://schemas.openxmlformats.org/officeDocument/2006/docPropsVTypes"/>
</file>