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IWPB Singapore — Monthly performance review, 3 September 2026</w:t>
      </w:r>
    </w:p>
    <w:p>
      <w:r>
        <w:t xml:space="preserve">Attendees: Prakash, Mei Ling, Arjun, Finance BP</w:t>
      </w:r>
    </w:p>
    <w:p>
      <w:r>
        <w:t xml:space="preserve">Net interest income was ahead of plan in the quarter, driven by deposit margin expansion as rates stayed higher for longer and the Premier savings book grew.</w:t>
      </w:r>
    </w:p>
    <w:p>
      <w:r>
        <w:t xml:space="preserve">Fee income came in below forecast because investment fees were softer in a quieter market, partly offset by stronger insurance fees from the new bancassurance campaign.</w:t>
      </w:r>
    </w:p>
    <w:p>
      <w:r>
        <w:t xml:space="preserve">Staff costs were higher than target due to the timing of the annual pay review and a one-off retention payment in Private Bank.</w:t>
      </w:r>
    </w:p>
    <w:p>
      <w:r>
        <w:t xml:space="preserve">Non-staff costs are running below forecast on technology savings; marketing spend has been phased into the second half.</w:t>
      </w:r>
    </w:p>
    <w:p>
      <w:r>
        <w:t xml:space="preserve">Expected credit losses rose on a single wholesale exposure in the mortgages book; management expects a release once the collateral sale completes.</w:t>
      </w:r>
    </w:p>
    <w:p>
      <w:r>
        <w:t xml:space="preserve">Action: Arjun to circulate the deposits pricing paper by Friday.</w:t>
      </w:r>
    </w:p>
    <w:p>
      <w:r>
        <w:t xml:space="preserve">Next steps: reconvene after the Q3 flash.</w:t>
      </w:r>
    </w:p>
  </w:body>
</w:document>
</file>