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w:t>
      </w:r>
    </w:p>
    <w:p>
      <w:pPr>
        <w:spacing w:after="100"/>
        <w:ind w:left="360"/>
      </w:pPr>
      <w:r>
        <w:t xml:space="preserve">The </w:t>
      </w:r>
      <w:r>
        <w:rPr>
          <w:b/>
          <w:bCs/>
        </w:rPr>
        <w:t xml:space="preserve">⤓ PPT</w:t>
      </w:r>
      <w:r>
        <w:t xml:space="preserve"> button beside Export to Excel produces the same tile grid as a single widescreen slide, built natively in PowerPoint. 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2026-08-16T17:38:44.453Z</dcterms:created>
  <dcterms:modified xsi:type="dcterms:W3CDTF">2026-08-16T17:38:44.454Z</dcterms:modified>
</cp:coreProperties>
</file>

<file path=docProps/custom.xml><?xml version="1.0" encoding="utf-8"?>
<Properties xmlns="http://schemas.openxmlformats.org/officeDocument/2006/custom-properties" xmlns:vt="http://schemas.openxmlformats.org/officeDocument/2006/docPropsVTypes"/>
</file>