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A71" w:rsidRDefault="00813A71">
      <w:r>
        <w:t>Writing QE</w:t>
      </w:r>
    </w:p>
    <w:p w:rsidR="00813A71" w:rsidRDefault="00813A71">
      <w:r>
        <w:t>Rationale:</w:t>
      </w:r>
    </w:p>
    <w:p w:rsidR="00813A71" w:rsidRDefault="00813A71">
      <w:r>
        <w:t>Why are we and what will we get?</w:t>
      </w:r>
    </w:p>
    <w:p w:rsidR="00813A71" w:rsidRDefault="00813A71">
      <w:r>
        <w:t>Hypothesis:</w:t>
      </w:r>
    </w:p>
    <w:p w:rsidR="00813A71" w:rsidRDefault="00813A71">
      <w:r>
        <w:t>Experiment:</w:t>
      </w:r>
    </w:p>
    <w:p w:rsidR="00813A71" w:rsidRDefault="00813A71">
      <w:r>
        <w:t>Expected Results:</w:t>
      </w:r>
    </w:p>
    <w:p w:rsidR="00813A71" w:rsidRDefault="00813A71">
      <w:r>
        <w:t>Anticipated challenges and alternative methods:</w:t>
      </w:r>
    </w:p>
    <w:p w:rsidR="008F4C56" w:rsidRDefault="008F4C56"/>
    <w:p w:rsidR="008F4C56" w:rsidRDefault="008F4C56"/>
    <w:p w:rsidR="008F4C56" w:rsidRDefault="008F4C56">
      <w:r>
        <w:t>OVERALL HYPOTHESIS</w:t>
      </w:r>
    </w:p>
    <w:p w:rsidR="001C20DE" w:rsidRPr="00F94183" w:rsidRDefault="001C20DE" w:rsidP="001C20DE">
      <w:r w:rsidRPr="001C20DE">
        <w:t xml:space="preserve">There is a bloom of </w:t>
      </w:r>
      <w:proofErr w:type="spellStart"/>
      <w:r w:rsidRPr="001C20DE">
        <w:t>uropathogenic</w:t>
      </w:r>
      <w:proofErr w:type="spellEnd"/>
      <w:r w:rsidRPr="001C20DE">
        <w:t xml:space="preserve"> </w:t>
      </w:r>
      <w:r w:rsidRPr="001C20DE">
        <w:rPr>
          <w:i/>
          <w:iCs/>
        </w:rPr>
        <w:t xml:space="preserve">E. coli </w:t>
      </w:r>
      <w:r w:rsidRPr="001C20DE">
        <w:t>in the gut that coincides with the onset of a UTI</w:t>
      </w:r>
      <w:r w:rsidR="00F94183">
        <w:t>.</w:t>
      </w:r>
    </w:p>
    <w:p w:rsidR="00813A71" w:rsidRDefault="00813A71"/>
    <w:p w:rsidR="00053435" w:rsidRDefault="00053435" w:rsidP="00053435">
      <w:pPr>
        <w:pStyle w:val="ListParagraph"/>
        <w:numPr>
          <w:ilvl w:val="0"/>
          <w:numId w:val="1"/>
        </w:numPr>
      </w:pPr>
      <w:proofErr w:type="spellStart"/>
      <w:r>
        <w:t>Metagenomic</w:t>
      </w:r>
      <w:proofErr w:type="spellEnd"/>
      <w:r>
        <w:t xml:space="preserve"> guts and glory</w:t>
      </w:r>
    </w:p>
    <w:p w:rsidR="00053435" w:rsidRDefault="00053435" w:rsidP="00053435">
      <w:pPr>
        <w:pStyle w:val="ListParagraph"/>
        <w:numPr>
          <w:ilvl w:val="1"/>
          <w:numId w:val="1"/>
        </w:numPr>
      </w:pPr>
      <w:r>
        <w:t>Rationale</w:t>
      </w:r>
    </w:p>
    <w:p w:rsidR="004F7112" w:rsidRDefault="004F7112" w:rsidP="00053435">
      <w:pPr>
        <w:pStyle w:val="ListParagraph"/>
        <w:numPr>
          <w:ilvl w:val="2"/>
          <w:numId w:val="1"/>
        </w:numPr>
      </w:pPr>
      <w:r>
        <w:t xml:space="preserve">Gut, skin, and </w:t>
      </w:r>
      <w:r w:rsidR="00053435">
        <w:t xml:space="preserve">vaginal </w:t>
      </w:r>
      <w:proofErr w:type="spellStart"/>
      <w:r w:rsidR="00053435">
        <w:t>microbiome</w:t>
      </w:r>
      <w:proofErr w:type="spellEnd"/>
      <w:r w:rsidR="00053435">
        <w:t xml:space="preserve"> is generally stable generally stable through t</w:t>
      </w:r>
      <w:r w:rsidR="00AB5B70">
        <w:t xml:space="preserve">ime </w:t>
      </w:r>
      <w:r>
        <w:fldChar w:fldCharType="begin"/>
      </w:r>
      <w:r w:rsidR="00AC1010">
        <w:instrText xml:space="preserve"> ADDIN PAPERS2_CITATIONS &lt;citation&gt;&lt;uuid&gt;8B190DC1-1D9D-4DB5-8FD3-AA3B5DDD86CD&lt;/uuid&gt;&lt;priority&gt;0&lt;/priority&gt;&lt;publications&gt;&lt;publication&gt;&lt;uuid&gt;3E404179-4BDF-4C62-96A6-6EECA89E4B05&lt;/uuid&gt;&lt;volume&gt;486&lt;/volume&gt;&lt;doi&gt;10.1038/nature11209&lt;/doi&gt;&lt;startpage&gt;215&lt;/startpage&gt;&lt;publication_date&gt;99201206141200000000222000&lt;/publication_date&gt;&lt;url&gt;http://dx.doi.org/10.1038/nature11209&lt;/url&gt;&lt;type&gt;400&lt;/type&gt;&lt;title&gt;A framework for human microbiome research&lt;/title&gt;&lt;publisher&gt;Nature Publishing Group&lt;/publisher&gt;&lt;number&gt;7402&lt;/number&gt;&lt;subtype&gt;400&lt;/subtype&gt;&lt;endpage&gt;221&lt;/endpage&gt;&lt;bundle&gt;&lt;publication&gt;&lt;publisher&gt;Nature Publishing Group&lt;/publisher&gt;&lt;title&gt;Nature&lt;/title&gt;&lt;type&gt;-100&lt;/type&gt;&lt;subtype&gt;-100&lt;/subtype&gt;&lt;uuid&gt;9BF1FF41-3E20-4A07-BF35-6973C3395E5D&lt;/uuid&gt;&lt;/publication&gt;&lt;/bundle&gt;&lt;authors&gt;&lt;author&gt;&lt;firstName&gt;The&lt;/firstName&gt;&lt;middleNames&gt;Human Microbiome Project&lt;/middleNames&gt;&lt;lastName&gt;Consortium&lt;/lastName&gt;&lt;/author&gt;&lt;/authors&gt;&lt;/publication&gt;&lt;publication&gt;&lt;uuid&gt;E0F653FB-4F4F-44F1-99DF-0C12F7153DE1&lt;/uuid&gt;&lt;volume&gt;493&lt;/volume&gt;&lt;doi&gt;10.1038/nature11711&lt;/doi&gt;&lt;startpage&gt;45&lt;/startpage&gt;&lt;publication_date&gt;99201212051200000000222000&lt;/publication_date&gt;&lt;url&gt;http://www.nature.com/doifinder/10.1038/nature11711&lt;/url&gt;&lt;type&gt;400&lt;/type&gt;&lt;title&gt;Genomic variation landscape of the human gut microbiome&lt;/title&gt;&lt;publisher&gt;Nature Publishing Group&lt;/publisher&gt;&lt;number&gt;7430&lt;/number&gt;&lt;subtype&gt;400&lt;/subtype&gt;&lt;endpage&gt;50&lt;/endpage&gt;&lt;bundle&gt;&lt;publication&gt;&lt;publisher&gt;Nature Publishing Group&lt;/publisher&gt;&lt;title&gt;Nature&lt;/title&gt;&lt;type&gt;-100&lt;/type&gt;&lt;subtype&gt;-100&lt;/subtype&gt;&lt;uuid&gt;9BF1FF41-3E20-4A07-BF35-6973C3395E5D&lt;/uuid&gt;&lt;/publication&gt;&lt;/bundle&gt;&lt;authors&gt;&lt;author&gt;&lt;firstName&gt;Siegfried&lt;/firstName&gt;&lt;lastName&gt;Schloissnig&lt;/lastName&gt;&lt;/author&gt;&lt;author&gt;&lt;firstName&gt;Manimozhiyan&lt;/firstName&gt;&lt;lastName&gt;Arumugam&lt;/lastName&gt;&lt;/author&gt;&lt;author&gt;&lt;firstName&gt;Shinichi&lt;/firstName&gt;&lt;lastName&gt;Sunagawa&lt;/lastName&gt;&lt;/author&gt;&lt;author&gt;&lt;firstName&gt;Makedonka&lt;/firstName&gt;&lt;lastName&gt;Mitreva&lt;/lastName&gt;&lt;/author&gt;&lt;author&gt;&lt;firstName&gt;Julien&lt;/firstName&gt;&lt;lastName&gt;Tap&lt;/lastName&gt;&lt;/author&gt;&lt;author&gt;&lt;firstName&gt;Ana&lt;/firstName&gt;&lt;lastName&gt;Zhu&lt;/lastName&gt;&lt;/author&gt;&lt;author&gt;&lt;firstName&gt;Alison&lt;/firstName&gt;&lt;lastName&gt;Waller&lt;/lastName&gt;&lt;/author&gt;&lt;author&gt;&lt;firstName&gt;Daniel&lt;/firstName&gt;&lt;middleNames&gt;R&lt;/middleNames&gt;&lt;lastName&gt;Mende&lt;/lastName&gt;&lt;/author&gt;&lt;author&gt;&lt;firstName&gt;Jens&lt;/firstName&gt;&lt;middleNames&gt;Roat&lt;/middleNames&gt;&lt;lastName&gt;Kultima&lt;/lastName&gt;&lt;/author&gt;&lt;author&gt;&lt;firstName&gt;John&lt;/firstName&gt;&lt;lastName&gt;Martin&lt;/lastName&gt;&lt;/author&gt;&lt;author&gt;&lt;firstName&gt;Karthik&lt;/firstName&gt;&lt;lastName&gt;Kota&lt;/lastName&gt;&lt;/author&gt;&lt;author&gt;&lt;firstName&gt;Shamil&lt;/firstName&gt;&lt;middleNames&gt;R&lt;/middleNames&gt;&lt;lastName&gt;Sunyaev&lt;/lastName&gt;&lt;/author&gt;&lt;author&gt;&lt;firstName&gt;George&lt;/firstName&gt;&lt;middleNames&gt;M&lt;/middleNames&gt;&lt;lastName&gt;Weinstock&lt;/lastName&gt;&lt;/author&gt;&lt;author&gt;&lt;firstName&gt;Peer&lt;/firstName&gt;&lt;lastName&gt;Bork&lt;/lastName&gt;&lt;/author&gt;&lt;/authors&gt;&lt;/publication&gt;&lt;/publications&gt;&lt;cites&gt;&lt;/cites&gt;&lt;/citation&gt;</w:instrText>
      </w:r>
      <w:r>
        <w:fldChar w:fldCharType="separate"/>
      </w:r>
      <w:r>
        <w:rPr>
          <w:rFonts w:ascii="Cambria" w:hAnsi="Cambria" w:cs="Cambria"/>
        </w:rPr>
        <w:t>{Consortium:2012iz, Schloissnig:2012hx}</w:t>
      </w:r>
      <w:r>
        <w:fldChar w:fldCharType="end"/>
      </w:r>
      <w:r>
        <w:t>.</w:t>
      </w:r>
    </w:p>
    <w:p w:rsidR="008F4C56" w:rsidRDefault="004F7112" w:rsidP="00053435">
      <w:pPr>
        <w:pStyle w:val="ListParagraph"/>
        <w:numPr>
          <w:ilvl w:val="2"/>
          <w:numId w:val="1"/>
        </w:numPr>
      </w:pPr>
      <w:r>
        <w:t xml:space="preserve">Changes in the gut </w:t>
      </w:r>
      <w:proofErr w:type="spellStart"/>
      <w:r>
        <w:t>microbiota</w:t>
      </w:r>
      <w:proofErr w:type="spellEnd"/>
      <w:r>
        <w:t xml:space="preserve"> have been observed in pregnant women</w:t>
      </w:r>
      <w:r>
        <w:fldChar w:fldCharType="begin"/>
      </w:r>
      <w:r w:rsidR="00AC1010">
        <w:instrText xml:space="preserve"> ADDIN PAPERS2_CITATIONS &lt;citation&gt;&lt;uuid&gt;671B4466-9ECC-4D04-BE5C-8B76E8CD1DEE&lt;/uuid&gt;&lt;priority&gt;1&lt;/priority&gt;&lt;publications&gt;&lt;publication&gt;&lt;uuid&gt;6C371D02-9C74-4A0A-819F-268BCE8E54F9&lt;/uuid&gt;&lt;volume&gt;150&lt;/volume&gt;&lt;accepted_date&gt;99201207051200000000222000&lt;/accepted_date&gt;&lt;doi&gt;10.1016/j.cell.2012.07.008&lt;/doi&gt;&lt;startpage&gt;470&lt;/startpage&gt;&lt;revision_date&gt;99201206141200000000222000&lt;/revision_date&gt;&lt;publication_date&gt;99201208031200000000222000&lt;/publication_date&gt;&lt;url&gt;http://eutils.ncbi.nlm.nih.gov/entrez/eutils/elink.fcgi?dbfrom=pubmed&amp;amp;id=22863002&amp;amp;retmode=ref&amp;amp;cmd=prlinks&lt;/url&gt;&lt;type&gt;400&lt;/type&gt;&lt;title&gt;Host remodeling of the gut microbiome and metabolic changes during pregnancy.&lt;/title&gt;&lt;location&gt;200,9,42.4466766,-76.4711751&lt;/location&gt;&lt;submission_date&gt;99201204081200000000222000&lt;/submission_date&gt;&lt;number&gt;3&lt;/number&gt;&lt;institution&gt;Department of Microbiology, Cornell University, Ithaca, NY 14853, USA.&lt;/institution&gt;&lt;subtype&gt;400&lt;/subtype&gt;&lt;endpage&gt;480&lt;/endpage&gt;&lt;bundle&gt;&lt;publication&gt;&lt;publisher&gt;Elsevier Inc.&lt;/publisher&gt;&lt;url&gt;http://www.cell.com/&lt;/url&gt;&lt;title&gt;Cell&lt;/title&gt;&lt;type&gt;-100&lt;/type&gt;&lt;subtype&gt;-100&lt;/subtype&gt;&lt;uuid&gt;62EEDC85-25F2-4F27-B463-B0250BA1964F&lt;/uuid&gt;&lt;/publication&gt;&lt;/bundle&gt;&lt;authors&gt;&lt;author&gt;&lt;firstName&gt;Omry&lt;/firstName&gt;&lt;lastName&gt;Koren&lt;/lastName&gt;&lt;/author&gt;&lt;author&gt;&lt;firstName&gt;Julia&lt;/firstName&gt;&lt;middleNames&gt;K&lt;/middleNames&gt;&lt;lastName&gt;Goodrich&lt;/lastName&gt;&lt;/author&gt;&lt;author&gt;&lt;firstName&gt;Tyler&lt;/firstName&gt;&lt;middleNames&gt;C&lt;/middleNames&gt;&lt;lastName&gt;Cullender&lt;/lastName&gt;&lt;/author&gt;&lt;author&gt;&lt;firstName&gt;Aymé&lt;/firstName&gt;&lt;lastName&gt;Spor&lt;/lastName&gt;&lt;/author&gt;&lt;author&gt;&lt;firstName&gt;Kirsi&lt;/firstName&gt;&lt;lastName&gt;Laitinen&lt;/lastName&gt;&lt;/author&gt;&lt;author&gt;&lt;firstName&gt;Helene&lt;/firstName&gt;&lt;middleNames&gt;Kling&lt;/middleNames&gt;&lt;lastName&gt;Bäckhed&lt;/lastName&gt;&lt;/author&gt;&lt;author&gt;&lt;firstName&gt;Antonio&lt;/firstName&gt;&lt;lastName&gt;Gonzalez&lt;/lastName&gt;&lt;/author&gt;&lt;author&gt;&lt;firstName&gt;Jeffrey&lt;/firstName&gt;&lt;middleNames&gt;J&lt;/middleNames&gt;&lt;lastName&gt;Werner&lt;/lastName&gt;&lt;/author&gt;&lt;author&gt;&lt;firstName&gt;Largus&lt;/firstName&gt;&lt;middleNames&gt;T&lt;/middleNames&gt;&lt;lastName&gt;Angenent&lt;/lastName&gt;&lt;/author&gt;&lt;author&gt;&lt;firstName&gt;Rob&lt;/firstName&gt;&lt;lastName&gt;Knight&lt;/lastName&gt;&lt;/author&gt;&lt;author&gt;&lt;firstName&gt;Fredrik&lt;/firstName&gt;&lt;lastName&gt;Bäckhed&lt;/lastName&gt;&lt;/author&gt;&lt;author&gt;&lt;firstName&gt;Erika&lt;/firstName&gt;&lt;lastName&gt;Isolauri&lt;/lastName&gt;&lt;/author&gt;&lt;author&gt;&lt;firstName&gt;Seppo&lt;/firstName&gt;&lt;lastName&gt;Salminen&lt;/lastName&gt;&lt;/author&gt;&lt;author&gt;&lt;firstName&gt;Ruth&lt;/firstName&gt;&lt;middleNames&gt;E&lt;/middleNames&gt;&lt;lastName&gt;Ley&lt;/lastName&gt;&lt;/author&gt;&lt;/authors&gt;&lt;/publication&gt;&lt;/publications&gt;&lt;cites&gt;&lt;/cites&gt;&lt;/citation&gt;</w:instrText>
      </w:r>
      <w:r>
        <w:fldChar w:fldCharType="separate"/>
      </w:r>
      <w:r>
        <w:rPr>
          <w:rFonts w:ascii="Cambria" w:hAnsi="Cambria" w:cs="Cambria"/>
        </w:rPr>
        <w:t>{Koren:2012ji}</w:t>
      </w:r>
      <w:r>
        <w:fldChar w:fldCharType="end"/>
      </w:r>
      <w:r>
        <w:t xml:space="preserve">, a population of women who are prone to </w:t>
      </w:r>
      <w:proofErr w:type="spellStart"/>
      <w:r>
        <w:t>UTIs</w:t>
      </w:r>
      <w:proofErr w:type="spellEnd"/>
      <w:r w:rsidR="008F4C56">
        <w:fldChar w:fldCharType="begin"/>
      </w:r>
      <w:r w:rsidR="00A02E2B">
        <w:instrText xml:space="preserve"> ADDIN PAPERS2_CITATIONS &lt;citation&gt;&lt;uuid&gt;25D60382-5127-4023-9C6E-86E66249E4FE&lt;/uuid&gt;&lt;priority&gt;2&lt;/priority&gt;&lt;publications&gt;&lt;publication&gt;&lt;uuid&gt;58FF5157-1EE5-4F1F-9287-A7213E0BC50F&lt;/uuid&gt;&lt;volume&gt;32&lt;/volume&gt;&lt;doi&gt;10.3109/01443615.2011.635227&lt;/doi&gt;&lt;startpage&gt;109&lt;/startpage&gt;&lt;publication_date&gt;99201202001200000000220000&lt;/publication_date&gt;&lt;url&gt;http://eutils.ncbi.nlm.nih.gov/entrez/eutils/elink.fcgi?dbfrom=pubmed&amp;amp;id=22296415&amp;amp;retmode=ref&amp;amp;cmd=prlinks&lt;/url&gt;&lt;type&gt;400&lt;/type&gt;&lt;title&gt;Urogynaecological problems in pregnancy.&lt;/title&gt;&lt;institution&gt;Department of Obstetrics and Gynaecology, Mid-Essex Hospital NHS Trust, Chelmsford, UK. hannahlaw1@hotmail.com&lt;/institution&gt;&lt;number&gt;2&lt;/number&gt;&lt;subtype&gt;400&lt;/subtype&gt;&lt;endpage&gt;112&lt;/endpage&gt;&lt;bundle&gt;&lt;publication&gt;&lt;title&gt;Journal of obstetrics and gynaecology : the journal of the Institute of Obstetrics and Gynaecology&lt;/title&gt;&lt;type&gt;-100&lt;/type&gt;&lt;subtype&gt;-100&lt;/subtype&gt;&lt;uuid&gt;AD757C8A-AAC3-41C0-B163-FAEAD0D4B9B9&lt;/uuid&gt;&lt;/publication&gt;&lt;/bundle&gt;&lt;authors&gt;&lt;author&gt;&lt;firstName&gt;H&lt;/firstName&gt;&lt;lastName&gt;Law&lt;/lastName&gt;&lt;/author&gt;&lt;author&gt;&lt;firstName&gt;P&lt;/firstName&gt;&lt;lastName&gt;Fiadjoe&lt;/lastName&gt;&lt;/author&gt;&lt;/authors&gt;&lt;/publication&gt;&lt;/publications&gt;&lt;cites&gt;&lt;/cites&gt;&lt;/citation&gt;</w:instrText>
      </w:r>
      <w:r w:rsidR="008F4C56">
        <w:fldChar w:fldCharType="separate"/>
      </w:r>
      <w:r w:rsidR="008F4C56">
        <w:rPr>
          <w:rFonts w:ascii="Cambria" w:hAnsi="Cambria" w:cs="Cambria"/>
        </w:rPr>
        <w:t>{Law:2012jr}</w:t>
      </w:r>
      <w:r w:rsidR="008F4C56">
        <w:fldChar w:fldCharType="end"/>
      </w:r>
      <w:r w:rsidR="008F4C56">
        <w:t>.</w:t>
      </w:r>
    </w:p>
    <w:p w:rsidR="00F94183" w:rsidRDefault="008F4C56" w:rsidP="00053435">
      <w:pPr>
        <w:pStyle w:val="ListParagraph"/>
        <w:numPr>
          <w:ilvl w:val="2"/>
          <w:numId w:val="1"/>
        </w:numPr>
      </w:pPr>
      <w:r>
        <w:t xml:space="preserve">Changes </w:t>
      </w:r>
      <w:r w:rsidR="00F94183">
        <w:t xml:space="preserve">in the </w:t>
      </w:r>
      <w:proofErr w:type="spellStart"/>
      <w:r w:rsidR="00F94183">
        <w:t>periurethral</w:t>
      </w:r>
      <w:proofErr w:type="spellEnd"/>
      <w:r w:rsidR="00F94183">
        <w:t xml:space="preserve"> prevalence of </w:t>
      </w:r>
      <w:r w:rsidR="00F94183">
        <w:rPr>
          <w:i/>
        </w:rPr>
        <w:t>E. coli</w:t>
      </w:r>
      <w:r w:rsidR="00F94183">
        <w:t xml:space="preserve"> indicate that changes in human </w:t>
      </w:r>
      <w:proofErr w:type="spellStart"/>
      <w:r w:rsidR="00F94183">
        <w:t>microbiota</w:t>
      </w:r>
      <w:proofErr w:type="spellEnd"/>
      <w:r w:rsidR="00F94183">
        <w:t xml:space="preserve"> accompany the onset of UTI.</w:t>
      </w:r>
    </w:p>
    <w:p w:rsidR="00F94183" w:rsidRDefault="00F94183" w:rsidP="00F94183">
      <w:pPr>
        <w:pStyle w:val="ListParagraph"/>
        <w:numPr>
          <w:ilvl w:val="1"/>
          <w:numId w:val="1"/>
        </w:numPr>
      </w:pPr>
      <w:r>
        <w:t>Hypothesis</w:t>
      </w:r>
    </w:p>
    <w:p w:rsidR="00AC1010" w:rsidRDefault="00F94183" w:rsidP="00F94183">
      <w:pPr>
        <w:pStyle w:val="ListParagraph"/>
        <w:numPr>
          <w:ilvl w:val="2"/>
          <w:numId w:val="1"/>
        </w:numPr>
      </w:pPr>
      <w:r>
        <w:t xml:space="preserve">There is a greater representation of </w:t>
      </w:r>
      <w:r>
        <w:rPr>
          <w:i/>
        </w:rPr>
        <w:t>E. coli</w:t>
      </w:r>
      <w:r>
        <w:t xml:space="preserve"> in the gut </w:t>
      </w:r>
      <w:proofErr w:type="spellStart"/>
      <w:r>
        <w:t>microbiota</w:t>
      </w:r>
      <w:proofErr w:type="spellEnd"/>
      <w:r w:rsidR="00AC1010">
        <w:t xml:space="preserve"> of a patient at the onset of a UTI than at times when the patient is healthy.</w:t>
      </w:r>
    </w:p>
    <w:p w:rsidR="00AC1010" w:rsidRDefault="00AC1010" w:rsidP="00AC1010">
      <w:pPr>
        <w:pStyle w:val="ListParagraph"/>
        <w:numPr>
          <w:ilvl w:val="1"/>
          <w:numId w:val="1"/>
        </w:numPr>
      </w:pPr>
      <w:r>
        <w:t>Experimental methods</w:t>
      </w:r>
    </w:p>
    <w:p w:rsidR="00AC1010" w:rsidRDefault="00A02E2B" w:rsidP="00AC1010">
      <w:pPr>
        <w:pStyle w:val="ListParagraph"/>
        <w:numPr>
          <w:ilvl w:val="2"/>
          <w:numId w:val="1"/>
        </w:numPr>
      </w:pPr>
      <w:r>
        <w:t xml:space="preserve">Genomic DNA from the fecal samples collected from cohort will be extracted following the protocols of </w:t>
      </w:r>
      <w:proofErr w:type="spellStart"/>
      <w:r w:rsidR="000D4643">
        <w:t>Methe</w:t>
      </w:r>
      <w:proofErr w:type="spellEnd"/>
      <w:r>
        <w:t xml:space="preserve"> </w:t>
      </w:r>
      <w:r>
        <w:rPr>
          <w:i/>
        </w:rPr>
        <w:t xml:space="preserve">et al. </w:t>
      </w:r>
      <w:r w:rsidR="000D4643">
        <w:t>(2012</w:t>
      </w:r>
      <w:r>
        <w:t>).   These extracts will be used as template in the a</w:t>
      </w:r>
      <w:r w:rsidR="00AC1010">
        <w:t xml:space="preserve">mplification of the V3-V5 regions of the 16S </w:t>
      </w:r>
      <w:proofErr w:type="spellStart"/>
      <w:r w:rsidR="00AC1010">
        <w:t>rRNA</w:t>
      </w:r>
      <w:proofErr w:type="spellEnd"/>
      <w:r w:rsidR="00AC1010">
        <w:t xml:space="preserve"> gene</w:t>
      </w:r>
      <w:r>
        <w:t xml:space="preserve"> using 454 </w:t>
      </w:r>
      <w:proofErr w:type="spellStart"/>
      <w:r>
        <w:t>pyrosequencing</w:t>
      </w:r>
      <w:proofErr w:type="spellEnd"/>
      <w:r>
        <w:t xml:space="preserve">.  Sequence data from this reaction will be then used to estimate the community structure of the gut </w:t>
      </w:r>
      <w:proofErr w:type="spellStart"/>
      <w:r>
        <w:t>microbiota</w:t>
      </w:r>
      <w:proofErr w:type="spellEnd"/>
      <w:r>
        <w:t xml:space="preserve">.  This method has been used previously to analyze the human </w:t>
      </w:r>
      <w:proofErr w:type="spellStart"/>
      <w:r>
        <w:t>microbiomes</w:t>
      </w:r>
      <w:proofErr w:type="spellEnd"/>
      <w:r>
        <w:t xml:space="preserve"> of several body habitats</w:t>
      </w:r>
      <w:r>
        <w:fldChar w:fldCharType="begin"/>
      </w:r>
      <w:r w:rsidR="00EE64E0">
        <w:instrText xml:space="preserve"> ADDIN PAPERS2_CITATIONS &lt;citation&gt;&lt;uuid&gt;844A5AAF-AF22-4109-AF90-96DB1B67DBC3&lt;/uuid&gt;&lt;priority&gt;3&lt;/priority&gt;&lt;publications&gt;&lt;publication&gt;&lt;uuid&gt;3E404179-4BDF-4C62-96A6-6EECA89E4B05&lt;/uuid&gt;&lt;volume&gt;486&lt;/volume&gt;&lt;doi&gt;10.1038/nature11209&lt;/doi&gt;&lt;startpage&gt;215&lt;/startpage&gt;&lt;publication_date&gt;99201206141200000000222000&lt;/publication_date&gt;&lt;url&gt;http://dx.doi.org/10.1038/nature11209&lt;/url&gt;&lt;type&gt;400&lt;/type&gt;&lt;title&gt;A framework for human microbiome research&lt;/title&gt;&lt;publisher&gt;Nature Publishing Group&lt;/publisher&gt;&lt;number&gt;7402&lt;/number&gt;&lt;subtype&gt;400&lt;/subtype&gt;&lt;endpage&gt;221&lt;/endpage&gt;&lt;bundle&gt;&lt;publication&gt;&lt;publisher&gt;Nature Publishing Group&lt;/publisher&gt;&lt;title&gt;Nature&lt;/title&gt;&lt;type&gt;-100&lt;/type&gt;&lt;subtype&gt;-100&lt;/subtype&gt;&lt;uuid&gt;9BF1FF41-3E20-4A07-BF35-6973C3395E5D&lt;/uuid&gt;&lt;/publication&gt;&lt;/bundle&gt;&lt;authors&gt;&lt;author&gt;&lt;firstName&gt;The&lt;/firstName&gt;&lt;middleNames&gt;Human Microbiome Project&lt;/middleNames&gt;&lt;lastName&gt;Consortium&lt;/lastName&gt;&lt;/author&gt;&lt;/authors&gt;&lt;/publication&gt;&lt;/publications&gt;&lt;cites&gt;&lt;/cites&gt;&lt;/citation&gt;</w:instrText>
      </w:r>
      <w:r>
        <w:fldChar w:fldCharType="separate"/>
      </w:r>
      <w:r>
        <w:rPr>
          <w:rFonts w:ascii="Cambria" w:hAnsi="Cambria" w:cs="Cambria"/>
        </w:rPr>
        <w:t>{Consortium:2012iz}</w:t>
      </w:r>
      <w:r>
        <w:fldChar w:fldCharType="end"/>
      </w:r>
      <w:r>
        <w:t>.</w:t>
      </w:r>
    </w:p>
    <w:p w:rsidR="00AC1010" w:rsidRDefault="00A02E2B" w:rsidP="00AC1010">
      <w:pPr>
        <w:pStyle w:val="ListParagraph"/>
        <w:numPr>
          <w:ilvl w:val="2"/>
          <w:numId w:val="1"/>
        </w:numPr>
      </w:pPr>
      <w:r>
        <w:t xml:space="preserve">Binning </w:t>
      </w:r>
      <w:r w:rsidR="00AC1010">
        <w:t xml:space="preserve">of the </w:t>
      </w:r>
      <w:proofErr w:type="spellStart"/>
      <w:r w:rsidR="00AC1010">
        <w:t>amplicons</w:t>
      </w:r>
      <w:proofErr w:type="spellEnd"/>
      <w:r>
        <w:t xml:space="preserve"> into </w:t>
      </w:r>
      <w:proofErr w:type="spellStart"/>
      <w:r>
        <w:t>phylotypes</w:t>
      </w:r>
      <w:proofErr w:type="spellEnd"/>
      <w:r w:rsidR="00AC1010">
        <w:t xml:space="preserve"> using the QIIME software package will allow for the representation of </w:t>
      </w:r>
      <w:r>
        <w:t xml:space="preserve">those </w:t>
      </w:r>
      <w:proofErr w:type="spellStart"/>
      <w:r w:rsidR="00AC1010">
        <w:t>phylotypes</w:t>
      </w:r>
      <w:proofErr w:type="spellEnd"/>
      <w:r w:rsidR="00AC1010">
        <w:t xml:space="preserve"> in th</w:t>
      </w:r>
      <w:r>
        <w:t xml:space="preserve">e gut </w:t>
      </w:r>
      <w:proofErr w:type="spellStart"/>
      <w:r>
        <w:t>m</w:t>
      </w:r>
      <w:r w:rsidR="000D4643">
        <w:t>icrobiota</w:t>
      </w:r>
      <w:proofErr w:type="spellEnd"/>
      <w:r w:rsidR="000D4643">
        <w:t xml:space="preserve"> to be measured.  The stringency of the binning can be set to cluster 16S sequences into families, such as </w:t>
      </w:r>
      <w:proofErr w:type="spellStart"/>
      <w:r w:rsidR="000D4643">
        <w:t>Enterobacteriaceae</w:t>
      </w:r>
      <w:proofErr w:type="spellEnd"/>
      <w:r w:rsidR="000D4643">
        <w:t xml:space="preserve">, of which </w:t>
      </w:r>
      <w:r w:rsidR="000D4643">
        <w:rPr>
          <w:i/>
        </w:rPr>
        <w:t>E. coli</w:t>
      </w:r>
      <w:r w:rsidR="000D4643">
        <w:t xml:space="preserve"> is a member.</w:t>
      </w:r>
    </w:p>
    <w:p w:rsidR="00AC1010" w:rsidRDefault="00AC1010" w:rsidP="00AC1010">
      <w:pPr>
        <w:pStyle w:val="ListParagraph"/>
        <w:numPr>
          <w:ilvl w:val="2"/>
          <w:numId w:val="1"/>
        </w:numPr>
      </w:pPr>
      <w:r>
        <w:t xml:space="preserve">Statistical analysis will include the Shannon diversity index to identify intra- and inter-host differences in community structure, Mann-Whitney non-parametric test of means to identify changes in the representation of </w:t>
      </w:r>
      <w:proofErr w:type="spellStart"/>
      <w:r>
        <w:t>Enterobacteriaceae</w:t>
      </w:r>
      <w:proofErr w:type="spellEnd"/>
      <w:r>
        <w:t xml:space="preserve">, </w:t>
      </w:r>
      <w:proofErr w:type="gramStart"/>
      <w:r>
        <w:t>and</w:t>
      </w:r>
      <w:proofErr w:type="gramEnd"/>
      <w:r>
        <w:t xml:space="preserve"> </w:t>
      </w:r>
      <w:proofErr w:type="spellStart"/>
      <w:r>
        <w:t>prinicipal</w:t>
      </w:r>
      <w:proofErr w:type="spellEnd"/>
      <w:r>
        <w:t xml:space="preserve"> component analysis to measure the tendency of the samples to cluster to their treatment groups (before treatment, after treatment, and after recovery).  As an additional control, data on the gut community structure of healthy adults available from the Human </w:t>
      </w:r>
      <w:proofErr w:type="spellStart"/>
      <w:r>
        <w:t>Microbiome</w:t>
      </w:r>
      <w:proofErr w:type="spellEnd"/>
      <w:r>
        <w:t xml:space="preserve"> Project will be included in these analyses in order to minimize biases that might arise due to antibiotic therapy or sampling errors.</w:t>
      </w:r>
    </w:p>
    <w:p w:rsidR="00AC1010" w:rsidRDefault="00AC1010" w:rsidP="00AC1010">
      <w:pPr>
        <w:pStyle w:val="ListParagraph"/>
        <w:numPr>
          <w:ilvl w:val="1"/>
          <w:numId w:val="1"/>
        </w:numPr>
      </w:pPr>
      <w:r>
        <w:t>Anticipated results</w:t>
      </w:r>
    </w:p>
    <w:p w:rsidR="00F94183" w:rsidRDefault="00AC1010" w:rsidP="00AC1010">
      <w:pPr>
        <w:pStyle w:val="ListParagraph"/>
        <w:numPr>
          <w:ilvl w:val="2"/>
          <w:numId w:val="1"/>
        </w:numPr>
      </w:pPr>
      <w:r>
        <w:t xml:space="preserve">These results will enable discrimination between the treatment groups </w:t>
      </w:r>
    </w:p>
    <w:p w:rsidR="00F94183" w:rsidRDefault="00F94183" w:rsidP="00F94183"/>
    <w:p w:rsidR="00F94183" w:rsidRDefault="00F94183" w:rsidP="00F94183"/>
    <w:p w:rsidR="00F94183" w:rsidRPr="00F94183" w:rsidRDefault="00F94183" w:rsidP="00F94183">
      <w:pPr>
        <w:rPr>
          <w:u w:val="single"/>
        </w:rPr>
      </w:pPr>
      <w:r w:rsidRPr="00F94183">
        <w:rPr>
          <w:u w:val="single"/>
        </w:rPr>
        <w:t>What the hell am I writing? Below this line</w:t>
      </w:r>
    </w:p>
    <w:p w:rsidR="00813A71" w:rsidRDefault="00F94183" w:rsidP="00F94183">
      <w:r>
        <w:t xml:space="preserve">There is a chance that there is an increase in the representation of UPEC strains in the gut </w:t>
      </w:r>
      <w:proofErr w:type="spellStart"/>
      <w:r>
        <w:t>microbiota</w:t>
      </w:r>
      <w:proofErr w:type="spellEnd"/>
      <w:r>
        <w:t xml:space="preserve"> that are not the same as the strain causing the UTI.  This could possibly occur through environmental and behavioral shifts, such as changes in frequency and type of sexual intercourse, which has been found to affect the risk ratio for developing a UTI</w:t>
      </w:r>
    </w:p>
    <w:sectPr w:rsidR="00813A71" w:rsidSect="00813A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4799"/>
    <w:multiLevelType w:val="hybridMultilevel"/>
    <w:tmpl w:val="D7EAE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13A71"/>
    <w:rsid w:val="00053435"/>
    <w:rsid w:val="000D4643"/>
    <w:rsid w:val="001C20DE"/>
    <w:rsid w:val="00433E75"/>
    <w:rsid w:val="004F7112"/>
    <w:rsid w:val="00813A71"/>
    <w:rsid w:val="008F4C56"/>
    <w:rsid w:val="00A02E2B"/>
    <w:rsid w:val="00AB5B70"/>
    <w:rsid w:val="00AC1010"/>
    <w:rsid w:val="00E653C9"/>
    <w:rsid w:val="00EE64E0"/>
    <w:rsid w:val="00F94183"/>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6"/>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53435"/>
    <w:pPr>
      <w:ind w:left="720"/>
      <w:contextualSpacing/>
    </w:pPr>
  </w:style>
</w:styles>
</file>

<file path=word/webSettings.xml><?xml version="1.0" encoding="utf-8"?>
<w:webSettings xmlns:r="http://schemas.openxmlformats.org/officeDocument/2006/relationships" xmlns:w="http://schemas.openxmlformats.org/wordprocessingml/2006/main">
  <w:divs>
    <w:div w:id="1950965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1400</Words>
  <Characters>7982</Characters>
  <Application>Microsoft Macintosh Word</Application>
  <DocSecurity>0</DocSecurity>
  <Lines>66</Lines>
  <Paragraphs>15</Paragraphs>
  <ScaleCrop>false</ScaleCrop>
  <Company>Washington University School of Medicine</Company>
  <LinksUpToDate>false</LinksUpToDate>
  <CharactersWithSpaces>9802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3</cp:revision>
  <dcterms:created xsi:type="dcterms:W3CDTF">2013-01-16T16:59:00Z</dcterms:created>
  <dcterms:modified xsi:type="dcterms:W3CDTF">2013-01-16T19:37:00Z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citations="4" publications="4"/&gt;&lt;/info&gt;PAPERS2_INFO_END</vt:lpwstr>
  </property>
</Properties>
</file>