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299" w:rsidRPr="007B1069" w:rsidRDefault="008B2299" w:rsidP="00171E75">
      <w:pPr>
        <w:spacing w:after="0" w:line="480" w:lineRule="auto"/>
        <w:rPr>
          <w:rFonts w:ascii="Arial" w:hAnsi="Arial"/>
          <w:sz w:val="20"/>
        </w:rPr>
      </w:pPr>
    </w:p>
    <w:p w:rsidR="00FA0EBA" w:rsidRPr="00FA0EBA" w:rsidRDefault="00FA0EBA" w:rsidP="00DA3C51">
      <w:pPr>
        <w:spacing w:after="0" w:line="480" w:lineRule="auto"/>
        <w:rPr>
          <w:rFonts w:ascii="Arial" w:hAnsi="Arial"/>
          <w:b/>
          <w:sz w:val="20"/>
        </w:rPr>
      </w:pPr>
      <w:r w:rsidRPr="00FA0EBA">
        <w:rPr>
          <w:rFonts w:ascii="Arial" w:hAnsi="Arial"/>
          <w:b/>
          <w:sz w:val="20"/>
        </w:rPr>
        <w:t>Background:</w:t>
      </w:r>
      <w:r>
        <w:rPr>
          <w:rFonts w:ascii="Arial" w:hAnsi="Arial"/>
          <w:b/>
          <w:sz w:val="20"/>
        </w:rPr>
        <w:t xml:space="preserve"> </w:t>
      </w:r>
    </w:p>
    <w:p w:rsidR="00FA0EBA" w:rsidRDefault="000A7F84" w:rsidP="00DA3C51">
      <w:pPr>
        <w:spacing w:after="0" w:line="480" w:lineRule="auto"/>
        <w:rPr>
          <w:rFonts w:ascii="Arial" w:hAnsi="Arial"/>
          <w:sz w:val="20"/>
        </w:rPr>
      </w:pPr>
      <w:r>
        <w:rPr>
          <w:rFonts w:ascii="Arial" w:hAnsi="Arial"/>
          <w:sz w:val="20"/>
        </w:rPr>
        <w:t xml:space="preserve">Uropathogenic </w:t>
      </w:r>
      <w:r w:rsidRPr="000A7F84">
        <w:rPr>
          <w:rFonts w:ascii="Arial" w:hAnsi="Arial"/>
          <w:i/>
          <w:sz w:val="20"/>
        </w:rPr>
        <w:t>Escherichia</w:t>
      </w:r>
      <w:r w:rsidRPr="000A7F84">
        <w:rPr>
          <w:rFonts w:ascii="Arial" w:hAnsi="Arial"/>
          <w:sz w:val="20"/>
        </w:rPr>
        <w:t xml:space="preserve"> </w:t>
      </w:r>
      <w:r w:rsidRPr="000A7F84">
        <w:rPr>
          <w:rFonts w:ascii="Arial" w:hAnsi="Arial"/>
          <w:i/>
          <w:sz w:val="20"/>
        </w:rPr>
        <w:t>coli</w:t>
      </w:r>
      <w:r w:rsidRPr="000A7F84">
        <w:rPr>
          <w:rFonts w:ascii="Arial" w:hAnsi="Arial"/>
          <w:sz w:val="20"/>
        </w:rPr>
        <w:t xml:space="preserve"> causes 80% of diagnosed urinary tract infections (UTIs)</w:t>
      </w:r>
      <w:r>
        <w:rPr>
          <w:rFonts w:ascii="Arial" w:hAnsi="Arial"/>
          <w:sz w:val="20"/>
        </w:rPr>
        <w:fldChar w:fldCharType="begin"/>
      </w:r>
      <w:r>
        <w:rPr>
          <w:rFonts w:ascii="Arial" w:hAnsi="Arial"/>
          <w:sz w:val="20"/>
        </w:rPr>
        <w:instrText xml:space="preserve"> ADDIN PAPERS2_CITATIONS &lt;citation&gt;&lt;uuid&gt;D21881FF-98FD-4190-88C4-10AF23292046&lt;/uuid&gt;&lt;priority&gt;0&lt;/priority&gt;&lt;publications&gt;&lt;publication&gt;&lt;location&gt;200,9,42.2805957,-83.7304862&lt;/location&gt;&lt;volume&gt;113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Pr>
          <w:rFonts w:ascii="Arial" w:hAnsi="Arial"/>
          <w:sz w:val="20"/>
        </w:rPr>
        <w:fldChar w:fldCharType="separate"/>
      </w:r>
      <w:r w:rsidR="00430780">
        <w:rPr>
          <w:rFonts w:ascii="Arial" w:hAnsi="Arial" w:cs="Arial"/>
          <w:sz w:val="20"/>
          <w:szCs w:val="20"/>
          <w:vertAlign w:val="superscript"/>
        </w:rPr>
        <w:t>1</w:t>
      </w:r>
      <w:r>
        <w:rPr>
          <w:rFonts w:ascii="Arial" w:hAnsi="Arial"/>
          <w:sz w:val="20"/>
        </w:rPr>
        <w:fldChar w:fldCharType="end"/>
      </w:r>
      <w:r w:rsidRPr="000A7F84">
        <w:rPr>
          <w:rFonts w:ascii="Arial" w:hAnsi="Arial"/>
          <w:sz w:val="20"/>
        </w:rPr>
        <w:t>, but are also known to live as commensal organisms in the human gut</w:t>
      </w:r>
      <w:r>
        <w:rPr>
          <w:rFonts w:ascii="Arial" w:hAnsi="Arial"/>
          <w:sz w:val="20"/>
        </w:rPr>
        <w:fldChar w:fldCharType="begin"/>
      </w:r>
      <w:r w:rsidR="00430780">
        <w:rPr>
          <w:rFonts w:ascii="Arial" w:hAnsi="Arial"/>
          <w:sz w:val="20"/>
        </w:rPr>
        <w:instrText xml:space="preserve"> ADDIN PAPERS2_CITATIONS &lt;citation&gt;&lt;uuid&gt;BCD07432-A173-4E43-8472-252B29437CF1&lt;/uuid&gt;&lt;priority&gt;1&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Pr>
          <w:rFonts w:ascii="Arial" w:hAnsi="Arial"/>
          <w:sz w:val="20"/>
        </w:rPr>
        <w:fldChar w:fldCharType="separate"/>
      </w:r>
      <w:r w:rsidR="00430780">
        <w:rPr>
          <w:rFonts w:ascii="Arial" w:hAnsi="Arial" w:cs="Arial"/>
          <w:sz w:val="20"/>
          <w:szCs w:val="20"/>
          <w:vertAlign w:val="superscript"/>
        </w:rPr>
        <w:t>2</w:t>
      </w:r>
      <w:r>
        <w:rPr>
          <w:rFonts w:ascii="Arial" w:hAnsi="Arial"/>
          <w:sz w:val="20"/>
        </w:rPr>
        <w:fldChar w:fldCharType="end"/>
      </w:r>
      <w:r w:rsidRPr="000A7F84">
        <w:rPr>
          <w:rFonts w:ascii="Arial" w:hAnsi="Arial"/>
          <w:sz w:val="20"/>
        </w:rPr>
        <w:t xml:space="preserve">. </w:t>
      </w:r>
      <w:r w:rsidR="0080741C">
        <w:rPr>
          <w:rFonts w:ascii="Arial" w:hAnsi="Arial"/>
          <w:sz w:val="20"/>
        </w:rPr>
        <w:t>As yet, no investigation has defined the community structure of the gut microbiota or the relative abundance of UPEC in the gut during a UTI episode.</w:t>
      </w:r>
      <w:r w:rsidR="00016B67">
        <w:rPr>
          <w:rFonts w:ascii="Arial" w:hAnsi="Arial"/>
          <w:sz w:val="20"/>
        </w:rPr>
        <w:t xml:space="preserve"> </w:t>
      </w:r>
      <w:r w:rsidR="00430780">
        <w:rPr>
          <w:rFonts w:ascii="Arial" w:hAnsi="Arial"/>
          <w:sz w:val="20"/>
        </w:rPr>
        <w:t>Virulence factors</w:t>
      </w:r>
      <w:r w:rsidR="007A73E8">
        <w:rPr>
          <w:rFonts w:ascii="Arial" w:hAnsi="Arial"/>
          <w:sz w:val="20"/>
        </w:rPr>
        <w:t xml:space="preserve"> that have been shown to be important for virulence in the bladder, such as </w:t>
      </w:r>
      <w:r>
        <w:rPr>
          <w:rFonts w:ascii="Arial" w:hAnsi="Arial"/>
          <w:sz w:val="20"/>
        </w:rPr>
        <w:t>hemolysin, P pilli,</w:t>
      </w:r>
      <w:r w:rsidR="00430780">
        <w:rPr>
          <w:rFonts w:ascii="Arial" w:hAnsi="Arial"/>
          <w:sz w:val="20"/>
        </w:rPr>
        <w:t xml:space="preserve"> </w:t>
      </w:r>
      <w:r w:rsidR="007A73E8">
        <w:rPr>
          <w:rFonts w:ascii="Arial" w:hAnsi="Arial"/>
          <w:sz w:val="20"/>
        </w:rPr>
        <w:t xml:space="preserve">and </w:t>
      </w:r>
      <w:r>
        <w:rPr>
          <w:rFonts w:ascii="Arial" w:hAnsi="Arial"/>
          <w:sz w:val="20"/>
        </w:rPr>
        <w:t>enterobactin</w:t>
      </w:r>
      <w:r w:rsidR="00430780">
        <w:rPr>
          <w:rFonts w:ascii="Arial" w:hAnsi="Arial"/>
          <w:sz w:val="20"/>
        </w:rPr>
        <w:t>,</w:t>
      </w:r>
      <w:r w:rsidR="007A73E8">
        <w:rPr>
          <w:rFonts w:ascii="Arial" w:hAnsi="Arial"/>
          <w:sz w:val="20"/>
        </w:rPr>
        <w:t xml:space="preserve"> have also been correlated with enhanced persistence </w:t>
      </w:r>
      <w:r w:rsidR="00322809">
        <w:rPr>
          <w:rFonts w:ascii="Arial" w:hAnsi="Arial"/>
          <w:sz w:val="20"/>
        </w:rPr>
        <w:t xml:space="preserve">over time </w:t>
      </w:r>
      <w:r w:rsidR="007A73E8">
        <w:rPr>
          <w:rFonts w:ascii="Arial" w:hAnsi="Arial"/>
          <w:sz w:val="20"/>
        </w:rPr>
        <w:t>in the gut</w:t>
      </w:r>
      <w:r w:rsidR="00C22345">
        <w:rPr>
          <w:rFonts w:ascii="Arial" w:hAnsi="Arial"/>
          <w:sz w:val="20"/>
        </w:rPr>
        <w:fldChar w:fldCharType="begin"/>
      </w:r>
      <w:r w:rsidR="00430780">
        <w:rPr>
          <w:rFonts w:ascii="Arial" w:hAnsi="Arial"/>
          <w:sz w:val="20"/>
        </w:rPr>
        <w:instrText xml:space="preserve"> ADDIN PAPERS2_CITATIONS &lt;citation&gt;&lt;uuid&gt;2E4F9257-719D-411D-BC4D-3CF1903DF9CB&lt;/uuid&gt;&lt;priority&gt;2&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3,4</w:t>
      </w:r>
      <w:r w:rsidR="00C22345">
        <w:rPr>
          <w:rFonts w:ascii="Arial" w:hAnsi="Arial"/>
          <w:sz w:val="20"/>
        </w:rPr>
        <w:fldChar w:fldCharType="end"/>
      </w:r>
      <w:r w:rsidR="007A73E8">
        <w:rPr>
          <w:rFonts w:ascii="Arial" w:hAnsi="Arial"/>
          <w:sz w:val="20"/>
        </w:rPr>
        <w:t>.</w:t>
      </w:r>
      <w:r w:rsidR="00016B67">
        <w:rPr>
          <w:rFonts w:ascii="Arial" w:hAnsi="Arial"/>
          <w:sz w:val="20"/>
        </w:rPr>
        <w:t xml:space="preserve"> </w:t>
      </w:r>
      <w:r w:rsidR="007A73E8">
        <w:rPr>
          <w:rFonts w:ascii="Arial" w:hAnsi="Arial"/>
          <w:sz w:val="20"/>
        </w:rPr>
        <w:t>Additionally, dominance within</w:t>
      </w:r>
      <w:r w:rsidR="00322809">
        <w:rPr>
          <w:rFonts w:ascii="Arial" w:hAnsi="Arial"/>
          <w:sz w:val="20"/>
        </w:rPr>
        <w:t xml:space="preserve"> the subpopulation of </w:t>
      </w:r>
      <w:r w:rsidR="00322809">
        <w:rPr>
          <w:rFonts w:ascii="Arial" w:hAnsi="Arial"/>
          <w:i/>
          <w:sz w:val="20"/>
        </w:rPr>
        <w:t>E. coli</w:t>
      </w:r>
      <w:r w:rsidR="00322809">
        <w:rPr>
          <w:rFonts w:ascii="Arial" w:hAnsi="Arial"/>
          <w:sz w:val="20"/>
        </w:rPr>
        <w:t xml:space="preserve"> in the gut has been correlated with the presence of known urovirulence genes</w:t>
      </w:r>
      <w:r w:rsidR="00C22345">
        <w:rPr>
          <w:rFonts w:ascii="Arial" w:hAnsi="Arial"/>
          <w:sz w:val="20"/>
        </w:rPr>
        <w:fldChar w:fldCharType="begin"/>
      </w:r>
      <w:r w:rsidR="00430780">
        <w:rPr>
          <w:rFonts w:ascii="Arial" w:hAnsi="Arial"/>
          <w:sz w:val="20"/>
        </w:rPr>
        <w:instrText xml:space="preserve"> ADDIN PAPERS2_CITATIONS &lt;citation&gt;&lt;uuid&gt;07A3253D-4C20-4D58-871F-5EF0B40EAA40&lt;/uuid&gt;&lt;priority&gt;3&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5-7</w:t>
      </w:r>
      <w:r w:rsidR="00C22345">
        <w:rPr>
          <w:rFonts w:ascii="Arial" w:hAnsi="Arial"/>
          <w:sz w:val="20"/>
        </w:rPr>
        <w:fldChar w:fldCharType="end"/>
      </w:r>
      <w:r w:rsidR="0080741C">
        <w:rPr>
          <w:rFonts w:ascii="Arial" w:hAnsi="Arial"/>
          <w:sz w:val="20"/>
        </w:rPr>
        <w:t>.</w:t>
      </w:r>
      <w:r w:rsidR="00016B67">
        <w:rPr>
          <w:rFonts w:ascii="Arial" w:hAnsi="Arial"/>
          <w:sz w:val="20"/>
        </w:rPr>
        <w:t xml:space="preserve"> </w:t>
      </w:r>
      <w:r w:rsidR="008B2299" w:rsidRPr="007B1069">
        <w:rPr>
          <w:rFonts w:ascii="Arial" w:hAnsi="Arial"/>
          <w:sz w:val="20"/>
        </w:rPr>
        <w:t xml:space="preserve">With these factors in mind, </w:t>
      </w:r>
      <w:r w:rsidR="008B2299" w:rsidRPr="007B1069">
        <w:rPr>
          <w:rFonts w:ascii="Arial" w:hAnsi="Arial"/>
          <w:b/>
          <w:i/>
          <w:sz w:val="20"/>
        </w:rPr>
        <w:t xml:space="preserve">I hypothesize that there is a bloom of uropathogenic </w:t>
      </w:r>
      <w:r w:rsidR="008B2299" w:rsidRPr="007B1069">
        <w:rPr>
          <w:rFonts w:ascii="Arial" w:hAnsi="Arial"/>
          <w:b/>
          <w:i/>
          <w:iCs/>
          <w:sz w:val="20"/>
        </w:rPr>
        <w:t xml:space="preserve">E. coli </w:t>
      </w:r>
      <w:r w:rsidR="008B2299" w:rsidRPr="007B1069">
        <w:rPr>
          <w:rFonts w:ascii="Arial" w:hAnsi="Arial"/>
          <w:b/>
          <w:i/>
          <w:sz w:val="20"/>
        </w:rPr>
        <w:t xml:space="preserve">in </w:t>
      </w:r>
      <w:r w:rsidR="00322809">
        <w:rPr>
          <w:rFonts w:ascii="Arial" w:hAnsi="Arial"/>
          <w:b/>
          <w:i/>
          <w:sz w:val="20"/>
        </w:rPr>
        <w:t xml:space="preserve">the gut that coincides with the </w:t>
      </w:r>
      <w:r w:rsidR="00430780">
        <w:rPr>
          <w:rFonts w:ascii="Arial" w:hAnsi="Arial"/>
          <w:b/>
          <w:i/>
          <w:sz w:val="20"/>
        </w:rPr>
        <w:t>colonization of the bladder by uro</w:t>
      </w:r>
      <w:r w:rsidR="00322809">
        <w:rPr>
          <w:rFonts w:ascii="Arial" w:hAnsi="Arial"/>
          <w:b/>
          <w:i/>
          <w:sz w:val="20"/>
        </w:rPr>
        <w:t xml:space="preserve">pathogenic E. coli during the </w:t>
      </w:r>
      <w:r w:rsidR="008B2299" w:rsidRPr="007B1069">
        <w:rPr>
          <w:rFonts w:ascii="Arial" w:hAnsi="Arial"/>
          <w:b/>
          <w:i/>
          <w:sz w:val="20"/>
        </w:rPr>
        <w:t>onset of a</w:t>
      </w:r>
      <w:r w:rsidR="007645C1">
        <w:rPr>
          <w:rFonts w:ascii="Arial" w:hAnsi="Arial"/>
          <w:b/>
          <w:i/>
          <w:sz w:val="20"/>
        </w:rPr>
        <w:t>n acute</w:t>
      </w:r>
      <w:r w:rsidR="008B2299" w:rsidRPr="007B1069">
        <w:rPr>
          <w:rFonts w:ascii="Arial" w:hAnsi="Arial"/>
          <w:b/>
          <w:i/>
          <w:sz w:val="20"/>
        </w:rPr>
        <w:t xml:space="preserve"> UTI.</w:t>
      </w:r>
      <w:r w:rsidR="00016B67">
        <w:rPr>
          <w:rFonts w:ascii="Arial" w:hAnsi="Arial"/>
          <w:sz w:val="20"/>
        </w:rPr>
        <w:t xml:space="preserve"> </w:t>
      </w:r>
      <w:r w:rsidR="00FA0EBA">
        <w:rPr>
          <w:rFonts w:ascii="Arial" w:hAnsi="Arial"/>
          <w:sz w:val="20"/>
        </w:rPr>
        <w:t xml:space="preserve"> To test this hypothesis, I will compare the community structure of the gut microbiota during UTI and after recovery</w:t>
      </w:r>
      <w:r w:rsidR="003F58E2">
        <w:rPr>
          <w:rFonts w:ascii="Arial" w:hAnsi="Arial"/>
          <w:sz w:val="20"/>
        </w:rPr>
        <w:t xml:space="preserve"> using a combination of metagenomic sequencing and targeted qPCR.</w:t>
      </w:r>
      <w:r w:rsidR="00016B67">
        <w:rPr>
          <w:rFonts w:ascii="Arial" w:hAnsi="Arial"/>
          <w:sz w:val="20"/>
        </w:rPr>
        <w:t xml:space="preserve"> </w:t>
      </w:r>
      <w:r w:rsidR="003F58E2">
        <w:rPr>
          <w:rFonts w:ascii="Arial" w:hAnsi="Arial"/>
          <w:sz w:val="20"/>
        </w:rPr>
        <w:t>Together, these methods will</w:t>
      </w:r>
      <w:r w:rsidR="0080741C">
        <w:rPr>
          <w:rFonts w:ascii="Arial" w:hAnsi="Arial"/>
          <w:sz w:val="20"/>
        </w:rPr>
        <w:t xml:space="preserve"> allow for an accurate</w:t>
      </w:r>
      <w:r w:rsidR="003F58E2">
        <w:rPr>
          <w:rFonts w:ascii="Arial" w:hAnsi="Arial"/>
          <w:sz w:val="20"/>
        </w:rPr>
        <w:t xml:space="preserve"> measurement of the representation of UPEC in the gut microbiota during the onset of a UTI.</w:t>
      </w:r>
      <w:r w:rsidR="00016B67">
        <w:rPr>
          <w:rFonts w:ascii="Arial" w:hAnsi="Arial"/>
          <w:sz w:val="20"/>
        </w:rPr>
        <w:t xml:space="preserve"> </w:t>
      </w:r>
      <w:r w:rsidR="003F58E2">
        <w:rPr>
          <w:rFonts w:ascii="Arial" w:hAnsi="Arial"/>
          <w:sz w:val="20"/>
        </w:rPr>
        <w:t>Becau</w:t>
      </w:r>
      <w:r w:rsidR="0080741C">
        <w:rPr>
          <w:rFonts w:ascii="Arial" w:hAnsi="Arial"/>
          <w:sz w:val="20"/>
        </w:rPr>
        <w:t>se the gut can act</w:t>
      </w:r>
      <w:r w:rsidR="003F58E2">
        <w:rPr>
          <w:rFonts w:ascii="Arial" w:hAnsi="Arial"/>
          <w:sz w:val="20"/>
        </w:rPr>
        <w:t xml:space="preserve"> as a reservoir for UPEC</w:t>
      </w:r>
      <w:r w:rsidR="00C22345">
        <w:rPr>
          <w:rFonts w:ascii="Arial" w:hAnsi="Arial"/>
          <w:sz w:val="20"/>
        </w:rPr>
        <w:fldChar w:fldCharType="begin"/>
      </w:r>
      <w:r w:rsidR="00430780">
        <w:rPr>
          <w:rFonts w:ascii="Arial" w:hAnsi="Arial"/>
          <w:sz w:val="20"/>
        </w:rPr>
        <w:instrText xml:space="preserve"> ADDIN PAPERS2_CITATIONS &lt;citation&gt;&lt;uuid&gt;3915DA2A-8698-4A5E-9C3C-077115DBB0D6&lt;/uuid&gt;&lt;priority&gt;4&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8,9</w:t>
      </w:r>
      <w:r w:rsidR="00C22345">
        <w:rPr>
          <w:rFonts w:ascii="Arial" w:hAnsi="Arial"/>
          <w:sz w:val="20"/>
        </w:rPr>
        <w:fldChar w:fldCharType="end"/>
      </w:r>
      <w:r w:rsidR="003F58E2">
        <w:rPr>
          <w:rFonts w:ascii="Arial" w:hAnsi="Arial"/>
          <w:sz w:val="20"/>
        </w:rPr>
        <w:t xml:space="preserve">, understanding the community structure of this opportunistic pathogen in </w:t>
      </w:r>
      <w:r w:rsidR="004C7CB0">
        <w:rPr>
          <w:rFonts w:ascii="Arial" w:hAnsi="Arial"/>
          <w:sz w:val="20"/>
        </w:rPr>
        <w:t>its reservoir will aid our understanding of UTI susceptibility and progression of the disease.</w:t>
      </w:r>
    </w:p>
    <w:p w:rsidR="00DA3C51" w:rsidRPr="007B1069" w:rsidRDefault="00DA3C51" w:rsidP="00DA3C51">
      <w:pPr>
        <w:spacing w:after="0" w:line="480" w:lineRule="auto"/>
        <w:rPr>
          <w:rFonts w:ascii="Arial" w:hAnsi="Arial"/>
          <w:b/>
          <w:i/>
          <w:sz w:val="20"/>
        </w:rPr>
      </w:pPr>
    </w:p>
    <w:p w:rsidR="00DA3C51" w:rsidRPr="007B1069" w:rsidRDefault="00DA3C51" w:rsidP="00DA3C51">
      <w:pPr>
        <w:spacing w:after="0" w:line="480" w:lineRule="auto"/>
        <w:rPr>
          <w:rFonts w:ascii="Arial" w:hAnsi="Arial"/>
          <w:b/>
          <w:sz w:val="20"/>
        </w:rPr>
      </w:pPr>
      <w:r w:rsidRPr="007B1069">
        <w:rPr>
          <w:rFonts w:ascii="Arial" w:hAnsi="Arial"/>
          <w:b/>
          <w:sz w:val="20"/>
        </w:rPr>
        <w:t xml:space="preserve">Sub-aim1: Compare the community structure of the gut microbiota during </w:t>
      </w:r>
      <w:r w:rsidR="007645C1">
        <w:rPr>
          <w:rFonts w:ascii="Arial" w:hAnsi="Arial"/>
          <w:b/>
          <w:sz w:val="20"/>
        </w:rPr>
        <w:t xml:space="preserve">acute </w:t>
      </w:r>
      <w:r w:rsidRPr="007B1069">
        <w:rPr>
          <w:rFonts w:ascii="Arial" w:hAnsi="Arial"/>
          <w:b/>
          <w:sz w:val="20"/>
        </w:rPr>
        <w:t>UTI and after recovery.</w:t>
      </w:r>
    </w:p>
    <w:p w:rsidR="00DA3C51" w:rsidRPr="00E2687C" w:rsidRDefault="00833B8E" w:rsidP="00DA3C51">
      <w:pPr>
        <w:spacing w:after="0" w:line="480" w:lineRule="auto"/>
        <w:rPr>
          <w:rFonts w:ascii="Arial" w:hAnsi="Arial"/>
          <w:sz w:val="20"/>
        </w:rPr>
      </w:pPr>
      <w:r w:rsidRPr="007B1069">
        <w:rPr>
          <w:rFonts w:ascii="Arial" w:hAnsi="Arial"/>
          <w:i/>
          <w:sz w:val="20"/>
          <w:u w:val="single"/>
        </w:rPr>
        <w:t>Rationale:</w:t>
      </w:r>
      <w:r w:rsidRPr="007B1069">
        <w:rPr>
          <w:rFonts w:ascii="Arial" w:hAnsi="Arial"/>
          <w:i/>
          <w:sz w:val="20"/>
        </w:rPr>
        <w:tab/>
      </w:r>
      <w:r w:rsidR="00DA3C51" w:rsidRPr="007B1069">
        <w:rPr>
          <w:rFonts w:ascii="Arial" w:hAnsi="Arial"/>
          <w:sz w:val="20"/>
        </w:rPr>
        <w:t>While th</w:t>
      </w:r>
      <w:r w:rsidR="00741EF6" w:rsidRPr="007B1069">
        <w:rPr>
          <w:rFonts w:ascii="Arial" w:hAnsi="Arial"/>
          <w:sz w:val="20"/>
        </w:rPr>
        <w:t>e human</w:t>
      </w:r>
      <w:r w:rsidR="00DA3C51" w:rsidRPr="007B1069">
        <w:rPr>
          <w:rFonts w:ascii="Arial" w:hAnsi="Arial"/>
          <w:sz w:val="20"/>
        </w:rPr>
        <w:t xml:space="preserve"> </w:t>
      </w:r>
      <w:r w:rsidR="00016B67">
        <w:rPr>
          <w:rFonts w:ascii="Arial" w:hAnsi="Arial"/>
          <w:sz w:val="20"/>
        </w:rPr>
        <w:t xml:space="preserve">gut </w:t>
      </w:r>
      <w:r w:rsidR="00DA3C51" w:rsidRPr="007B1069">
        <w:rPr>
          <w:rFonts w:ascii="Arial" w:hAnsi="Arial"/>
          <w:sz w:val="20"/>
        </w:rPr>
        <w:t>microbiome is generally stable through time</w:t>
      </w:r>
      <w:r w:rsidR="00C22345" w:rsidRPr="007B1069">
        <w:rPr>
          <w:rFonts w:ascii="Arial" w:hAnsi="Arial"/>
          <w:sz w:val="20"/>
        </w:rPr>
        <w:fldChar w:fldCharType="begin"/>
      </w:r>
      <w:r w:rsidR="00430780">
        <w:rPr>
          <w:rFonts w:ascii="Arial" w:hAnsi="Arial"/>
          <w:sz w:val="20"/>
        </w:rPr>
        <w:instrText xml:space="preserve"> ADDIN PAPERS2_CITATIONS &lt;citation&gt;&lt;uuid&gt;45A0C911-8575-4767-AE6D-07F2A85AB95A&lt;/uuid&gt;&lt;priority&gt;5&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10,11</w:t>
      </w:r>
      <w:r w:rsidR="00C22345" w:rsidRPr="007B1069">
        <w:rPr>
          <w:rFonts w:ascii="Arial" w:hAnsi="Arial"/>
          <w:sz w:val="20"/>
        </w:rPr>
        <w:fldChar w:fldCharType="end"/>
      </w:r>
      <w:r w:rsidR="00DA3C51" w:rsidRPr="007B1069">
        <w:rPr>
          <w:rFonts w:ascii="Arial" w:hAnsi="Arial"/>
          <w:sz w:val="20"/>
        </w:rPr>
        <w:t>, chang</w:t>
      </w:r>
      <w:r w:rsidR="003F58E2">
        <w:rPr>
          <w:rFonts w:ascii="Arial" w:hAnsi="Arial"/>
          <w:sz w:val="20"/>
        </w:rPr>
        <w:t>e</w:t>
      </w:r>
      <w:r w:rsidR="00CA5436">
        <w:rPr>
          <w:rFonts w:ascii="Arial" w:hAnsi="Arial"/>
          <w:sz w:val="20"/>
        </w:rPr>
        <w:t xml:space="preserve">s in gut community structure between healthy and </w:t>
      </w:r>
      <w:r w:rsidR="003F58E2">
        <w:rPr>
          <w:rFonts w:ascii="Arial" w:hAnsi="Arial"/>
          <w:sz w:val="20"/>
        </w:rPr>
        <w:t>disease states have</w:t>
      </w:r>
      <w:r w:rsidR="00DA3C51" w:rsidRPr="007B1069">
        <w:rPr>
          <w:rFonts w:ascii="Arial" w:hAnsi="Arial"/>
          <w:sz w:val="20"/>
        </w:rPr>
        <w:t xml:space="preserve"> been identified</w:t>
      </w:r>
      <w:r w:rsidR="00C22345" w:rsidRPr="007B1069">
        <w:rPr>
          <w:rFonts w:ascii="Arial" w:hAnsi="Arial"/>
          <w:sz w:val="20"/>
        </w:rPr>
        <w:fldChar w:fldCharType="begin"/>
      </w:r>
      <w:r w:rsidR="00430780">
        <w:rPr>
          <w:rFonts w:ascii="Arial" w:hAnsi="Arial"/>
          <w:sz w:val="20"/>
        </w:rPr>
        <w:instrText xml:space="preserve"> ADDIN PAPERS2_CITATIONS &lt;citation&gt;&lt;uuid&gt;84107405-BAE7-4234-8437-AD32F93B9B56&lt;/uuid&gt;&lt;priority&gt;6&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12</w:t>
      </w:r>
      <w:r w:rsidR="00C22345" w:rsidRPr="007B1069">
        <w:rPr>
          <w:rFonts w:ascii="Arial" w:hAnsi="Arial"/>
          <w:sz w:val="20"/>
        </w:rPr>
        <w:fldChar w:fldCharType="end"/>
      </w:r>
      <w:r w:rsidR="00DA3C51" w:rsidRPr="007B1069">
        <w:rPr>
          <w:rFonts w:ascii="Arial" w:hAnsi="Arial"/>
          <w:sz w:val="20"/>
        </w:rPr>
        <w:t>.</w:t>
      </w:r>
      <w:r w:rsidR="00016B67">
        <w:rPr>
          <w:rFonts w:ascii="Arial" w:hAnsi="Arial"/>
          <w:sz w:val="20"/>
        </w:rPr>
        <w:t xml:space="preserve"> </w:t>
      </w:r>
      <w:r w:rsidR="00741EF6" w:rsidRPr="007B1069">
        <w:rPr>
          <w:rFonts w:ascii="Arial" w:hAnsi="Arial"/>
          <w:sz w:val="20"/>
        </w:rPr>
        <w:t>Changes in the periu</w:t>
      </w:r>
      <w:r w:rsidR="00016B67">
        <w:rPr>
          <w:rFonts w:ascii="Arial" w:hAnsi="Arial"/>
          <w:sz w:val="20"/>
        </w:rPr>
        <w:t>reth</w:t>
      </w:r>
      <w:r w:rsidR="00741EF6" w:rsidRPr="007B1069">
        <w:rPr>
          <w:rFonts w:ascii="Arial" w:hAnsi="Arial"/>
          <w:sz w:val="20"/>
        </w:rPr>
        <w:t xml:space="preserve">ral microbiota have also been found, as the prevalence of </w:t>
      </w:r>
      <w:r w:rsidR="00741EF6" w:rsidRPr="007B1069">
        <w:rPr>
          <w:rFonts w:ascii="Arial" w:hAnsi="Arial"/>
          <w:i/>
          <w:sz w:val="20"/>
        </w:rPr>
        <w:t>E. coli</w:t>
      </w:r>
      <w:r w:rsidR="00741EF6" w:rsidRPr="007B1069">
        <w:rPr>
          <w:rFonts w:ascii="Arial" w:hAnsi="Arial"/>
          <w:sz w:val="20"/>
        </w:rPr>
        <w:t xml:space="preserve"> increases in the days preceding the onset of a UTI</w:t>
      </w:r>
      <w:r w:rsidR="00C22345" w:rsidRPr="007B1069">
        <w:rPr>
          <w:rFonts w:ascii="Arial" w:hAnsi="Arial"/>
          <w:sz w:val="20"/>
        </w:rPr>
        <w:fldChar w:fldCharType="begin"/>
      </w:r>
      <w:r w:rsidR="00430780">
        <w:rPr>
          <w:rFonts w:ascii="Arial" w:hAnsi="Arial"/>
          <w:sz w:val="20"/>
        </w:rPr>
        <w:instrText xml:space="preserve"> ADDIN PAPERS2_CITATIONS &lt;citation&gt;&lt;uuid&gt;046CD635-E7EF-4CFC-83CF-D8358E764C1B&lt;/uuid&gt;&lt;priority&gt;7&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13</w:t>
      </w:r>
      <w:r w:rsidR="00C22345" w:rsidRPr="007B1069">
        <w:rPr>
          <w:rFonts w:ascii="Arial" w:hAnsi="Arial"/>
          <w:sz w:val="20"/>
        </w:rPr>
        <w:fldChar w:fldCharType="end"/>
      </w:r>
      <w:r w:rsidR="00741EF6" w:rsidRPr="007B1069">
        <w:rPr>
          <w:rFonts w:ascii="Arial" w:hAnsi="Arial"/>
          <w:sz w:val="20"/>
        </w:rPr>
        <w:t>.</w:t>
      </w:r>
      <w:r w:rsidR="00016B67">
        <w:rPr>
          <w:rFonts w:ascii="Arial" w:hAnsi="Arial"/>
          <w:sz w:val="20"/>
        </w:rPr>
        <w:t xml:space="preserve"> </w:t>
      </w:r>
      <w:r w:rsidR="00741EF6" w:rsidRPr="007B1069">
        <w:rPr>
          <w:rFonts w:ascii="Arial" w:hAnsi="Arial"/>
          <w:sz w:val="20"/>
        </w:rPr>
        <w:t>This is concordant with the rectal-perineal-urethral hypothesis, which states that the gut</w:t>
      </w:r>
      <w:r w:rsidR="007B1069" w:rsidRPr="007B1069">
        <w:rPr>
          <w:rFonts w:ascii="Arial" w:hAnsi="Arial"/>
          <w:sz w:val="20"/>
        </w:rPr>
        <w:t xml:space="preserve"> contains a reservoir of UPEC, </w:t>
      </w:r>
      <w:r w:rsidR="00A9078B">
        <w:rPr>
          <w:rFonts w:ascii="Arial" w:hAnsi="Arial"/>
          <w:sz w:val="20"/>
        </w:rPr>
        <w:t xml:space="preserve">which escape the gut and </w:t>
      </w:r>
      <w:r w:rsidR="007B1069" w:rsidRPr="007B1069">
        <w:rPr>
          <w:rFonts w:ascii="Arial" w:hAnsi="Arial"/>
          <w:sz w:val="20"/>
        </w:rPr>
        <w:t>colonize the periurethral area before ascending into the bladder</w:t>
      </w:r>
      <w:r w:rsidR="003F58E2">
        <w:rPr>
          <w:rFonts w:ascii="Arial" w:hAnsi="Arial"/>
          <w:sz w:val="20"/>
        </w:rPr>
        <w:t xml:space="preserve"> to cause a UTI</w:t>
      </w:r>
      <w:r w:rsidR="00C22345" w:rsidRPr="007B1069">
        <w:rPr>
          <w:rFonts w:ascii="Arial" w:hAnsi="Arial"/>
          <w:sz w:val="20"/>
        </w:rPr>
        <w:fldChar w:fldCharType="begin"/>
      </w:r>
      <w:r w:rsidR="00430780">
        <w:rPr>
          <w:rFonts w:ascii="Arial" w:hAnsi="Arial"/>
          <w:sz w:val="20"/>
        </w:rPr>
        <w:instrText xml:space="preserve"> ADDIN PAPERS2_CITATIONS &lt;citation&gt;&lt;uuid&gt;FBF36BDF-10F1-42C8-8D01-B53653552609&lt;/uuid&gt;&lt;priority&gt;8&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9</w:t>
      </w:r>
      <w:r w:rsidR="00C22345" w:rsidRPr="007B1069">
        <w:rPr>
          <w:rFonts w:ascii="Arial" w:hAnsi="Arial"/>
          <w:sz w:val="20"/>
        </w:rPr>
        <w:fldChar w:fldCharType="end"/>
      </w:r>
      <w:r w:rsidR="00741EF6" w:rsidRPr="007B1069">
        <w:rPr>
          <w:rFonts w:ascii="Arial" w:hAnsi="Arial"/>
          <w:sz w:val="20"/>
        </w:rPr>
        <w:t>.</w:t>
      </w:r>
      <w:r w:rsidR="00016B67">
        <w:rPr>
          <w:rFonts w:ascii="Arial" w:hAnsi="Arial"/>
          <w:sz w:val="20"/>
        </w:rPr>
        <w:t xml:space="preserve"> </w:t>
      </w:r>
      <w:r w:rsidR="00016B67" w:rsidRPr="00016B67">
        <w:rPr>
          <w:rFonts w:ascii="Arial" w:hAnsi="Arial"/>
          <w:sz w:val="20"/>
          <w:highlight w:val="yellow"/>
        </w:rPr>
        <w:t xml:space="preserve">While a bloom of UPEC </w:t>
      </w:r>
      <w:r w:rsidR="007B1069" w:rsidRPr="00016B67">
        <w:rPr>
          <w:rFonts w:ascii="Arial" w:hAnsi="Arial"/>
          <w:sz w:val="20"/>
          <w:highlight w:val="yellow"/>
        </w:rPr>
        <w:t xml:space="preserve">in the </w:t>
      </w:r>
      <w:r w:rsidR="00016B67" w:rsidRPr="00016B67">
        <w:rPr>
          <w:rFonts w:ascii="Arial" w:hAnsi="Arial"/>
          <w:sz w:val="20"/>
          <w:highlight w:val="yellow"/>
        </w:rPr>
        <w:t>colon</w:t>
      </w:r>
      <w:r w:rsidR="007B1069" w:rsidRPr="00016B67">
        <w:rPr>
          <w:rFonts w:ascii="Arial" w:hAnsi="Arial"/>
          <w:sz w:val="20"/>
          <w:highlight w:val="yellow"/>
        </w:rPr>
        <w:t xml:space="preserve"> </w:t>
      </w:r>
      <w:r w:rsidR="00016B67" w:rsidRPr="00016B67">
        <w:rPr>
          <w:rFonts w:ascii="Arial" w:hAnsi="Arial"/>
          <w:sz w:val="20"/>
          <w:highlight w:val="yellow"/>
        </w:rPr>
        <w:t>may</w:t>
      </w:r>
      <w:r w:rsidR="007B1069" w:rsidRPr="00016B67">
        <w:rPr>
          <w:rFonts w:ascii="Arial" w:hAnsi="Arial"/>
          <w:sz w:val="20"/>
          <w:highlight w:val="yellow"/>
        </w:rPr>
        <w:t xml:space="preserve"> increase transmission to the periurethral area, no study has investigated changes in the relative abundance of UPEC </w:t>
      </w:r>
      <w:r w:rsidR="003F58E2" w:rsidRPr="00016B67">
        <w:rPr>
          <w:rFonts w:ascii="Arial" w:hAnsi="Arial"/>
          <w:sz w:val="20"/>
          <w:highlight w:val="yellow"/>
        </w:rPr>
        <w:t xml:space="preserve">in the gut microbiota </w:t>
      </w:r>
      <w:r w:rsidR="007B1069" w:rsidRPr="00016B67">
        <w:rPr>
          <w:rFonts w:ascii="Arial" w:hAnsi="Arial"/>
          <w:sz w:val="20"/>
          <w:highlight w:val="yellow"/>
        </w:rPr>
        <w:t>during the onset of a UTI episode</w:t>
      </w:r>
      <w:r w:rsidR="007B1069" w:rsidRPr="007B1069">
        <w:rPr>
          <w:rFonts w:ascii="Arial" w:hAnsi="Arial"/>
          <w:sz w:val="20"/>
        </w:rPr>
        <w:t>. H</w:t>
      </w:r>
      <w:r w:rsidR="000F1508" w:rsidRPr="007B1069">
        <w:rPr>
          <w:rFonts w:ascii="Arial" w:hAnsi="Arial"/>
          <w:sz w:val="20"/>
        </w:rPr>
        <w:t>owever, at least one population susceptible to UTIs, pregnant women</w:t>
      </w:r>
      <w:r w:rsidR="00C22345" w:rsidRPr="007B1069">
        <w:rPr>
          <w:rFonts w:ascii="Arial" w:hAnsi="Arial"/>
          <w:sz w:val="20"/>
        </w:rPr>
        <w:fldChar w:fldCharType="begin"/>
      </w:r>
      <w:r w:rsidR="00430780">
        <w:rPr>
          <w:rFonts w:ascii="Arial" w:hAnsi="Arial"/>
          <w:sz w:val="20"/>
        </w:rPr>
        <w:instrText xml:space="preserve"> ADDIN PAPERS2_CITATIONS &lt;citation&gt;&lt;uuid&gt;266B8E4B-A3D7-4F2A-8F74-B94B1170008E&lt;/uuid&gt;&lt;priority&gt;9&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14</w:t>
      </w:r>
      <w:r w:rsidR="00C22345" w:rsidRPr="007B1069">
        <w:rPr>
          <w:rFonts w:ascii="Arial" w:hAnsi="Arial"/>
          <w:sz w:val="20"/>
        </w:rPr>
        <w:fldChar w:fldCharType="end"/>
      </w:r>
      <w:r w:rsidR="000F1508" w:rsidRPr="007B1069">
        <w:rPr>
          <w:rFonts w:ascii="Arial" w:hAnsi="Arial"/>
          <w:sz w:val="20"/>
        </w:rPr>
        <w:t>, undergo shifts in the ecology of their gut microbiome</w:t>
      </w:r>
      <w:r w:rsidR="007B1069" w:rsidRPr="007B1069">
        <w:rPr>
          <w:rFonts w:ascii="Arial" w:hAnsi="Arial"/>
          <w:sz w:val="20"/>
        </w:rPr>
        <w:t xml:space="preserve"> during the course of their pregnancy</w:t>
      </w:r>
      <w:r w:rsidR="000F1508" w:rsidRPr="007B1069">
        <w:rPr>
          <w:rFonts w:ascii="Arial" w:hAnsi="Arial"/>
          <w:sz w:val="20"/>
        </w:rPr>
        <w:t xml:space="preserve">, including </w:t>
      </w:r>
      <w:r w:rsidR="003F58E2">
        <w:rPr>
          <w:rFonts w:ascii="Arial" w:hAnsi="Arial"/>
          <w:sz w:val="20"/>
        </w:rPr>
        <w:t xml:space="preserve">an </w:t>
      </w:r>
      <w:r w:rsidR="000F1508" w:rsidRPr="007B1069">
        <w:rPr>
          <w:rFonts w:ascii="Arial" w:hAnsi="Arial"/>
          <w:sz w:val="20"/>
        </w:rPr>
        <w:t>expansion of proteobacteria</w:t>
      </w:r>
      <w:r w:rsidR="00C22345" w:rsidRPr="007B1069">
        <w:rPr>
          <w:rFonts w:ascii="Arial" w:hAnsi="Arial"/>
          <w:sz w:val="20"/>
        </w:rPr>
        <w:fldChar w:fldCharType="begin"/>
      </w:r>
      <w:r w:rsidR="00430780">
        <w:rPr>
          <w:rFonts w:ascii="Arial" w:hAnsi="Arial"/>
          <w:sz w:val="20"/>
        </w:rPr>
        <w:instrText xml:space="preserve"> ADDIN PAPERS2_CITATIONS &lt;citation&gt;&lt;uuid&gt;DF026704-6C30-4F36-B385-4EC1F201EC32&lt;/uuid&gt;&lt;priority&gt;10&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15</w:t>
      </w:r>
      <w:r w:rsidR="00C22345" w:rsidRPr="007B1069">
        <w:rPr>
          <w:rFonts w:ascii="Arial" w:hAnsi="Arial"/>
          <w:sz w:val="20"/>
        </w:rPr>
        <w:fldChar w:fldCharType="end"/>
      </w:r>
      <w:r w:rsidR="007B1069" w:rsidRPr="007B1069">
        <w:rPr>
          <w:rFonts w:ascii="Arial" w:hAnsi="Arial"/>
          <w:sz w:val="20"/>
        </w:rPr>
        <w:t>.</w:t>
      </w:r>
      <w:r w:rsidR="00016B67">
        <w:rPr>
          <w:rFonts w:ascii="Arial" w:hAnsi="Arial"/>
          <w:sz w:val="20"/>
        </w:rPr>
        <w:t xml:space="preserve"> </w:t>
      </w:r>
      <w:r w:rsidR="00A9078B">
        <w:rPr>
          <w:rFonts w:ascii="Arial" w:hAnsi="Arial"/>
          <w:sz w:val="20"/>
        </w:rPr>
        <w:t xml:space="preserve">Thus, </w:t>
      </w:r>
      <w:r w:rsidR="00A9078B" w:rsidRPr="00A9078B">
        <w:rPr>
          <w:rFonts w:ascii="Arial" w:hAnsi="Arial"/>
          <w:b/>
          <w:i/>
          <w:sz w:val="20"/>
        </w:rPr>
        <w:t>I hypothesize that there is a greater representation of E. coli in the gut microbiota of a patient at the onset of a UTI than at times when the patient is healthy.</w:t>
      </w:r>
      <w:r w:rsidR="00016B67">
        <w:rPr>
          <w:rFonts w:ascii="Arial" w:hAnsi="Arial"/>
          <w:b/>
          <w:sz w:val="20"/>
        </w:rPr>
        <w:t xml:space="preserve"> </w:t>
      </w:r>
      <w:r w:rsidR="00A9078B">
        <w:rPr>
          <w:rFonts w:ascii="Arial" w:hAnsi="Arial"/>
          <w:sz w:val="20"/>
        </w:rPr>
        <w:t xml:space="preserve">To test this hypothesis, I </w:t>
      </w:r>
      <w:r w:rsidR="00671866">
        <w:rPr>
          <w:rFonts w:ascii="Arial" w:hAnsi="Arial"/>
          <w:sz w:val="20"/>
        </w:rPr>
        <w:t xml:space="preserve">will </w:t>
      </w:r>
      <w:r w:rsidR="00A9078B">
        <w:rPr>
          <w:rFonts w:ascii="Arial" w:hAnsi="Arial"/>
          <w:sz w:val="20"/>
        </w:rPr>
        <w:t xml:space="preserve">measure the relative abundance of Enterobacteriaceae, the Family taxon that contains </w:t>
      </w:r>
      <w:r w:rsidR="00A9078B">
        <w:rPr>
          <w:rFonts w:ascii="Arial" w:hAnsi="Arial"/>
          <w:i/>
          <w:sz w:val="20"/>
        </w:rPr>
        <w:t>E. coli</w:t>
      </w:r>
      <w:r w:rsidR="00A9078B">
        <w:rPr>
          <w:rFonts w:ascii="Arial" w:hAnsi="Arial"/>
          <w:sz w:val="20"/>
        </w:rPr>
        <w:t>, in fecal samples collected from patients during UTI and after their recovery</w:t>
      </w:r>
      <w:r w:rsidR="00A9078B" w:rsidRPr="007D3404">
        <w:rPr>
          <w:rFonts w:ascii="Arial" w:hAnsi="Arial"/>
          <w:sz w:val="20"/>
        </w:rPr>
        <w:t>.</w:t>
      </w:r>
      <w:r w:rsidR="00016B67">
        <w:rPr>
          <w:rFonts w:ascii="Arial" w:hAnsi="Arial"/>
          <w:sz w:val="20"/>
        </w:rPr>
        <w:t xml:space="preserve"> </w:t>
      </w:r>
      <w:r w:rsidR="00A9078B" w:rsidRPr="007D3404">
        <w:rPr>
          <w:rFonts w:ascii="Arial" w:hAnsi="Arial"/>
          <w:sz w:val="20"/>
          <w:u w:val="single"/>
        </w:rPr>
        <w:t>If</w:t>
      </w:r>
      <w:r w:rsidR="007D3404" w:rsidRPr="007D3404">
        <w:rPr>
          <w:rFonts w:ascii="Arial" w:hAnsi="Arial"/>
          <w:sz w:val="20"/>
          <w:u w:val="single"/>
        </w:rPr>
        <w:t xml:space="preserve"> overgrowth of the gut reservoir of UPEC coincides with the onset of a UTI</w:t>
      </w:r>
      <w:r w:rsidR="00A9078B" w:rsidRPr="007D3404">
        <w:rPr>
          <w:rFonts w:ascii="Arial" w:hAnsi="Arial"/>
          <w:sz w:val="20"/>
          <w:u w:val="single"/>
        </w:rPr>
        <w:t>, then the abundance of Enterobaceriaceae will be higher in the patient during UTI than when the patient is healthy.</w:t>
      </w:r>
      <w:r w:rsidR="00016B67">
        <w:rPr>
          <w:rFonts w:ascii="Arial" w:hAnsi="Arial"/>
          <w:sz w:val="20"/>
        </w:rPr>
        <w:t xml:space="preserve"> </w:t>
      </w:r>
      <w:r w:rsidR="00E2687C">
        <w:rPr>
          <w:rFonts w:ascii="Arial" w:hAnsi="Arial"/>
          <w:sz w:val="20"/>
        </w:rPr>
        <w:t xml:space="preserve">This information will be very useful in </w:t>
      </w:r>
      <w:r w:rsidR="00E91210">
        <w:rPr>
          <w:rFonts w:ascii="Arial" w:hAnsi="Arial"/>
          <w:sz w:val="20"/>
        </w:rPr>
        <w:t xml:space="preserve">explaining the relationship between gut UPEC and </w:t>
      </w:r>
      <w:r w:rsidR="00E2687C">
        <w:rPr>
          <w:rFonts w:ascii="Arial" w:hAnsi="Arial"/>
          <w:sz w:val="20"/>
        </w:rPr>
        <w:t>UTI susceptibility</w:t>
      </w:r>
      <w:r w:rsidR="00E91210">
        <w:rPr>
          <w:rFonts w:ascii="Arial" w:hAnsi="Arial"/>
          <w:sz w:val="20"/>
        </w:rPr>
        <w:t>.</w:t>
      </w:r>
    </w:p>
    <w:p w:rsidR="00F90E4F" w:rsidRPr="007B1069" w:rsidRDefault="00F90E4F" w:rsidP="00171E75">
      <w:pPr>
        <w:spacing w:after="0" w:line="480" w:lineRule="auto"/>
        <w:rPr>
          <w:rFonts w:ascii="Arial" w:hAnsi="Arial"/>
          <w:b/>
          <w:sz w:val="20"/>
        </w:rPr>
      </w:pPr>
    </w:p>
    <w:p w:rsidR="00AC6CEB" w:rsidRDefault="00833B8E" w:rsidP="00DA3C51">
      <w:pPr>
        <w:spacing w:after="0" w:line="480" w:lineRule="auto"/>
        <w:rPr>
          <w:rFonts w:ascii="Arial" w:hAnsi="Arial"/>
          <w:sz w:val="20"/>
        </w:rPr>
      </w:pPr>
      <w:r w:rsidRPr="007B1069">
        <w:rPr>
          <w:rFonts w:ascii="Arial" w:hAnsi="Arial"/>
          <w:i/>
          <w:sz w:val="20"/>
          <w:u w:val="single"/>
        </w:rPr>
        <w:t>Experimental methods:</w:t>
      </w:r>
      <w:r w:rsidR="00DA3C51" w:rsidRPr="007B1069">
        <w:rPr>
          <w:rFonts w:ascii="Arial" w:hAnsi="Arial"/>
          <w:i/>
          <w:sz w:val="20"/>
        </w:rPr>
        <w:tab/>
      </w:r>
      <w:r w:rsidR="00671866">
        <w:rPr>
          <w:rFonts w:ascii="Arial" w:hAnsi="Arial"/>
          <w:i/>
          <w:sz w:val="20"/>
        </w:rPr>
        <w:tab/>
      </w:r>
      <w:r w:rsidR="00AC6CEB">
        <w:rPr>
          <w:rFonts w:ascii="Arial" w:hAnsi="Arial"/>
          <w:sz w:val="20"/>
        </w:rPr>
        <w:t>In collaboration with Case Western University and their clinical facilities, women aged 18-41 years who present with symp</w:t>
      </w:r>
      <w:r w:rsidR="00E91210">
        <w:rPr>
          <w:rFonts w:ascii="Arial" w:hAnsi="Arial"/>
          <w:sz w:val="20"/>
        </w:rPr>
        <w:t xml:space="preserve">toms of an uncomplicated cystitis </w:t>
      </w:r>
      <w:r w:rsidR="00AC6CEB">
        <w:rPr>
          <w:rFonts w:ascii="Arial" w:hAnsi="Arial"/>
          <w:sz w:val="20"/>
        </w:rPr>
        <w:t>will be open to enroll in a new cohort if they pass the entry requirements, which reduce the chance of enrolling patients with anatomical or functional abnormalities.</w:t>
      </w:r>
      <w:r w:rsidR="00016B67">
        <w:rPr>
          <w:rFonts w:ascii="Arial" w:hAnsi="Arial"/>
          <w:sz w:val="20"/>
        </w:rPr>
        <w:t xml:space="preserve"> </w:t>
      </w:r>
      <w:r w:rsidR="001D2FB7">
        <w:rPr>
          <w:rFonts w:ascii="Arial" w:hAnsi="Arial"/>
          <w:sz w:val="20"/>
        </w:rPr>
        <w:t xml:space="preserve">Patients will supply three fecal samples, one at the time of entry, before the administration of antibiotics, one after completing the antibiotic regimen at 14 days after enrollment, and </w:t>
      </w:r>
      <w:r w:rsidR="000E6A85">
        <w:rPr>
          <w:rFonts w:ascii="Arial" w:hAnsi="Arial"/>
          <w:sz w:val="20"/>
        </w:rPr>
        <w:t>one at 28 days after enrollment.</w:t>
      </w:r>
      <w:r w:rsidR="00016B67">
        <w:rPr>
          <w:rFonts w:ascii="Arial" w:hAnsi="Arial"/>
          <w:sz w:val="20"/>
        </w:rPr>
        <w:t xml:space="preserve"> </w:t>
      </w:r>
      <w:r w:rsidR="000E6A85">
        <w:rPr>
          <w:rFonts w:ascii="Arial" w:hAnsi="Arial"/>
          <w:sz w:val="20"/>
        </w:rPr>
        <w:t>T</w:t>
      </w:r>
      <w:r w:rsidR="001D2FB7">
        <w:rPr>
          <w:rFonts w:ascii="Arial" w:hAnsi="Arial"/>
          <w:sz w:val="20"/>
        </w:rPr>
        <w:t>hese samples wi</w:t>
      </w:r>
      <w:r w:rsidR="004C7CB0">
        <w:rPr>
          <w:rFonts w:ascii="Arial" w:hAnsi="Arial"/>
          <w:sz w:val="20"/>
        </w:rPr>
        <w:t>ll be l</w:t>
      </w:r>
      <w:r w:rsidR="001D2FB7">
        <w:rPr>
          <w:rFonts w:ascii="Arial" w:hAnsi="Arial"/>
          <w:sz w:val="20"/>
        </w:rPr>
        <w:t>abeled as UTI, Treated, and Re</w:t>
      </w:r>
      <w:r w:rsidR="000E6A85">
        <w:rPr>
          <w:rFonts w:ascii="Arial" w:hAnsi="Arial"/>
          <w:sz w:val="20"/>
        </w:rPr>
        <w:t>covered, respectively (Figure 2a)</w:t>
      </w:r>
      <w:r w:rsidR="00F31064">
        <w:rPr>
          <w:rFonts w:ascii="Arial" w:hAnsi="Arial"/>
          <w:sz w:val="20"/>
        </w:rPr>
        <w:t xml:space="preserve"> and will be stored in sterile containers at -20C until being returned to the clinic for further analysis, which are outline below (Figure 2b)</w:t>
      </w:r>
      <w:r w:rsidR="000E6A85">
        <w:rPr>
          <w:rFonts w:ascii="Arial" w:hAnsi="Arial"/>
          <w:sz w:val="20"/>
        </w:rPr>
        <w:t>.</w:t>
      </w:r>
      <w:r w:rsidR="00016B67">
        <w:rPr>
          <w:rFonts w:ascii="Arial" w:hAnsi="Arial"/>
          <w:sz w:val="20"/>
        </w:rPr>
        <w:t xml:space="preserve"> </w:t>
      </w:r>
      <w:r w:rsidR="00F31064">
        <w:rPr>
          <w:rFonts w:ascii="Arial" w:hAnsi="Arial"/>
          <w:sz w:val="20"/>
        </w:rPr>
        <w:t xml:space="preserve">Urine will also be collected at enrollment, to identify the bacteria causing the UTI.  </w:t>
      </w:r>
      <w:r w:rsidR="001D2FB7">
        <w:rPr>
          <w:rFonts w:ascii="Arial" w:hAnsi="Arial"/>
          <w:sz w:val="20"/>
        </w:rPr>
        <w:t>Fifty patients will be enrolled with the expectation that 30 will submit all the samples, be free from recurrent UTIs during the study, and have confirmed cases of UTI caused by UPEC.</w:t>
      </w:r>
      <w:r w:rsidR="00016B67">
        <w:rPr>
          <w:rFonts w:ascii="Arial" w:hAnsi="Arial"/>
          <w:sz w:val="20"/>
        </w:rPr>
        <w:t xml:space="preserve"> </w:t>
      </w:r>
      <w:r w:rsidR="001D2FB7">
        <w:rPr>
          <w:rFonts w:ascii="Arial" w:hAnsi="Arial"/>
          <w:sz w:val="20"/>
        </w:rPr>
        <w:t>A cohort of 30 patients will give the study the power to detect a</w:t>
      </w:r>
      <w:r w:rsidR="000E6A85">
        <w:rPr>
          <w:rFonts w:ascii="Arial" w:hAnsi="Arial"/>
          <w:sz w:val="20"/>
        </w:rPr>
        <w:t>n effect size of 1.40 (Figure 2c</w:t>
      </w:r>
      <w:r w:rsidR="001D2FB7">
        <w:rPr>
          <w:rFonts w:ascii="Arial" w:hAnsi="Arial"/>
          <w:sz w:val="20"/>
        </w:rPr>
        <w:t>).</w:t>
      </w:r>
    </w:p>
    <w:p w:rsidR="00DA3C51" w:rsidRPr="007B1069" w:rsidRDefault="00AC6CEB" w:rsidP="00AC6CEB">
      <w:pPr>
        <w:spacing w:after="0" w:line="480" w:lineRule="auto"/>
        <w:ind w:firstLine="720"/>
        <w:rPr>
          <w:rFonts w:ascii="Arial" w:hAnsi="Arial"/>
          <w:i/>
          <w:sz w:val="20"/>
        </w:rPr>
      </w:pPr>
      <w:r>
        <w:rPr>
          <w:rFonts w:ascii="Arial" w:hAnsi="Arial"/>
          <w:sz w:val="20"/>
        </w:rPr>
        <w:t>G</w:t>
      </w:r>
      <w:r w:rsidR="00F90E4F" w:rsidRPr="007B1069">
        <w:rPr>
          <w:rFonts w:ascii="Arial" w:hAnsi="Arial"/>
          <w:sz w:val="20"/>
        </w:rPr>
        <w:t xml:space="preserve">enomic DNA from the fecal samples collected from cohort will be extracted </w:t>
      </w:r>
      <w:r w:rsidR="00741EF6" w:rsidRPr="007B1069">
        <w:rPr>
          <w:rFonts w:ascii="Arial" w:hAnsi="Arial"/>
          <w:sz w:val="20"/>
        </w:rPr>
        <w:t xml:space="preserve">and </w:t>
      </w:r>
      <w:r w:rsidR="00F90E4F" w:rsidRPr="007B1069">
        <w:rPr>
          <w:rFonts w:ascii="Arial" w:hAnsi="Arial"/>
          <w:sz w:val="20"/>
        </w:rPr>
        <w:t xml:space="preserve">used as template </w:t>
      </w:r>
      <w:r w:rsidR="00422643">
        <w:rPr>
          <w:rFonts w:ascii="Arial" w:hAnsi="Arial"/>
          <w:sz w:val="20"/>
        </w:rPr>
        <w:t xml:space="preserve">to sequence the </w:t>
      </w:r>
      <w:r w:rsidR="00F90E4F" w:rsidRPr="007B1069">
        <w:rPr>
          <w:rFonts w:ascii="Arial" w:hAnsi="Arial"/>
          <w:sz w:val="20"/>
        </w:rPr>
        <w:t>16S rRNA g</w:t>
      </w:r>
      <w:r w:rsidR="00DA3C51" w:rsidRPr="007B1069">
        <w:rPr>
          <w:rFonts w:ascii="Arial" w:hAnsi="Arial"/>
          <w:sz w:val="20"/>
        </w:rPr>
        <w:t>en</w:t>
      </w:r>
      <w:r w:rsidR="00741EF6" w:rsidRPr="007B1069">
        <w:rPr>
          <w:rFonts w:ascii="Arial" w:hAnsi="Arial"/>
          <w:sz w:val="20"/>
        </w:rPr>
        <w:t xml:space="preserve">e using 454 pyrosequencing. Sequence data from this will </w:t>
      </w:r>
      <w:r w:rsidR="00F90E4F" w:rsidRPr="007B1069">
        <w:rPr>
          <w:rFonts w:ascii="Arial" w:hAnsi="Arial"/>
          <w:sz w:val="20"/>
        </w:rPr>
        <w:t xml:space="preserve">then </w:t>
      </w:r>
      <w:r w:rsidR="00741EF6" w:rsidRPr="007B1069">
        <w:rPr>
          <w:rFonts w:ascii="Arial" w:hAnsi="Arial"/>
          <w:sz w:val="20"/>
        </w:rPr>
        <w:t xml:space="preserve">be </w:t>
      </w:r>
      <w:r w:rsidR="00F90E4F" w:rsidRPr="007B1069">
        <w:rPr>
          <w:rFonts w:ascii="Arial" w:hAnsi="Arial"/>
          <w:sz w:val="20"/>
        </w:rPr>
        <w:t>used to estimate the community structure of the gut microbiota</w:t>
      </w:r>
      <w:r w:rsidR="00DA3C51" w:rsidRPr="007B1069">
        <w:rPr>
          <w:rFonts w:ascii="Arial" w:hAnsi="Arial"/>
          <w:sz w:val="20"/>
        </w:rPr>
        <w:t>, as has been done previously</w:t>
      </w:r>
      <w:r w:rsidR="00C22345" w:rsidRPr="007B1069">
        <w:rPr>
          <w:rFonts w:ascii="Arial" w:hAnsi="Arial"/>
          <w:sz w:val="20"/>
        </w:rPr>
        <w:fldChar w:fldCharType="begin"/>
      </w:r>
      <w:r w:rsidR="00430780">
        <w:rPr>
          <w:rFonts w:ascii="Arial" w:hAnsi="Arial"/>
          <w:sz w:val="20"/>
        </w:rPr>
        <w:instrText xml:space="preserve"> ADDIN PAPERS2_CITATIONS &lt;citation&gt;&lt;uuid&gt;E67923F6-6214-470A-B5F9-913BDA6167FB&lt;/uuid&gt;&lt;priority&gt;11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10</w:t>
      </w:r>
      <w:r w:rsidR="00C22345" w:rsidRPr="007B1069">
        <w:rPr>
          <w:rFonts w:ascii="Arial" w:hAnsi="Arial"/>
          <w:sz w:val="20"/>
        </w:rPr>
        <w:fldChar w:fldCharType="end"/>
      </w:r>
      <w:r w:rsidR="00DA3C51" w:rsidRPr="007B1069">
        <w:rPr>
          <w:rFonts w:ascii="Arial" w:hAnsi="Arial"/>
          <w:sz w:val="20"/>
        </w:rPr>
        <w:t>.</w:t>
      </w:r>
      <w:r w:rsidR="00016B67">
        <w:rPr>
          <w:rFonts w:ascii="Arial" w:hAnsi="Arial"/>
          <w:sz w:val="20"/>
        </w:rPr>
        <w:t xml:space="preserve"> </w:t>
      </w:r>
      <w:r w:rsidR="00F90E4F" w:rsidRPr="007B1069">
        <w:rPr>
          <w:rFonts w:ascii="Arial" w:hAnsi="Arial"/>
          <w:sz w:val="20"/>
        </w:rPr>
        <w:t>Binning of the amplicons into phylotypes using the QIIME software package will allow for the representation of those phylotypes in the gut microbiota to be measured</w:t>
      </w:r>
      <w:r w:rsidR="004C7CB0">
        <w:rPr>
          <w:rFonts w:ascii="Arial" w:hAnsi="Arial"/>
          <w:sz w:val="20"/>
        </w:rPr>
        <w:t xml:space="preserve"> at the F</w:t>
      </w:r>
      <w:r w:rsidR="00671866">
        <w:rPr>
          <w:rFonts w:ascii="Arial" w:hAnsi="Arial"/>
          <w:sz w:val="20"/>
        </w:rPr>
        <w:t>amily level</w:t>
      </w:r>
      <w:r w:rsidR="00C22345" w:rsidRPr="007B1069">
        <w:rPr>
          <w:rFonts w:ascii="Arial" w:hAnsi="Arial"/>
          <w:sz w:val="20"/>
        </w:rPr>
        <w:fldChar w:fldCharType="begin"/>
      </w:r>
      <w:r w:rsidR="00430780">
        <w:rPr>
          <w:rFonts w:ascii="Arial" w:hAnsi="Arial"/>
          <w:sz w:val="20"/>
        </w:rPr>
        <w:instrText xml:space="preserve"> ADDIN PAPERS2_CITATIONS &lt;citation&gt;&lt;uuid&gt;6771719D-E96A-4DC5-A5FD-96B805329479&lt;/uuid&gt;&lt;priority&gt;12&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C22345" w:rsidRPr="007B1069">
        <w:rPr>
          <w:rFonts w:ascii="Arial" w:hAnsi="Arial"/>
          <w:sz w:val="20"/>
        </w:rPr>
        <w:fldChar w:fldCharType="separate"/>
      </w:r>
      <w:r w:rsidR="00430780">
        <w:rPr>
          <w:rFonts w:ascii="Arial" w:hAnsi="Arial" w:cs="Arial"/>
          <w:sz w:val="20"/>
          <w:szCs w:val="20"/>
          <w:vertAlign w:val="superscript"/>
        </w:rPr>
        <w:t>16</w:t>
      </w:r>
      <w:r w:rsidR="00C22345" w:rsidRPr="007B1069">
        <w:rPr>
          <w:rFonts w:ascii="Arial" w:hAnsi="Arial"/>
          <w:sz w:val="20"/>
        </w:rPr>
        <w:fldChar w:fldCharType="end"/>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Statistical analysis will include application of the Shannon diversity index to identify intra- and inter-host diff</w:t>
      </w:r>
      <w:r w:rsidR="00671866">
        <w:rPr>
          <w:rFonts w:ascii="Arial" w:hAnsi="Arial"/>
          <w:sz w:val="20"/>
        </w:rPr>
        <w:t>erences in community structure,</w:t>
      </w:r>
      <w:r w:rsidR="00F90E4F" w:rsidRPr="007B1069">
        <w:rPr>
          <w:rFonts w:ascii="Arial" w:hAnsi="Arial"/>
          <w:sz w:val="20"/>
        </w:rPr>
        <w:t xml:space="preserve"> </w:t>
      </w:r>
      <w:r w:rsidR="00671866">
        <w:rPr>
          <w:rFonts w:ascii="Arial" w:hAnsi="Arial"/>
          <w:sz w:val="20"/>
        </w:rPr>
        <w:t>principle</w:t>
      </w:r>
      <w:r w:rsidR="00671866" w:rsidRPr="007B1069">
        <w:rPr>
          <w:rFonts w:ascii="Arial" w:hAnsi="Arial"/>
          <w:sz w:val="20"/>
        </w:rPr>
        <w:t xml:space="preserve"> component analysis (PCA) to measure the tendency of the samples to</w:t>
      </w:r>
      <w:r w:rsidR="00671866">
        <w:rPr>
          <w:rFonts w:ascii="Arial" w:hAnsi="Arial"/>
          <w:sz w:val="20"/>
        </w:rPr>
        <w:t xml:space="preserve"> cluster to their sample groups, </w:t>
      </w:r>
      <w:r w:rsidR="00F90E4F" w:rsidRPr="007B1069">
        <w:rPr>
          <w:rFonts w:ascii="Arial" w:hAnsi="Arial"/>
          <w:sz w:val="20"/>
        </w:rPr>
        <w:t xml:space="preserve">and </w:t>
      </w:r>
      <w:r w:rsidR="00671866" w:rsidRPr="007B1069">
        <w:rPr>
          <w:rFonts w:ascii="Arial" w:hAnsi="Arial"/>
          <w:sz w:val="20"/>
        </w:rPr>
        <w:t xml:space="preserve">Mann-Whitney non-parametric </w:t>
      </w:r>
      <w:r w:rsidR="00671866">
        <w:rPr>
          <w:rFonts w:ascii="Arial" w:hAnsi="Arial"/>
          <w:sz w:val="20"/>
        </w:rPr>
        <w:t xml:space="preserve">t-tests </w:t>
      </w:r>
      <w:r w:rsidR="00671866" w:rsidRPr="007B1069">
        <w:rPr>
          <w:rFonts w:ascii="Arial" w:hAnsi="Arial"/>
          <w:sz w:val="20"/>
        </w:rPr>
        <w:t>to identify changes in the representation of E</w:t>
      </w:r>
      <w:r w:rsidR="00671866">
        <w:rPr>
          <w:rFonts w:ascii="Arial" w:hAnsi="Arial"/>
          <w:sz w:val="20"/>
        </w:rPr>
        <w:t>nterobacteriaceae during the UTI and after recovery.</w:t>
      </w:r>
    </w:p>
    <w:p w:rsidR="00430780" w:rsidRDefault="00DA3C51" w:rsidP="00DA3C51">
      <w:pPr>
        <w:spacing w:after="0" w:line="480" w:lineRule="auto"/>
        <w:rPr>
          <w:rFonts w:ascii="Arial" w:hAnsi="Arial"/>
          <w:sz w:val="20"/>
        </w:rPr>
      </w:pPr>
      <w:r w:rsidRPr="007B1069">
        <w:rPr>
          <w:rFonts w:ascii="Arial" w:hAnsi="Arial"/>
          <w:sz w:val="20"/>
        </w:rPr>
        <w:tab/>
      </w:r>
      <w:r w:rsidR="00F90E4F" w:rsidRPr="007B1069">
        <w:rPr>
          <w:rFonts w:ascii="Arial" w:hAnsi="Arial"/>
          <w:sz w:val="20"/>
        </w:rPr>
        <w:t>Antibiotic treatment has been shown to dramatically effect the co</w:t>
      </w:r>
      <w:r w:rsidR="00671866">
        <w:rPr>
          <w:rFonts w:ascii="Arial" w:hAnsi="Arial"/>
          <w:sz w:val="20"/>
        </w:rPr>
        <w:t>mposition of the gut microbiota.</w:t>
      </w:r>
      <w:r w:rsidR="00016B67">
        <w:rPr>
          <w:rFonts w:ascii="Arial" w:hAnsi="Arial"/>
          <w:sz w:val="20"/>
        </w:rPr>
        <w:t xml:space="preserve"> </w:t>
      </w:r>
      <w:r w:rsidR="00671866">
        <w:rPr>
          <w:rFonts w:ascii="Arial" w:hAnsi="Arial"/>
          <w:sz w:val="20"/>
        </w:rPr>
        <w:t>While the majority of taxons regenerate after 28 days</w:t>
      </w:r>
      <w:r w:rsidR="00C22345">
        <w:rPr>
          <w:rFonts w:ascii="Arial" w:hAnsi="Arial"/>
          <w:sz w:val="20"/>
        </w:rPr>
        <w:fldChar w:fldCharType="begin"/>
      </w:r>
      <w:r w:rsidR="00430780">
        <w:rPr>
          <w:rFonts w:ascii="Arial" w:hAnsi="Arial"/>
          <w:sz w:val="20"/>
        </w:rPr>
        <w:instrText xml:space="preserve"> ADDIN PAPERS2_CITATIONS &lt;citation&gt;&lt;uuid&gt;5DEBDB9F-5AD9-4305-82F6-477CB90E2882&lt;/uuid&gt;&lt;priority&gt;13&lt;/priority&gt;&lt;publications&gt;&lt;publication&gt;&lt;uuid&gt;B9B2871C-1B9B-4644-9A2D-0D3641E4F501&lt;/uuid&gt;&lt;volume&gt;18&lt;/volume&gt;&lt;doi&gt;10.1038/nm.2729&lt;/doi&gt;&lt;startpage&gt;799&lt;/startpage&gt;&lt;publication_date&gt;99201204221200000000222000&lt;/publication_date&gt;&lt;url&gt;</w:instrText>
      </w:r>
    </w:p>
    <w:p w:rsidR="00171E75" w:rsidRPr="007B1069" w:rsidRDefault="00430780" w:rsidP="00DA3C51">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C22345">
        <w:rPr>
          <w:rFonts w:ascii="Arial" w:hAnsi="Arial"/>
          <w:sz w:val="20"/>
        </w:rPr>
        <w:fldChar w:fldCharType="separate"/>
      </w:r>
      <w:r>
        <w:rPr>
          <w:rFonts w:ascii="Arial" w:hAnsi="Arial" w:cs="Arial"/>
          <w:sz w:val="20"/>
          <w:szCs w:val="20"/>
          <w:vertAlign w:val="superscript"/>
        </w:rPr>
        <w:t>17-21</w:t>
      </w:r>
      <w:r w:rsidR="00C22345">
        <w:rPr>
          <w:rFonts w:ascii="Arial" w:hAnsi="Arial"/>
          <w:sz w:val="20"/>
        </w:rPr>
        <w:fldChar w:fldCharType="end"/>
      </w:r>
      <w:r w:rsidR="00671866">
        <w:rPr>
          <w:rFonts w:ascii="Arial" w:hAnsi="Arial"/>
          <w:sz w:val="20"/>
        </w:rPr>
        <w:t xml:space="preserve">, </w:t>
      </w:r>
      <w:r w:rsidR="00F90E4F" w:rsidRPr="007B1069">
        <w:rPr>
          <w:rFonts w:ascii="Arial" w:hAnsi="Arial"/>
          <w:sz w:val="20"/>
        </w:rPr>
        <w:t>some genera may take months to reappear</w:t>
      </w:r>
      <w:r w:rsidR="00C22345">
        <w:rPr>
          <w:rFonts w:ascii="Arial" w:hAnsi="Arial"/>
          <w:sz w:val="20"/>
        </w:rPr>
        <w:fldChar w:fldCharType="begin"/>
      </w:r>
      <w:r>
        <w:rPr>
          <w:rFonts w:ascii="Arial" w:hAnsi="Arial"/>
          <w:sz w:val="20"/>
        </w:rPr>
        <w:instrText xml:space="preserve"> ADDIN PAPERS2_CITATIONS &lt;citation&gt;&lt;uuid&gt;7ABE7EB6-A419-4353-9A9F-2D7F5D2130EA&lt;/uuid&gt;&lt;priority&gt;14&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C22345">
        <w:rPr>
          <w:rFonts w:ascii="Arial" w:hAnsi="Arial"/>
          <w:sz w:val="20"/>
        </w:rPr>
        <w:fldChar w:fldCharType="separate"/>
      </w:r>
      <w:r>
        <w:rPr>
          <w:rFonts w:ascii="Arial" w:hAnsi="Arial" w:cs="Arial"/>
          <w:sz w:val="20"/>
          <w:szCs w:val="20"/>
          <w:vertAlign w:val="superscript"/>
        </w:rPr>
        <w:t>22</w:t>
      </w:r>
      <w:r w:rsidR="00C22345">
        <w:rPr>
          <w:rFonts w:ascii="Arial" w:hAnsi="Arial"/>
          <w:sz w:val="20"/>
        </w:rPr>
        <w:fldChar w:fldCharType="end"/>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This will reduce the overall species richness of the gut microbiota, and may artificially reduce the divergence between</w:t>
      </w:r>
      <w:r w:rsidR="00A065E0" w:rsidRPr="007B1069">
        <w:rPr>
          <w:rFonts w:ascii="Arial" w:hAnsi="Arial"/>
          <w:sz w:val="20"/>
        </w:rPr>
        <w:t xml:space="preserve"> the UTI and Recovered groups</w:t>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As an additional control against this error, data on the gut community stru</w:t>
      </w:r>
      <w:r w:rsidR="00F31064">
        <w:rPr>
          <w:rFonts w:ascii="Arial" w:hAnsi="Arial"/>
          <w:sz w:val="20"/>
        </w:rPr>
        <w:t>cture of healthy adult women</w:t>
      </w:r>
      <w:r w:rsidR="00F90E4F" w:rsidRPr="007B1069">
        <w:rPr>
          <w:rFonts w:ascii="Arial" w:hAnsi="Arial"/>
          <w:sz w:val="20"/>
        </w:rPr>
        <w:t xml:space="preserve"> available from the Human Microbiome Project </w:t>
      </w:r>
      <w:r w:rsidR="00171E75" w:rsidRPr="007B1069">
        <w:rPr>
          <w:rFonts w:ascii="Arial" w:hAnsi="Arial"/>
          <w:sz w:val="20"/>
        </w:rPr>
        <w:t xml:space="preserve">(HMP) </w:t>
      </w:r>
      <w:r w:rsidR="00F90E4F" w:rsidRPr="007B1069">
        <w:rPr>
          <w:rFonts w:ascii="Arial" w:hAnsi="Arial"/>
          <w:sz w:val="20"/>
        </w:rPr>
        <w:t>will be included in these analyses in order to identify differences between healthy microbiomes and microbiomes that may be altered after antibiotic treatment</w:t>
      </w:r>
      <w:r w:rsidR="00DA3C51" w:rsidRPr="007B1069">
        <w:rPr>
          <w:rFonts w:ascii="Arial" w:hAnsi="Arial"/>
          <w:sz w:val="20"/>
        </w:rPr>
        <w:t>, as has been done in other studies</w:t>
      </w:r>
      <w:r w:rsidR="00C22345" w:rsidRPr="007B1069">
        <w:rPr>
          <w:rFonts w:ascii="Arial" w:hAnsi="Arial"/>
          <w:sz w:val="20"/>
        </w:rPr>
        <w:fldChar w:fldCharType="begin"/>
      </w:r>
      <w:r>
        <w:rPr>
          <w:rFonts w:ascii="Arial" w:hAnsi="Arial"/>
          <w:sz w:val="20"/>
        </w:rPr>
        <w:instrText xml:space="preserve"> ADDIN PAPERS2_CITATIONS &lt;citation&gt;&lt;uuid&gt;13B44650-3D61-4DBF-9F7D-054BCBD6ED30&lt;/uuid&gt;&lt;priority&gt;15&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C22345" w:rsidRPr="007B1069">
        <w:rPr>
          <w:rFonts w:ascii="Arial" w:hAnsi="Arial"/>
          <w:sz w:val="20"/>
        </w:rPr>
        <w:fldChar w:fldCharType="separate"/>
      </w:r>
      <w:r>
        <w:rPr>
          <w:rFonts w:ascii="Arial" w:hAnsi="Arial" w:cs="Arial"/>
          <w:sz w:val="20"/>
          <w:szCs w:val="20"/>
          <w:vertAlign w:val="superscript"/>
        </w:rPr>
        <w:t>15</w:t>
      </w:r>
      <w:r w:rsidR="00C22345" w:rsidRPr="007B1069">
        <w:rPr>
          <w:rFonts w:ascii="Arial" w:hAnsi="Arial"/>
          <w:sz w:val="20"/>
        </w:rPr>
        <w:fldChar w:fldCharType="end"/>
      </w:r>
      <w:r w:rsidR="00F90E4F" w:rsidRPr="007B1069">
        <w:rPr>
          <w:rFonts w:ascii="Arial" w:hAnsi="Arial"/>
          <w:sz w:val="20"/>
        </w:rPr>
        <w:t>.</w:t>
      </w:r>
      <w:r w:rsidR="00171E75" w:rsidRPr="007B1069">
        <w:rPr>
          <w:rFonts w:ascii="Arial" w:hAnsi="Arial"/>
          <w:sz w:val="20"/>
        </w:rPr>
        <w:t xml:space="preserve"> </w:t>
      </w:r>
    </w:p>
    <w:p w:rsidR="00171E75" w:rsidRPr="007B1069" w:rsidRDefault="00171E75" w:rsidP="00171E75">
      <w:pPr>
        <w:spacing w:after="0" w:line="480" w:lineRule="auto"/>
        <w:rPr>
          <w:rFonts w:ascii="Arial" w:hAnsi="Arial"/>
          <w:sz w:val="20"/>
        </w:rPr>
      </w:pPr>
    </w:p>
    <w:p w:rsidR="00171E75" w:rsidRPr="007B1069" w:rsidRDefault="00171E75" w:rsidP="00171E75">
      <w:pPr>
        <w:spacing w:after="0" w:line="480" w:lineRule="auto"/>
        <w:rPr>
          <w:rFonts w:ascii="Arial" w:hAnsi="Arial"/>
          <w:sz w:val="20"/>
        </w:rPr>
      </w:pPr>
      <w:r w:rsidRPr="007B1069">
        <w:rPr>
          <w:rFonts w:ascii="Arial" w:hAnsi="Arial"/>
          <w:i/>
          <w:sz w:val="20"/>
          <w:u w:val="single"/>
        </w:rPr>
        <w:t>Expected results</w:t>
      </w:r>
      <w:r w:rsidR="00833B8E" w:rsidRPr="007B1069">
        <w:rPr>
          <w:rFonts w:ascii="Arial" w:hAnsi="Arial"/>
          <w:i/>
          <w:sz w:val="20"/>
        </w:rPr>
        <w:t>:</w:t>
      </w:r>
      <w:r w:rsidRPr="007B1069">
        <w:rPr>
          <w:rFonts w:ascii="Arial" w:hAnsi="Arial"/>
          <w:sz w:val="20"/>
        </w:rPr>
        <w:tab/>
        <w:t>Analysis using the Shannon diversity index will measure the differences between th</w:t>
      </w:r>
      <w:r w:rsidR="004C7CB0">
        <w:rPr>
          <w:rFonts w:ascii="Arial" w:hAnsi="Arial"/>
          <w:sz w:val="20"/>
        </w:rPr>
        <w:t xml:space="preserve">e sample groups and will </w:t>
      </w:r>
      <w:r w:rsidRPr="007B1069">
        <w:rPr>
          <w:rFonts w:ascii="Arial" w:hAnsi="Arial"/>
          <w:sz w:val="20"/>
        </w:rPr>
        <w:t>show that the samples from the different groups will show more inter-group diversity than intra-g</w:t>
      </w:r>
      <w:r w:rsidR="00876237" w:rsidRPr="007B1069">
        <w:rPr>
          <w:rFonts w:ascii="Arial" w:hAnsi="Arial"/>
          <w:sz w:val="20"/>
        </w:rPr>
        <w:t>roup diversity, indicating that the groups have shared features of their community structure that differ between the groups.</w:t>
      </w:r>
      <w:r w:rsidR="00016B67">
        <w:rPr>
          <w:rFonts w:ascii="Arial" w:hAnsi="Arial"/>
          <w:sz w:val="20"/>
        </w:rPr>
        <w:t xml:space="preserve"> </w:t>
      </w:r>
      <w:r w:rsidR="00876237" w:rsidRPr="007B1069">
        <w:rPr>
          <w:rFonts w:ascii="Arial" w:hAnsi="Arial"/>
          <w:sz w:val="20"/>
        </w:rPr>
        <w:t>This analysis will be supported by PCA which will show that communities from the Recovered group will cluster with the data from the HMP, while the UTI group and the Treated group will each cluster separately.</w:t>
      </w:r>
      <w:r w:rsidR="00016B67">
        <w:rPr>
          <w:rFonts w:ascii="Arial" w:hAnsi="Arial"/>
          <w:sz w:val="20"/>
        </w:rPr>
        <w:t xml:space="preserve"> </w:t>
      </w:r>
      <w:r w:rsidR="00876237" w:rsidRPr="007B1069">
        <w:rPr>
          <w:rFonts w:ascii="Arial" w:hAnsi="Arial"/>
          <w:sz w:val="20"/>
        </w:rPr>
        <w:t xml:space="preserve">Finally, the Mann-Whitney t-test will show that the UTI group will have a statistically significant higher representation of Enterobacteriaceae than the Recovered group, which </w:t>
      </w:r>
      <w:r w:rsidR="00833B8E" w:rsidRPr="007B1069">
        <w:rPr>
          <w:rFonts w:ascii="Arial" w:hAnsi="Arial"/>
          <w:sz w:val="20"/>
        </w:rPr>
        <w:t>is an indication</w:t>
      </w:r>
      <w:r w:rsidR="00876237" w:rsidRPr="007B1069">
        <w:rPr>
          <w:rFonts w:ascii="Arial" w:hAnsi="Arial"/>
          <w:sz w:val="20"/>
        </w:rPr>
        <w:t xml:space="preserve"> that gut </w:t>
      </w:r>
      <w:r w:rsidR="00876237" w:rsidRPr="007B1069">
        <w:rPr>
          <w:rFonts w:ascii="Arial" w:hAnsi="Arial"/>
          <w:i/>
          <w:sz w:val="20"/>
        </w:rPr>
        <w:t>E. coli</w:t>
      </w:r>
      <w:r w:rsidR="00876237" w:rsidRPr="007B1069">
        <w:rPr>
          <w:rFonts w:ascii="Arial" w:hAnsi="Arial"/>
          <w:sz w:val="20"/>
        </w:rPr>
        <w:t xml:space="preserve"> carriage is higher during UTI than</w:t>
      </w:r>
      <w:r w:rsidR="00833B8E" w:rsidRPr="007B1069">
        <w:rPr>
          <w:rFonts w:ascii="Arial" w:hAnsi="Arial"/>
          <w:sz w:val="20"/>
        </w:rPr>
        <w:t xml:space="preserve"> after </w:t>
      </w:r>
      <w:r w:rsidR="00876237" w:rsidRPr="007B1069">
        <w:rPr>
          <w:rFonts w:ascii="Arial" w:hAnsi="Arial"/>
          <w:sz w:val="20"/>
        </w:rPr>
        <w:t>recovery.</w:t>
      </w:r>
      <w:r w:rsidR="00016B67">
        <w:rPr>
          <w:rFonts w:ascii="Arial" w:hAnsi="Arial"/>
          <w:sz w:val="20"/>
        </w:rPr>
        <w:t xml:space="preserve"> </w:t>
      </w:r>
      <w:r w:rsidR="00671866">
        <w:rPr>
          <w:rFonts w:ascii="Arial" w:hAnsi="Arial"/>
          <w:sz w:val="20"/>
        </w:rPr>
        <w:t>Taken together, these data will show that the gut microbiota during UTI is in an altered state distinct from a healthy state, and that the abundance of Enterobacteriaceae is higher in this altered state than in the healthy state.</w:t>
      </w:r>
    </w:p>
    <w:p w:rsidR="00171E75" w:rsidRPr="007B1069" w:rsidRDefault="00171E75" w:rsidP="00171E75">
      <w:pPr>
        <w:spacing w:after="0" w:line="480" w:lineRule="auto"/>
        <w:rPr>
          <w:rFonts w:ascii="Arial" w:hAnsi="Arial"/>
          <w:sz w:val="20"/>
        </w:rPr>
      </w:pPr>
    </w:p>
    <w:p w:rsidR="00171E75" w:rsidRPr="007B1069" w:rsidRDefault="00171E75" w:rsidP="00833B8E">
      <w:pPr>
        <w:spacing w:after="0" w:line="480" w:lineRule="auto"/>
        <w:rPr>
          <w:rFonts w:ascii="Arial" w:hAnsi="Arial"/>
          <w:sz w:val="20"/>
        </w:rPr>
      </w:pPr>
      <w:r w:rsidRPr="007B1069">
        <w:rPr>
          <w:rFonts w:ascii="Arial" w:hAnsi="Arial"/>
          <w:i/>
          <w:sz w:val="20"/>
          <w:u w:val="single"/>
        </w:rPr>
        <w:t>Anticipated challenges</w:t>
      </w:r>
      <w:r w:rsidR="00833B8E" w:rsidRPr="007B1069">
        <w:rPr>
          <w:rFonts w:ascii="Arial" w:hAnsi="Arial"/>
          <w:i/>
          <w:sz w:val="20"/>
        </w:rPr>
        <w:t>:</w:t>
      </w:r>
      <w:r w:rsidR="00833B8E" w:rsidRPr="007B1069">
        <w:rPr>
          <w:rFonts w:ascii="Arial" w:hAnsi="Arial"/>
          <w:i/>
          <w:sz w:val="20"/>
        </w:rPr>
        <w:tab/>
      </w:r>
      <w:r w:rsidR="00671866">
        <w:rPr>
          <w:rFonts w:ascii="Arial" w:hAnsi="Arial"/>
          <w:i/>
          <w:sz w:val="20"/>
        </w:rPr>
        <w:tab/>
      </w:r>
      <w:r w:rsidRPr="007B1069">
        <w:rPr>
          <w:rFonts w:ascii="Arial" w:hAnsi="Arial"/>
          <w:sz w:val="20"/>
        </w:rPr>
        <w:t>Recurrence of a UTI episode within 6-12 months after an initial UTI caused by UPEC occurs in approximately 25-30% of cases.</w:t>
      </w:r>
      <w:r w:rsidR="00016B67">
        <w:rPr>
          <w:rFonts w:ascii="Arial" w:hAnsi="Arial"/>
          <w:sz w:val="20"/>
        </w:rPr>
        <w:t xml:space="preserve"> </w:t>
      </w:r>
      <w:r w:rsidRPr="007B1069">
        <w:rPr>
          <w:rFonts w:ascii="Arial" w:hAnsi="Arial"/>
          <w:sz w:val="20"/>
        </w:rPr>
        <w:t>The chance of recurrence is greatest within the first 3 months following the initial UTI, and is often caused by the same UPEC strain as the one that caused the initial UTI</w:t>
      </w:r>
      <w:r w:rsidR="00C22345">
        <w:rPr>
          <w:rFonts w:ascii="Arial" w:hAnsi="Arial"/>
          <w:sz w:val="20"/>
        </w:rPr>
        <w:fldChar w:fldCharType="begin"/>
      </w:r>
      <w:r w:rsidR="00430780">
        <w:rPr>
          <w:rFonts w:ascii="Arial" w:hAnsi="Arial"/>
          <w:sz w:val="20"/>
        </w:rPr>
        <w:instrText xml:space="preserve"> ADDIN PAPERS2_CITATIONS &lt;citation&gt;&lt;uuid&gt;C78BA4EA-8F6A-450E-930A-B6B5E4711A6B&lt;/uuid&gt;&lt;priority&gt;16&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23</w:t>
      </w:r>
      <w:r w:rsidR="00C22345">
        <w:rPr>
          <w:rFonts w:ascii="Arial" w:hAnsi="Arial"/>
          <w:sz w:val="20"/>
        </w:rPr>
        <w:fldChar w:fldCharType="end"/>
      </w:r>
      <w:r w:rsidRPr="007B1069">
        <w:rPr>
          <w:rFonts w:ascii="Arial" w:hAnsi="Arial"/>
          <w:sz w:val="20"/>
        </w:rPr>
        <w:t>.</w:t>
      </w:r>
      <w:r w:rsidR="00016B67">
        <w:rPr>
          <w:rFonts w:ascii="Arial" w:hAnsi="Arial"/>
          <w:sz w:val="20"/>
        </w:rPr>
        <w:t xml:space="preserve"> </w:t>
      </w:r>
      <w:r w:rsidRPr="007B1069">
        <w:rPr>
          <w:rFonts w:ascii="Arial" w:hAnsi="Arial"/>
          <w:sz w:val="20"/>
        </w:rPr>
        <w:t>The chance of another UTI episode caused by the same strain drops after 6 months.</w:t>
      </w:r>
      <w:r w:rsidR="00016B67">
        <w:rPr>
          <w:rFonts w:ascii="Arial" w:hAnsi="Arial"/>
          <w:sz w:val="20"/>
        </w:rPr>
        <w:t xml:space="preserve"> </w:t>
      </w:r>
      <w:r w:rsidRPr="007B1069">
        <w:rPr>
          <w:rFonts w:ascii="Arial" w:hAnsi="Arial"/>
          <w:sz w:val="20"/>
        </w:rPr>
        <w:t>This indicates that there may be a short-lived reservoir of UPEC in the patient that survives antibiotic treatment and immune system clearance.</w:t>
      </w:r>
      <w:r w:rsidR="00016B67">
        <w:rPr>
          <w:rFonts w:ascii="Arial" w:hAnsi="Arial"/>
          <w:sz w:val="20"/>
        </w:rPr>
        <w:t xml:space="preserve"> </w:t>
      </w:r>
      <w:r w:rsidRPr="007B1069">
        <w:rPr>
          <w:rFonts w:ascii="Arial" w:hAnsi="Arial"/>
          <w:sz w:val="20"/>
        </w:rPr>
        <w:t>This reservoir may be located in the gut, which would complicate analysis of the gut carriage of UPEC during an acute UTI episode.</w:t>
      </w:r>
      <w:r w:rsidR="00016B67">
        <w:rPr>
          <w:rFonts w:ascii="Arial" w:hAnsi="Arial"/>
          <w:sz w:val="20"/>
        </w:rPr>
        <w:t xml:space="preserve"> </w:t>
      </w:r>
      <w:r w:rsidRPr="007B1069">
        <w:rPr>
          <w:rFonts w:ascii="Arial" w:hAnsi="Arial"/>
          <w:sz w:val="20"/>
        </w:rPr>
        <w:t xml:space="preserve">As a result, any patients who self-reported another UTI episode within the 6 months following </w:t>
      </w:r>
      <w:r w:rsidR="004C7CB0">
        <w:rPr>
          <w:rFonts w:ascii="Arial" w:hAnsi="Arial"/>
          <w:sz w:val="20"/>
        </w:rPr>
        <w:t>enrollment in</w:t>
      </w:r>
      <w:r w:rsidRPr="007B1069">
        <w:rPr>
          <w:rFonts w:ascii="Arial" w:hAnsi="Arial"/>
          <w:sz w:val="20"/>
        </w:rPr>
        <w:t xml:space="preserve"> the cohort will be excluded from the final analyses.</w:t>
      </w:r>
      <w:r w:rsidR="00016B67">
        <w:rPr>
          <w:rFonts w:ascii="Arial" w:hAnsi="Arial"/>
          <w:sz w:val="20"/>
        </w:rPr>
        <w:t xml:space="preserve"> </w:t>
      </w:r>
      <w:r w:rsidR="007645C1">
        <w:rPr>
          <w:rFonts w:ascii="Arial" w:hAnsi="Arial"/>
          <w:sz w:val="20"/>
        </w:rPr>
        <w:t>This self-reporting is cost-effective, non-invasive, and will reduce the confounding influence of recurrent UTIs on this analysis.</w:t>
      </w:r>
    </w:p>
    <w:p w:rsidR="001B6EFE" w:rsidRDefault="00833B8E" w:rsidP="00171E75">
      <w:pPr>
        <w:spacing w:after="0" w:line="480" w:lineRule="auto"/>
        <w:rPr>
          <w:rFonts w:ascii="Arial" w:hAnsi="Arial"/>
          <w:sz w:val="20"/>
        </w:rPr>
      </w:pPr>
      <w:r w:rsidRPr="007B1069">
        <w:rPr>
          <w:rFonts w:ascii="Arial" w:hAnsi="Arial"/>
          <w:sz w:val="20"/>
        </w:rPr>
        <w:tab/>
      </w:r>
      <w:r w:rsidR="00171E75" w:rsidRPr="00E569AB">
        <w:rPr>
          <w:rFonts w:ascii="Arial" w:hAnsi="Arial"/>
          <w:sz w:val="20"/>
          <w:highlight w:val="yellow"/>
        </w:rPr>
        <w:t>It is possible that there are members of the E</w:t>
      </w:r>
      <w:r w:rsidR="00E569AB" w:rsidRPr="00E569AB">
        <w:rPr>
          <w:rFonts w:ascii="Arial" w:hAnsi="Arial"/>
          <w:sz w:val="20"/>
          <w:highlight w:val="yellow"/>
        </w:rPr>
        <w:t xml:space="preserve">nterobacteriaceae that could </w:t>
      </w:r>
      <w:r w:rsidR="00171E75" w:rsidRPr="00E569AB">
        <w:rPr>
          <w:rFonts w:ascii="Arial" w:hAnsi="Arial"/>
          <w:sz w:val="20"/>
          <w:highlight w:val="yellow"/>
        </w:rPr>
        <w:t xml:space="preserve">have increased representation in the gut at the onset of a UTI episode due to host factors, such as </w:t>
      </w:r>
      <w:r w:rsidR="00E569AB" w:rsidRPr="00E569AB">
        <w:rPr>
          <w:rFonts w:ascii="Arial" w:hAnsi="Arial"/>
          <w:sz w:val="20"/>
          <w:highlight w:val="yellow"/>
        </w:rPr>
        <w:t>TLR4 polymorphisms</w:t>
      </w:r>
      <w:r w:rsidR="00171E75" w:rsidRPr="00E569AB">
        <w:rPr>
          <w:rFonts w:ascii="Arial" w:hAnsi="Arial"/>
          <w:sz w:val="20"/>
          <w:highlight w:val="yellow"/>
        </w:rPr>
        <w:t>.</w:t>
      </w:r>
      <w:r w:rsidR="00016B67" w:rsidRPr="00E569AB">
        <w:rPr>
          <w:rFonts w:ascii="Arial" w:hAnsi="Arial"/>
          <w:sz w:val="20"/>
          <w:highlight w:val="yellow"/>
        </w:rPr>
        <w:t xml:space="preserve"> </w:t>
      </w:r>
      <w:r w:rsidR="00171E75" w:rsidRPr="00E569AB">
        <w:rPr>
          <w:rFonts w:ascii="Arial" w:hAnsi="Arial"/>
          <w:sz w:val="20"/>
          <w:highlight w:val="yellow"/>
        </w:rPr>
        <w:t xml:space="preserve">If there are large discrepancies between the estimated abundance of Enterobacteriaceae and </w:t>
      </w:r>
      <w:r w:rsidR="00171E75" w:rsidRPr="00E569AB">
        <w:rPr>
          <w:rFonts w:ascii="Arial" w:hAnsi="Arial"/>
          <w:i/>
          <w:sz w:val="20"/>
          <w:highlight w:val="yellow"/>
        </w:rPr>
        <w:t>E. coli</w:t>
      </w:r>
      <w:r w:rsidR="00171E75" w:rsidRPr="00E569AB">
        <w:rPr>
          <w:rFonts w:ascii="Arial" w:hAnsi="Arial"/>
          <w:sz w:val="20"/>
          <w:highlight w:val="yellow"/>
        </w:rPr>
        <w:t xml:space="preserve"> specific markers identified in sub-aim</w:t>
      </w:r>
      <w:r w:rsidR="004C7CB0" w:rsidRPr="00E569AB">
        <w:rPr>
          <w:rFonts w:ascii="Arial" w:hAnsi="Arial"/>
          <w:sz w:val="20"/>
          <w:highlight w:val="yellow"/>
        </w:rPr>
        <w:t xml:space="preserve"> </w:t>
      </w:r>
      <w:r w:rsidR="00171E75" w:rsidRPr="00E569AB">
        <w:rPr>
          <w:rFonts w:ascii="Arial" w:hAnsi="Arial"/>
          <w:sz w:val="20"/>
          <w:highlight w:val="yellow"/>
        </w:rPr>
        <w:t xml:space="preserve">2, then the relative representation of </w:t>
      </w:r>
      <w:r w:rsidR="00171E75" w:rsidRPr="00E569AB">
        <w:rPr>
          <w:rFonts w:ascii="Arial" w:hAnsi="Arial"/>
          <w:i/>
          <w:sz w:val="20"/>
          <w:highlight w:val="yellow"/>
        </w:rPr>
        <w:t>E. coli</w:t>
      </w:r>
      <w:r w:rsidR="00171E75" w:rsidRPr="00E569AB">
        <w:rPr>
          <w:rFonts w:ascii="Arial" w:hAnsi="Arial"/>
          <w:sz w:val="20"/>
          <w:highlight w:val="yellow"/>
        </w:rPr>
        <w:t xml:space="preserve"> in the gut microbiome will be re-estimated using qPCR targeting </w:t>
      </w:r>
      <w:r w:rsidR="00171E75" w:rsidRPr="00E569AB">
        <w:rPr>
          <w:rFonts w:ascii="Arial" w:hAnsi="Arial"/>
          <w:i/>
          <w:sz w:val="20"/>
          <w:highlight w:val="yellow"/>
        </w:rPr>
        <w:t>E. coli</w:t>
      </w:r>
      <w:r w:rsidR="00171E75" w:rsidRPr="00E569AB">
        <w:rPr>
          <w:rFonts w:ascii="Arial" w:hAnsi="Arial"/>
          <w:sz w:val="20"/>
          <w:highlight w:val="yellow"/>
        </w:rPr>
        <w:t xml:space="preserve"> specific housekeeping genes and comparing those results to</w:t>
      </w:r>
      <w:r w:rsidR="004C7CB0" w:rsidRPr="00E569AB">
        <w:rPr>
          <w:rFonts w:ascii="Arial" w:hAnsi="Arial"/>
          <w:sz w:val="20"/>
          <w:highlight w:val="yellow"/>
        </w:rPr>
        <w:t xml:space="preserve"> the results from a qPCR targeting</w:t>
      </w:r>
      <w:r w:rsidR="00171E75" w:rsidRPr="00E569AB">
        <w:rPr>
          <w:rFonts w:ascii="Arial" w:hAnsi="Arial"/>
          <w:sz w:val="20"/>
          <w:highlight w:val="yellow"/>
        </w:rPr>
        <w:t xml:space="preserve"> a control region conserved in the family Enterobacteriaceae.</w:t>
      </w:r>
      <w:r w:rsidR="00016B67" w:rsidRPr="00E569AB">
        <w:rPr>
          <w:rFonts w:ascii="Arial" w:hAnsi="Arial"/>
          <w:sz w:val="20"/>
          <w:highlight w:val="yellow"/>
        </w:rPr>
        <w:t xml:space="preserve"> </w:t>
      </w:r>
      <w:r w:rsidR="00171E75" w:rsidRPr="00E569AB">
        <w:rPr>
          <w:rFonts w:ascii="Arial" w:hAnsi="Arial"/>
          <w:sz w:val="20"/>
          <w:highlight w:val="yellow"/>
        </w:rPr>
        <w:t xml:space="preserve">This will identify the proportion of </w:t>
      </w:r>
      <w:r w:rsidR="00171E75" w:rsidRPr="00E569AB">
        <w:rPr>
          <w:rFonts w:ascii="Arial" w:hAnsi="Arial"/>
          <w:i/>
          <w:sz w:val="20"/>
          <w:highlight w:val="yellow"/>
        </w:rPr>
        <w:t>E. coli</w:t>
      </w:r>
      <w:r w:rsidR="00171E75" w:rsidRPr="00E569AB">
        <w:rPr>
          <w:rFonts w:ascii="Arial" w:hAnsi="Arial"/>
          <w:sz w:val="20"/>
          <w:highlight w:val="yellow"/>
        </w:rPr>
        <w:t xml:space="preserve"> in the fecal sample relative to the abudance o</w:t>
      </w:r>
      <w:r w:rsidR="00FB3C00" w:rsidRPr="00E569AB">
        <w:rPr>
          <w:rFonts w:ascii="Arial" w:hAnsi="Arial"/>
          <w:sz w:val="20"/>
          <w:highlight w:val="yellow"/>
        </w:rPr>
        <w:t xml:space="preserve">f the Enterobacteriaceae family, which can then be used to calculate the abundance of </w:t>
      </w:r>
      <w:r w:rsidR="00FB3C00" w:rsidRPr="00E569AB">
        <w:rPr>
          <w:rFonts w:ascii="Arial" w:hAnsi="Arial"/>
          <w:i/>
          <w:sz w:val="20"/>
          <w:highlight w:val="yellow"/>
        </w:rPr>
        <w:t>E. coli</w:t>
      </w:r>
      <w:r w:rsidR="00FB3C00" w:rsidRPr="00E569AB">
        <w:rPr>
          <w:rFonts w:ascii="Arial" w:hAnsi="Arial"/>
          <w:sz w:val="20"/>
          <w:highlight w:val="yellow"/>
        </w:rPr>
        <w:t xml:space="preserve"> relative to the total gut microbiota.</w:t>
      </w:r>
    </w:p>
    <w:p w:rsidR="001B6EFE" w:rsidRDefault="001B6EFE" w:rsidP="00171E75">
      <w:pPr>
        <w:spacing w:after="0" w:line="480" w:lineRule="auto"/>
        <w:rPr>
          <w:rFonts w:ascii="Arial" w:hAnsi="Arial"/>
          <w:sz w:val="20"/>
        </w:rPr>
      </w:pPr>
    </w:p>
    <w:p w:rsidR="001B6EFE" w:rsidRDefault="001B6EFE" w:rsidP="00171E75">
      <w:pPr>
        <w:spacing w:after="0" w:line="480" w:lineRule="auto"/>
        <w:rPr>
          <w:rFonts w:ascii="Arial" w:hAnsi="Arial"/>
          <w:b/>
          <w:sz w:val="20"/>
        </w:rPr>
      </w:pPr>
      <w:r w:rsidRPr="00E569AB">
        <w:rPr>
          <w:rFonts w:ascii="Arial" w:hAnsi="Arial"/>
          <w:b/>
          <w:sz w:val="20"/>
          <w:highlight w:val="yellow"/>
        </w:rPr>
        <w:t>Sub-aim 2: Compare the relative abundance of urovirulence genes in the gut microbiome during</w:t>
      </w:r>
      <w:r w:rsidR="007645C1" w:rsidRPr="00E569AB">
        <w:rPr>
          <w:rFonts w:ascii="Arial" w:hAnsi="Arial"/>
          <w:b/>
          <w:sz w:val="20"/>
          <w:highlight w:val="yellow"/>
        </w:rPr>
        <w:t xml:space="preserve"> acute</w:t>
      </w:r>
      <w:r w:rsidRPr="00E569AB">
        <w:rPr>
          <w:rFonts w:ascii="Arial" w:hAnsi="Arial"/>
          <w:b/>
          <w:sz w:val="20"/>
          <w:highlight w:val="yellow"/>
        </w:rPr>
        <w:t xml:space="preserve"> UTI and after recovery.</w:t>
      </w:r>
    </w:p>
    <w:p w:rsidR="002D1361" w:rsidRPr="00455879" w:rsidRDefault="001B6EFE" w:rsidP="00171E75">
      <w:pPr>
        <w:spacing w:after="0" w:line="480" w:lineRule="auto"/>
        <w:rPr>
          <w:rFonts w:ascii="Arial" w:hAnsi="Arial"/>
          <w:sz w:val="20"/>
        </w:rPr>
      </w:pPr>
      <w:r>
        <w:rPr>
          <w:rFonts w:ascii="Arial" w:hAnsi="Arial"/>
          <w:i/>
          <w:sz w:val="20"/>
        </w:rPr>
        <w:t>Rationale:</w:t>
      </w:r>
      <w:r>
        <w:rPr>
          <w:rFonts w:ascii="Arial" w:hAnsi="Arial"/>
          <w:sz w:val="20"/>
        </w:rPr>
        <w:t xml:space="preserve"> </w:t>
      </w:r>
      <w:r>
        <w:rPr>
          <w:rFonts w:ascii="Arial" w:hAnsi="Arial"/>
          <w:sz w:val="20"/>
        </w:rPr>
        <w:tab/>
      </w:r>
      <w:r w:rsidR="00E569AB">
        <w:rPr>
          <w:rFonts w:ascii="Arial" w:hAnsi="Arial"/>
          <w:sz w:val="20"/>
        </w:rPr>
        <w:t xml:space="preserve">The dominant strain of </w:t>
      </w:r>
      <w:r w:rsidR="00E569AB">
        <w:rPr>
          <w:rFonts w:ascii="Arial" w:hAnsi="Arial"/>
          <w:i/>
          <w:sz w:val="20"/>
        </w:rPr>
        <w:t xml:space="preserve">E. coli </w:t>
      </w:r>
      <w:r w:rsidR="00E569AB">
        <w:rPr>
          <w:rFonts w:ascii="Arial" w:hAnsi="Arial"/>
          <w:sz w:val="20"/>
        </w:rPr>
        <w:t>in the gut has, on average, a greater number of urovirulence genes than minor strains in the gut</w:t>
      </w:r>
      <w:r w:rsidR="00C22345" w:rsidRPr="001B6EFE">
        <w:rPr>
          <w:rFonts w:ascii="Arial" w:hAnsi="Arial"/>
          <w:sz w:val="20"/>
        </w:rPr>
        <w:fldChar w:fldCharType="begin"/>
      </w:r>
      <w:r w:rsidR="00430780">
        <w:rPr>
          <w:rFonts w:ascii="Arial" w:hAnsi="Arial"/>
          <w:sz w:val="20"/>
        </w:rPr>
        <w:instrText xml:space="preserve"> ADDIN PAPERS2_CITATIONS &lt;citation&gt;&lt;uuid&gt;CB02F983-DA9F-41F4-84C2-17BCD2409334&lt;/uuid&gt;&lt;priority&gt;17&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C22345" w:rsidRPr="001B6EFE">
        <w:rPr>
          <w:rFonts w:ascii="Arial" w:hAnsi="Arial"/>
          <w:sz w:val="20"/>
        </w:rPr>
        <w:fldChar w:fldCharType="separate"/>
      </w:r>
      <w:r w:rsidR="00430780">
        <w:rPr>
          <w:rFonts w:ascii="Arial" w:hAnsi="Arial" w:cs="Arial"/>
          <w:sz w:val="20"/>
          <w:szCs w:val="20"/>
          <w:vertAlign w:val="superscript"/>
        </w:rPr>
        <w:t>5-7</w:t>
      </w:r>
      <w:r w:rsidR="00C22345" w:rsidRPr="001B6EFE">
        <w:rPr>
          <w:rFonts w:ascii="Arial" w:hAnsi="Arial"/>
          <w:sz w:val="20"/>
        </w:rPr>
        <w:fldChar w:fldCharType="end"/>
      </w:r>
      <w:r w:rsidRPr="001B6EFE">
        <w:rPr>
          <w:rFonts w:ascii="Arial" w:hAnsi="Arial"/>
          <w:sz w:val="20"/>
        </w:rPr>
        <w:t>; however, the relative representation of urovirulence genes in the gut microbiome during UTI and in a healthy state within the same patient has yet to be compared.</w:t>
      </w:r>
      <w:r w:rsidR="00016B67">
        <w:rPr>
          <w:rFonts w:ascii="Arial" w:hAnsi="Arial"/>
          <w:sz w:val="20"/>
        </w:rPr>
        <w:t xml:space="preserve"> </w:t>
      </w:r>
      <w:r w:rsidR="00B673B8">
        <w:rPr>
          <w:rFonts w:ascii="Arial" w:hAnsi="Arial"/>
          <w:sz w:val="20"/>
        </w:rPr>
        <w:t>Given the connection between urovirulence factors and gut fitness</w:t>
      </w:r>
      <w:r w:rsidR="00C22345">
        <w:rPr>
          <w:rFonts w:ascii="Arial" w:hAnsi="Arial"/>
          <w:sz w:val="20"/>
        </w:rPr>
        <w:fldChar w:fldCharType="begin"/>
      </w:r>
      <w:r w:rsidR="00430780">
        <w:rPr>
          <w:rFonts w:ascii="Arial" w:hAnsi="Arial"/>
          <w:sz w:val="20"/>
        </w:rPr>
        <w:instrText xml:space="preserve"> ADDIN PAPERS2_CITATIONS &lt;citation&gt;&lt;uuid&gt;A4A2A73A-0627-455B-B5BC-FFFB7DAEFF62&lt;/uuid&gt;&lt;priority&gt;18&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3,4</w:t>
      </w:r>
      <w:r w:rsidR="00C22345">
        <w:rPr>
          <w:rFonts w:ascii="Arial" w:hAnsi="Arial"/>
          <w:sz w:val="20"/>
        </w:rPr>
        <w:fldChar w:fldCharType="end"/>
      </w:r>
      <w:r w:rsidR="00B673B8">
        <w:rPr>
          <w:rFonts w:ascii="Arial" w:hAnsi="Arial"/>
          <w:sz w:val="20"/>
        </w:rPr>
        <w:t xml:space="preserve">, </w:t>
      </w:r>
      <w:r w:rsidR="00B673B8">
        <w:rPr>
          <w:rFonts w:ascii="Arial" w:hAnsi="Arial"/>
          <w:b/>
          <w:i/>
          <w:sz w:val="20"/>
        </w:rPr>
        <w:t>I hypothesize that t</w:t>
      </w:r>
      <w:r w:rsidR="00B673B8" w:rsidRPr="00B673B8">
        <w:rPr>
          <w:rFonts w:ascii="Arial" w:hAnsi="Arial"/>
          <w:b/>
          <w:i/>
          <w:sz w:val="20"/>
        </w:rPr>
        <w:t>here is a greater relative abundance of known urovirulence genes in the gut microbiome of a patient at the onset of a UTI than when the person is healthy.</w:t>
      </w:r>
      <w:r w:rsidR="00016B67">
        <w:rPr>
          <w:rFonts w:ascii="Arial" w:hAnsi="Arial"/>
          <w:sz w:val="20"/>
        </w:rPr>
        <w:t xml:space="preserve"> </w:t>
      </w:r>
      <w:r w:rsidR="00B673B8">
        <w:rPr>
          <w:rFonts w:ascii="Arial" w:hAnsi="Arial"/>
          <w:sz w:val="20"/>
        </w:rPr>
        <w:t xml:space="preserve">While a bloom in the population of UPEC in the gut would increase the relative abundance of urovirulence genes, it is also possible that an increase in the relative abundance of </w:t>
      </w:r>
      <w:r w:rsidR="00B673B8">
        <w:rPr>
          <w:rFonts w:ascii="Arial" w:hAnsi="Arial"/>
          <w:i/>
          <w:sz w:val="20"/>
        </w:rPr>
        <w:t>E. coli</w:t>
      </w:r>
      <w:r w:rsidR="00B673B8">
        <w:rPr>
          <w:rFonts w:ascii="Arial" w:hAnsi="Arial"/>
          <w:sz w:val="20"/>
        </w:rPr>
        <w:t xml:space="preserve"> in the gut microbiota is not needed for an increase in the relative abundance of UPEC urovirulence genes </w:t>
      </w:r>
      <w:r w:rsidR="00253BC7">
        <w:rPr>
          <w:rFonts w:ascii="Arial" w:hAnsi="Arial"/>
          <w:sz w:val="20"/>
        </w:rPr>
        <w:t>because</w:t>
      </w:r>
      <w:r w:rsidR="00B673B8">
        <w:rPr>
          <w:rFonts w:ascii="Arial" w:hAnsi="Arial"/>
          <w:sz w:val="20"/>
        </w:rPr>
        <w:t xml:space="preserve"> an increased number of urovirulence genes in the dominant strain of </w:t>
      </w:r>
      <w:r w:rsidR="00B673B8">
        <w:rPr>
          <w:rFonts w:ascii="Arial" w:hAnsi="Arial"/>
          <w:i/>
          <w:sz w:val="20"/>
        </w:rPr>
        <w:t>E. coli</w:t>
      </w:r>
      <w:r w:rsidR="00B673B8">
        <w:rPr>
          <w:rFonts w:ascii="Arial" w:hAnsi="Arial"/>
          <w:sz w:val="20"/>
        </w:rPr>
        <w:t xml:space="preserve"> is correlated with reduced </w:t>
      </w:r>
      <w:r w:rsidR="00B673B8">
        <w:rPr>
          <w:rFonts w:ascii="Arial" w:hAnsi="Arial"/>
          <w:i/>
          <w:sz w:val="20"/>
        </w:rPr>
        <w:t>E. coli</w:t>
      </w:r>
      <w:r w:rsidR="00B673B8">
        <w:rPr>
          <w:rFonts w:ascii="Arial" w:hAnsi="Arial"/>
          <w:sz w:val="20"/>
        </w:rPr>
        <w:t xml:space="preserve"> strain diversity in the gut</w:t>
      </w:r>
      <w:r w:rsidR="00C22345">
        <w:rPr>
          <w:rFonts w:ascii="Arial" w:hAnsi="Arial"/>
          <w:sz w:val="20"/>
        </w:rPr>
        <w:fldChar w:fldCharType="begin"/>
      </w:r>
      <w:r w:rsidR="00430780">
        <w:rPr>
          <w:rFonts w:ascii="Arial" w:hAnsi="Arial"/>
          <w:sz w:val="20"/>
        </w:rPr>
        <w:instrText xml:space="preserve"> ADDIN PAPERS2_CITATIONS &lt;citation&gt;&lt;uuid&gt;27D101DA-7513-4607-94B3-92F4A7731E0C&lt;/uuid&gt;&lt;priority&gt;19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5,7</w:t>
      </w:r>
      <w:r w:rsidR="00C22345">
        <w:rPr>
          <w:rFonts w:ascii="Arial" w:hAnsi="Arial"/>
          <w:sz w:val="20"/>
        </w:rPr>
        <w:fldChar w:fldCharType="end"/>
      </w:r>
      <w:r w:rsidR="00B673B8">
        <w:rPr>
          <w:rFonts w:ascii="Arial" w:hAnsi="Arial"/>
          <w:sz w:val="20"/>
        </w:rPr>
        <w:t>.</w:t>
      </w:r>
      <w:r w:rsidR="00016B67">
        <w:rPr>
          <w:rFonts w:ascii="Arial" w:hAnsi="Arial"/>
          <w:sz w:val="20"/>
        </w:rPr>
        <w:t xml:space="preserve"> </w:t>
      </w:r>
      <w:r w:rsidR="00B673B8">
        <w:rPr>
          <w:rFonts w:ascii="Arial" w:hAnsi="Arial"/>
          <w:sz w:val="20"/>
        </w:rPr>
        <w:t xml:space="preserve">In this situation, a single strain of UPEC carrying many urovirulence genes may outcompete other </w:t>
      </w:r>
      <w:r w:rsidR="00B673B8">
        <w:rPr>
          <w:rFonts w:ascii="Arial" w:hAnsi="Arial"/>
          <w:i/>
          <w:sz w:val="20"/>
        </w:rPr>
        <w:t>E. coli</w:t>
      </w:r>
      <w:r w:rsidR="00B673B8">
        <w:rPr>
          <w:rFonts w:ascii="Arial" w:hAnsi="Arial"/>
          <w:sz w:val="20"/>
        </w:rPr>
        <w:t xml:space="preserve"> species in the gut, resulting in their local extinction</w:t>
      </w:r>
      <w:r w:rsidR="00253BC7">
        <w:rPr>
          <w:rFonts w:ascii="Arial" w:hAnsi="Arial"/>
          <w:sz w:val="20"/>
        </w:rPr>
        <w:t xml:space="preserve"> without changing the total abundance of </w:t>
      </w:r>
      <w:r w:rsidR="00253BC7">
        <w:rPr>
          <w:rFonts w:ascii="Arial" w:hAnsi="Arial"/>
          <w:i/>
          <w:sz w:val="20"/>
        </w:rPr>
        <w:t>E. coli</w:t>
      </w:r>
      <w:r w:rsidR="00253BC7">
        <w:rPr>
          <w:rFonts w:ascii="Arial" w:hAnsi="Arial"/>
          <w:sz w:val="20"/>
        </w:rPr>
        <w:t xml:space="preserve"> in the gut</w:t>
      </w:r>
      <w:r w:rsidR="00B673B8">
        <w:rPr>
          <w:rFonts w:ascii="Arial" w:hAnsi="Arial"/>
          <w:sz w:val="20"/>
        </w:rPr>
        <w:t>.</w:t>
      </w:r>
      <w:r w:rsidR="00016B67">
        <w:rPr>
          <w:rFonts w:ascii="Arial" w:hAnsi="Arial"/>
          <w:sz w:val="20"/>
        </w:rPr>
        <w:t xml:space="preserve"> </w:t>
      </w:r>
      <w:r w:rsidR="00B673B8">
        <w:rPr>
          <w:rFonts w:ascii="Arial" w:hAnsi="Arial"/>
          <w:sz w:val="20"/>
        </w:rPr>
        <w:t xml:space="preserve">In this scenario, the relative abundance of urovirulence genes may increase without affecting the relative abundance of </w:t>
      </w:r>
      <w:r w:rsidR="00B673B8">
        <w:rPr>
          <w:rFonts w:ascii="Arial" w:hAnsi="Arial"/>
          <w:i/>
          <w:sz w:val="20"/>
        </w:rPr>
        <w:t>E. coli</w:t>
      </w:r>
      <w:r w:rsidR="00B673B8">
        <w:rPr>
          <w:rFonts w:ascii="Arial" w:hAnsi="Arial"/>
          <w:sz w:val="20"/>
        </w:rPr>
        <w:t xml:space="preserve"> in the gut microbiota. No </w:t>
      </w:r>
      <w:r w:rsidR="00B673B8" w:rsidRPr="00B673B8">
        <w:rPr>
          <w:rFonts w:ascii="Arial" w:hAnsi="Arial"/>
          <w:sz w:val="20"/>
        </w:rPr>
        <w:t xml:space="preserve">single set of urovirulence genes necessary and </w:t>
      </w:r>
      <w:r w:rsidR="00CE4D9D">
        <w:rPr>
          <w:rFonts w:ascii="Arial" w:hAnsi="Arial"/>
          <w:sz w:val="20"/>
        </w:rPr>
        <w:t>sufficient for pathogenesis has</w:t>
      </w:r>
      <w:r w:rsidR="00B673B8" w:rsidRPr="00B673B8">
        <w:rPr>
          <w:rFonts w:ascii="Arial" w:hAnsi="Arial"/>
          <w:sz w:val="20"/>
        </w:rPr>
        <w:t xml:space="preserve"> been defined</w:t>
      </w:r>
      <w:r w:rsidR="00C22345" w:rsidRPr="00B673B8">
        <w:rPr>
          <w:rFonts w:ascii="Arial" w:hAnsi="Arial"/>
          <w:sz w:val="20"/>
        </w:rPr>
        <w:fldChar w:fldCharType="begin"/>
      </w:r>
      <w:r w:rsidR="00430780">
        <w:rPr>
          <w:rFonts w:ascii="Arial" w:hAnsi="Arial"/>
          <w:sz w:val="20"/>
        </w:rPr>
        <w:instrText xml:space="preserve"> ADDIN PAPERS2_CITATIONS &lt;citation&gt;&lt;uuid&gt;723688C7-E395-4B98-BF1E-87A18C52F243&lt;/uuid&gt;&lt;priority&gt;20&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C22345" w:rsidRPr="00B673B8">
        <w:rPr>
          <w:rFonts w:ascii="Arial" w:hAnsi="Arial"/>
          <w:sz w:val="20"/>
        </w:rPr>
        <w:fldChar w:fldCharType="separate"/>
      </w:r>
      <w:r w:rsidR="00430780">
        <w:rPr>
          <w:rFonts w:ascii="Arial" w:hAnsi="Arial" w:cs="Arial"/>
          <w:sz w:val="20"/>
          <w:szCs w:val="20"/>
          <w:vertAlign w:val="superscript"/>
        </w:rPr>
        <w:t>24</w:t>
      </w:r>
      <w:r w:rsidR="00C22345" w:rsidRPr="00B673B8">
        <w:rPr>
          <w:rFonts w:ascii="Arial" w:hAnsi="Arial"/>
          <w:sz w:val="20"/>
        </w:rPr>
        <w:fldChar w:fldCharType="end"/>
      </w:r>
      <w:r w:rsidR="00CE4D9D">
        <w:rPr>
          <w:rFonts w:ascii="Arial" w:hAnsi="Arial"/>
          <w:sz w:val="20"/>
        </w:rPr>
        <w:t>, therefore,</w:t>
      </w:r>
      <w:r w:rsidR="00B673B8" w:rsidRPr="00B673B8">
        <w:rPr>
          <w:rFonts w:ascii="Arial" w:hAnsi="Arial"/>
          <w:sz w:val="20"/>
        </w:rPr>
        <w:t xml:space="preserve"> many urovirulence genes must be assayed to measure the pre</w:t>
      </w:r>
      <w:r w:rsidR="00253BC7">
        <w:rPr>
          <w:rFonts w:ascii="Arial" w:hAnsi="Arial"/>
          <w:sz w:val="20"/>
        </w:rPr>
        <w:t>valence and abundance of UPEC.</w:t>
      </w:r>
      <w:r w:rsidR="00016B67">
        <w:rPr>
          <w:rFonts w:ascii="Arial" w:hAnsi="Arial"/>
          <w:sz w:val="20"/>
        </w:rPr>
        <w:t xml:space="preserve"> </w:t>
      </w:r>
      <w:r w:rsidR="00253BC7">
        <w:rPr>
          <w:rFonts w:ascii="Arial" w:hAnsi="Arial"/>
          <w:sz w:val="20"/>
        </w:rPr>
        <w:t>Thus, in order to measure the relative abundance of urovirulence genes in the gut microbiome, I will use a series of quantitative polymerase chain reactions (qPCRs) targeting known urovirulence genes and compare the results to results from qPCRs targeting housekeeping genes.</w:t>
      </w:r>
      <w:r w:rsidR="00016B67">
        <w:rPr>
          <w:rFonts w:ascii="Arial" w:hAnsi="Arial"/>
          <w:sz w:val="20"/>
        </w:rPr>
        <w:t xml:space="preserve"> </w:t>
      </w:r>
      <w:r w:rsidR="00253BC7">
        <w:rPr>
          <w:rFonts w:ascii="Arial" w:hAnsi="Arial"/>
          <w:sz w:val="20"/>
          <w:u w:val="single"/>
        </w:rPr>
        <w:t>If there is an increase in the relative abundance of urovirulence genes in the gut microbiome at the onset of a UTI, then the abundance of those genes will be higher at the onset of UTI relative to housekeeping genes common to all microbial taxa.</w:t>
      </w:r>
      <w:r w:rsidR="00016B67">
        <w:rPr>
          <w:rFonts w:ascii="Arial" w:hAnsi="Arial"/>
          <w:sz w:val="20"/>
        </w:rPr>
        <w:t xml:space="preserve"> </w:t>
      </w:r>
      <w:r w:rsidR="007645C1">
        <w:rPr>
          <w:rFonts w:ascii="Arial" w:hAnsi="Arial"/>
          <w:sz w:val="20"/>
        </w:rPr>
        <w:t>This information is critical to understanding the population dynamics of UPEC in the gut, as the current definitions of UPEC rely extensively on the presence or absence of known urovirulence factors</w:t>
      </w:r>
      <w:r w:rsidR="00C22345">
        <w:rPr>
          <w:rFonts w:ascii="Arial" w:hAnsi="Arial"/>
          <w:sz w:val="20"/>
        </w:rPr>
        <w:fldChar w:fldCharType="begin"/>
      </w:r>
      <w:r w:rsidR="00430780">
        <w:rPr>
          <w:rFonts w:ascii="Arial" w:hAnsi="Arial"/>
          <w:sz w:val="20"/>
        </w:rPr>
        <w:instrText xml:space="preserve"> ADDIN PAPERS2_CITATIONS &lt;citation&gt;&lt;uuid&gt;46DFC52E-19C5-4C5A-9D08-70E770617B57&lt;/uuid&gt;&lt;priority&gt;21&lt;/priority&gt;&lt;publications&gt;&lt;publication&gt;&lt;type&gt;400&lt;/type&gt;&lt;publication_date&gt;99200000001200000000200000&lt;/publication_date&gt;&lt;title&gt;Proposal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25,26</w:t>
      </w:r>
      <w:r w:rsidR="00C22345">
        <w:rPr>
          <w:rFonts w:ascii="Arial" w:hAnsi="Arial"/>
          <w:sz w:val="20"/>
        </w:rPr>
        <w:fldChar w:fldCharType="end"/>
      </w:r>
      <w:r w:rsidR="00455879">
        <w:rPr>
          <w:rFonts w:ascii="Arial" w:hAnsi="Arial"/>
          <w:sz w:val="20"/>
        </w:rPr>
        <w:t>.</w:t>
      </w:r>
      <w:r w:rsidR="00455879">
        <w:rPr>
          <w:rFonts w:ascii="Arial" w:hAnsi="Arial"/>
          <w:i/>
          <w:sz w:val="20"/>
        </w:rPr>
        <w:t xml:space="preserve"> </w:t>
      </w:r>
    </w:p>
    <w:p w:rsidR="009F7DAF" w:rsidRDefault="009F7DAF" w:rsidP="00171E75">
      <w:pPr>
        <w:spacing w:after="0" w:line="480" w:lineRule="auto"/>
        <w:rPr>
          <w:rFonts w:ascii="Arial" w:hAnsi="Arial"/>
          <w:i/>
          <w:sz w:val="20"/>
          <w:u w:val="single"/>
        </w:rPr>
      </w:pPr>
    </w:p>
    <w:p w:rsidR="009F7DAF" w:rsidRPr="009F7DAF" w:rsidRDefault="009F7DAF" w:rsidP="009F7DAF">
      <w:pPr>
        <w:spacing w:after="0" w:line="480" w:lineRule="auto"/>
        <w:rPr>
          <w:rFonts w:ascii="Arial" w:hAnsi="Arial"/>
          <w:sz w:val="20"/>
        </w:rPr>
      </w:pPr>
      <w:r>
        <w:rPr>
          <w:rFonts w:ascii="Arial" w:hAnsi="Arial"/>
          <w:i/>
          <w:sz w:val="20"/>
          <w:u w:val="single"/>
        </w:rPr>
        <w:t>Experimental methods:</w:t>
      </w:r>
      <w:r>
        <w:rPr>
          <w:rFonts w:ascii="Arial" w:hAnsi="Arial"/>
          <w:sz w:val="20"/>
        </w:rPr>
        <w:tab/>
      </w:r>
      <w:r>
        <w:rPr>
          <w:rFonts w:ascii="Arial" w:hAnsi="Arial"/>
          <w:sz w:val="20"/>
        </w:rPr>
        <w:tab/>
      </w:r>
      <w:r w:rsidRPr="009F7DAF">
        <w:rPr>
          <w:rFonts w:ascii="Arial" w:hAnsi="Arial"/>
          <w:sz w:val="20"/>
        </w:rPr>
        <w:t>Genomic DNA extracted in sub-aim 1 will be used as template for qPCRs</w:t>
      </w:r>
      <w:r w:rsidR="001209B9">
        <w:rPr>
          <w:rFonts w:ascii="Arial" w:hAnsi="Arial"/>
          <w:sz w:val="20"/>
        </w:rPr>
        <w:t xml:space="preserve"> </w:t>
      </w:r>
      <w:r w:rsidRPr="009F7DAF">
        <w:rPr>
          <w:rFonts w:ascii="Arial" w:hAnsi="Arial"/>
          <w:sz w:val="20"/>
        </w:rPr>
        <w:t>targeting known urovirulence genes from gene clusters listed in Table 1.</w:t>
      </w:r>
      <w:r w:rsidR="00016B67">
        <w:rPr>
          <w:rFonts w:ascii="Arial" w:hAnsi="Arial"/>
          <w:sz w:val="20"/>
        </w:rPr>
        <w:t xml:space="preserve"> </w:t>
      </w:r>
      <w:r w:rsidRPr="009F7DAF">
        <w:rPr>
          <w:rFonts w:ascii="Arial" w:hAnsi="Arial"/>
          <w:sz w:val="20"/>
        </w:rPr>
        <w:t xml:space="preserve">Additional qPCRs will be performed that target a conserved region of the 16S rRNA gene common to all bacteria as well as a </w:t>
      </w:r>
      <w:r w:rsidR="001209B9" w:rsidRPr="009F7DAF">
        <w:rPr>
          <w:rFonts w:ascii="Arial" w:hAnsi="Arial"/>
          <w:sz w:val="20"/>
        </w:rPr>
        <w:t xml:space="preserve">divergent </w:t>
      </w:r>
      <w:r w:rsidRPr="009F7DAF">
        <w:rPr>
          <w:rFonts w:ascii="Arial" w:hAnsi="Arial"/>
          <w:sz w:val="20"/>
        </w:rPr>
        <w:t xml:space="preserve">region of the single copy housekeeping gene, </w:t>
      </w:r>
      <w:r w:rsidRPr="001209B9">
        <w:rPr>
          <w:rFonts w:ascii="Arial" w:hAnsi="Arial"/>
          <w:i/>
          <w:sz w:val="20"/>
        </w:rPr>
        <w:t>rpoB</w:t>
      </w:r>
      <w:r w:rsidRPr="009F7DAF">
        <w:rPr>
          <w:rFonts w:ascii="Arial" w:hAnsi="Arial"/>
          <w:sz w:val="20"/>
        </w:rPr>
        <w:t xml:space="preserve">, which is </w:t>
      </w:r>
      <w:r w:rsidR="001209B9">
        <w:rPr>
          <w:rFonts w:ascii="Arial" w:hAnsi="Arial"/>
          <w:sz w:val="20"/>
        </w:rPr>
        <w:t>unique in</w:t>
      </w:r>
      <w:r w:rsidRPr="009F7DAF">
        <w:rPr>
          <w:rFonts w:ascii="Arial" w:hAnsi="Arial"/>
          <w:sz w:val="20"/>
        </w:rPr>
        <w:t xml:space="preserve"> </w:t>
      </w:r>
      <w:r w:rsidRPr="001209B9">
        <w:rPr>
          <w:rFonts w:ascii="Arial" w:hAnsi="Arial"/>
          <w:i/>
          <w:sz w:val="20"/>
        </w:rPr>
        <w:t>E. coli</w:t>
      </w:r>
      <w:r w:rsidRPr="009F7DAF">
        <w:rPr>
          <w:rFonts w:ascii="Arial" w:hAnsi="Arial"/>
          <w:sz w:val="20"/>
        </w:rPr>
        <w:t>.</w:t>
      </w:r>
    </w:p>
    <w:p w:rsidR="00CE4D9D" w:rsidRDefault="009F7DAF" w:rsidP="00CE4D9D">
      <w:pPr>
        <w:spacing w:after="0" w:line="480" w:lineRule="auto"/>
        <w:ind w:firstLine="720"/>
        <w:rPr>
          <w:rFonts w:ascii="Arial" w:hAnsi="Arial"/>
          <w:sz w:val="20"/>
        </w:rPr>
      </w:pPr>
      <w:r w:rsidRPr="009F7DAF">
        <w:rPr>
          <w:rFonts w:ascii="Arial" w:hAnsi="Arial"/>
          <w:sz w:val="20"/>
        </w:rPr>
        <w:t xml:space="preserve">Comparison of the qPCR results from the urovirulence genes to the qPCR results from the 16S rRNA and </w:t>
      </w:r>
      <w:r w:rsidRPr="00CE4D9D">
        <w:rPr>
          <w:rFonts w:ascii="Arial" w:hAnsi="Arial"/>
          <w:i/>
          <w:sz w:val="20"/>
        </w:rPr>
        <w:t>rpoB</w:t>
      </w:r>
      <w:r w:rsidRPr="009F7DAF">
        <w:rPr>
          <w:rFonts w:ascii="Arial" w:hAnsi="Arial"/>
          <w:sz w:val="20"/>
        </w:rPr>
        <w:t xml:space="preserve"> genes can be used to estimate the relative abundance of the urovirulence genes to the total gut microbiota population and the </w:t>
      </w:r>
      <w:r w:rsidRPr="00772EEA">
        <w:rPr>
          <w:rFonts w:ascii="Arial" w:hAnsi="Arial"/>
          <w:i/>
          <w:sz w:val="20"/>
        </w:rPr>
        <w:t>E. coli</w:t>
      </w:r>
      <w:r w:rsidRPr="009F7DAF">
        <w:rPr>
          <w:rFonts w:ascii="Arial" w:hAnsi="Arial"/>
          <w:sz w:val="20"/>
        </w:rPr>
        <w:t xml:space="preserve"> sub-population, respectively.</w:t>
      </w:r>
      <w:r w:rsidR="00016B67">
        <w:rPr>
          <w:rFonts w:ascii="Arial" w:hAnsi="Arial"/>
          <w:sz w:val="20"/>
        </w:rPr>
        <w:t xml:space="preserve"> </w:t>
      </w:r>
      <w:r w:rsidRPr="009F7DAF">
        <w:rPr>
          <w:rFonts w:ascii="Arial" w:hAnsi="Arial"/>
          <w:sz w:val="20"/>
        </w:rPr>
        <w:t>Mann-Whitney non-parametric t-tests will be used to identify statistically significant differences between sample groups in uroviruelnce gene abundance relative to the total microbiota and to E. coli specifical</w:t>
      </w:r>
      <w:r w:rsidR="00CE4D9D">
        <w:rPr>
          <w:rFonts w:ascii="Arial" w:hAnsi="Arial"/>
          <w:sz w:val="20"/>
        </w:rPr>
        <w:t>ly.</w:t>
      </w:r>
    </w:p>
    <w:p w:rsidR="00CE4D9D" w:rsidRDefault="00CE4D9D" w:rsidP="00CE4D9D">
      <w:pPr>
        <w:spacing w:after="0" w:line="480" w:lineRule="auto"/>
        <w:ind w:firstLine="720"/>
        <w:rPr>
          <w:rFonts w:ascii="Arial" w:hAnsi="Arial"/>
          <w:sz w:val="20"/>
        </w:rPr>
      </w:pPr>
    </w:p>
    <w:p w:rsidR="0014093E" w:rsidRDefault="00CE4D9D" w:rsidP="00CE4D9D">
      <w:pPr>
        <w:spacing w:after="0" w:line="480" w:lineRule="auto"/>
        <w:rPr>
          <w:rFonts w:ascii="Arial" w:hAnsi="Arial"/>
          <w:sz w:val="20"/>
        </w:rPr>
      </w:pPr>
      <w:r>
        <w:rPr>
          <w:rFonts w:ascii="Arial" w:hAnsi="Arial"/>
          <w:i/>
          <w:sz w:val="20"/>
          <w:u w:val="single"/>
        </w:rPr>
        <w:t>Expected results:</w:t>
      </w:r>
      <w:r>
        <w:rPr>
          <w:rFonts w:ascii="Arial" w:hAnsi="Arial"/>
          <w:sz w:val="20"/>
        </w:rPr>
        <w:t xml:space="preserve"> </w:t>
      </w:r>
      <w:r>
        <w:rPr>
          <w:rFonts w:ascii="Arial" w:hAnsi="Arial"/>
          <w:sz w:val="20"/>
        </w:rPr>
        <w:tab/>
      </w:r>
      <w:r w:rsidR="00DC78DA">
        <w:rPr>
          <w:rFonts w:ascii="Arial" w:hAnsi="Arial"/>
          <w:sz w:val="20"/>
        </w:rPr>
        <w:t xml:space="preserve">In healthy adults, </w:t>
      </w:r>
      <w:r w:rsidR="00DC78DA">
        <w:rPr>
          <w:rFonts w:ascii="Arial" w:hAnsi="Arial"/>
          <w:i/>
          <w:sz w:val="20"/>
        </w:rPr>
        <w:t>E. coli</w:t>
      </w:r>
      <w:r w:rsidR="00DC78DA">
        <w:rPr>
          <w:rFonts w:ascii="Arial" w:hAnsi="Arial"/>
          <w:sz w:val="20"/>
        </w:rPr>
        <w:t xml:space="preserve"> are found at an abundance of &gt;0.1% in 15% of microbiomes</w:t>
      </w:r>
      <w:r w:rsidR="00C81801">
        <w:rPr>
          <w:rFonts w:ascii="Arial" w:hAnsi="Arial"/>
          <w:sz w:val="20"/>
        </w:rPr>
        <w:t xml:space="preserve"> and are detectable in a total of 61% of fecal samples</w:t>
      </w:r>
      <w:r w:rsidR="00C22345">
        <w:rPr>
          <w:rFonts w:ascii="Arial" w:hAnsi="Arial"/>
          <w:sz w:val="20"/>
        </w:rPr>
        <w:fldChar w:fldCharType="begin"/>
      </w:r>
      <w:r w:rsidR="00430780">
        <w:rPr>
          <w:rFonts w:ascii="Arial" w:hAnsi="Arial"/>
          <w:sz w:val="20"/>
        </w:rPr>
        <w:instrText xml:space="preserve"> ADDIN PAPERS2_CITATIONS &lt;citation&gt;&lt;uuid&gt;592A37E3-1E78-4931-B965-53F588C71EF6&lt;/uuid&gt;&lt;priority&gt;22&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10</w:t>
      </w:r>
      <w:r w:rsidR="00C22345">
        <w:rPr>
          <w:rFonts w:ascii="Arial" w:hAnsi="Arial"/>
          <w:sz w:val="20"/>
        </w:rPr>
        <w:fldChar w:fldCharType="end"/>
      </w:r>
      <w:r w:rsidR="00E2687C">
        <w:rPr>
          <w:rFonts w:ascii="Arial" w:hAnsi="Arial"/>
          <w:sz w:val="20"/>
        </w:rPr>
        <w:t>.</w:t>
      </w:r>
      <w:r w:rsidR="00016B67">
        <w:rPr>
          <w:rFonts w:ascii="Arial" w:hAnsi="Arial"/>
          <w:sz w:val="20"/>
        </w:rPr>
        <w:t xml:space="preserve"> </w:t>
      </w:r>
      <w:r w:rsidR="00E2687C">
        <w:rPr>
          <w:rFonts w:ascii="Arial" w:hAnsi="Arial"/>
          <w:sz w:val="20"/>
        </w:rPr>
        <w:t xml:space="preserve">Thus, given the low representation of </w:t>
      </w:r>
      <w:r w:rsidR="00E2687C">
        <w:rPr>
          <w:rFonts w:ascii="Arial" w:hAnsi="Arial"/>
          <w:i/>
          <w:sz w:val="20"/>
        </w:rPr>
        <w:t xml:space="preserve">E. coli </w:t>
      </w:r>
      <w:r w:rsidR="00E2687C">
        <w:rPr>
          <w:rFonts w:ascii="Arial" w:hAnsi="Arial"/>
          <w:sz w:val="20"/>
        </w:rPr>
        <w:t>in the gut</w:t>
      </w:r>
      <w:r w:rsidR="001934F0">
        <w:rPr>
          <w:rFonts w:ascii="Arial" w:hAnsi="Arial"/>
          <w:sz w:val="20"/>
        </w:rPr>
        <w:t>, I expect the abundance urovirulence genes to be very low compared to the abundance of the bacterial 16S rRNA genes in the gut microbiota.</w:t>
      </w:r>
      <w:r w:rsidR="00016B67">
        <w:rPr>
          <w:rFonts w:ascii="Arial" w:hAnsi="Arial"/>
          <w:sz w:val="20"/>
        </w:rPr>
        <w:t xml:space="preserve"> </w:t>
      </w:r>
      <w:r w:rsidR="001934F0">
        <w:rPr>
          <w:rFonts w:ascii="Arial" w:hAnsi="Arial"/>
          <w:sz w:val="20"/>
        </w:rPr>
        <w:t>However, in samples collected at the onset of a UTI episode, I expect that the p</w:t>
      </w:r>
      <w:r w:rsidR="00FA7E5D">
        <w:rPr>
          <w:rFonts w:ascii="Arial" w:hAnsi="Arial"/>
          <w:sz w:val="20"/>
        </w:rPr>
        <w:t xml:space="preserve">roportion of urovirulence genes relative to </w:t>
      </w:r>
      <w:r w:rsidR="00E2687C">
        <w:rPr>
          <w:rFonts w:ascii="Arial" w:hAnsi="Arial"/>
          <w:sz w:val="20"/>
        </w:rPr>
        <w:t xml:space="preserve">both the </w:t>
      </w:r>
      <w:r w:rsidR="00E2687C">
        <w:rPr>
          <w:rFonts w:ascii="Arial" w:hAnsi="Arial"/>
          <w:i/>
          <w:sz w:val="20"/>
        </w:rPr>
        <w:t>E. coli</w:t>
      </w:r>
      <w:r w:rsidR="00E2687C">
        <w:rPr>
          <w:rFonts w:ascii="Arial" w:hAnsi="Arial"/>
          <w:sz w:val="20"/>
        </w:rPr>
        <w:t xml:space="preserve"> </w:t>
      </w:r>
      <w:r w:rsidR="00E2687C">
        <w:rPr>
          <w:rFonts w:ascii="Arial" w:hAnsi="Arial"/>
          <w:i/>
          <w:sz w:val="20"/>
        </w:rPr>
        <w:t xml:space="preserve">rpoB </w:t>
      </w:r>
      <w:r w:rsidR="00E2687C">
        <w:rPr>
          <w:rFonts w:ascii="Arial" w:hAnsi="Arial"/>
          <w:sz w:val="20"/>
        </w:rPr>
        <w:t>gene and the bacterial 16S gene to be significantly higher in the UTI sample set as compared to the Recovered set.</w:t>
      </w:r>
      <w:r w:rsidR="00016B67">
        <w:rPr>
          <w:rFonts w:ascii="Arial" w:hAnsi="Arial"/>
          <w:sz w:val="20"/>
        </w:rPr>
        <w:t xml:space="preserve"> </w:t>
      </w:r>
      <w:r w:rsidR="00E2687C">
        <w:rPr>
          <w:rFonts w:ascii="Arial" w:hAnsi="Arial"/>
          <w:sz w:val="20"/>
        </w:rPr>
        <w:t>Taken together, t</w:t>
      </w:r>
      <w:r w:rsidR="00143D5F">
        <w:rPr>
          <w:rFonts w:ascii="Arial" w:hAnsi="Arial"/>
          <w:sz w:val="20"/>
        </w:rPr>
        <w:t>hese data will define the reservoir of UPEC urovirulence genes that exist in the gut microbiome during the onset of a UTI ep</w:t>
      </w:r>
      <w:r w:rsidR="0014093E">
        <w:rPr>
          <w:rFonts w:ascii="Arial" w:hAnsi="Arial"/>
          <w:sz w:val="20"/>
        </w:rPr>
        <w:t xml:space="preserve">isode. </w:t>
      </w:r>
    </w:p>
    <w:p w:rsidR="0014093E" w:rsidRDefault="0014093E" w:rsidP="00CE4D9D">
      <w:pPr>
        <w:spacing w:after="0" w:line="480" w:lineRule="auto"/>
        <w:rPr>
          <w:rFonts w:ascii="Arial" w:hAnsi="Arial"/>
          <w:sz w:val="20"/>
        </w:rPr>
      </w:pPr>
    </w:p>
    <w:p w:rsidR="00002389" w:rsidRDefault="0014093E" w:rsidP="00CE4D9D">
      <w:pPr>
        <w:spacing w:after="0" w:line="480" w:lineRule="auto"/>
        <w:rPr>
          <w:rFonts w:ascii="Arial" w:hAnsi="Arial"/>
          <w:sz w:val="20"/>
        </w:rPr>
      </w:pPr>
      <w:r>
        <w:rPr>
          <w:rFonts w:ascii="Arial" w:hAnsi="Arial"/>
          <w:i/>
          <w:sz w:val="20"/>
          <w:u w:val="single"/>
        </w:rPr>
        <w:t>Anticipated c</w:t>
      </w:r>
      <w:r w:rsidR="007645C1">
        <w:rPr>
          <w:rFonts w:ascii="Arial" w:hAnsi="Arial"/>
          <w:i/>
          <w:sz w:val="20"/>
          <w:u w:val="single"/>
        </w:rPr>
        <w:t>hallenges</w:t>
      </w:r>
      <w:r>
        <w:rPr>
          <w:rFonts w:ascii="Arial" w:hAnsi="Arial"/>
          <w:sz w:val="20"/>
        </w:rPr>
        <w:t xml:space="preserve">: </w:t>
      </w:r>
      <w:r>
        <w:rPr>
          <w:rFonts w:ascii="Arial" w:hAnsi="Arial"/>
          <w:sz w:val="20"/>
        </w:rPr>
        <w:tab/>
      </w:r>
      <w:r>
        <w:rPr>
          <w:rFonts w:ascii="Arial" w:hAnsi="Arial"/>
          <w:sz w:val="20"/>
        </w:rPr>
        <w:tab/>
        <w:t xml:space="preserve">Given the low abundance of </w:t>
      </w:r>
      <w:r>
        <w:rPr>
          <w:rFonts w:ascii="Arial" w:hAnsi="Arial"/>
          <w:i/>
          <w:sz w:val="20"/>
        </w:rPr>
        <w:t>E. coli</w:t>
      </w:r>
      <w:r>
        <w:rPr>
          <w:rFonts w:ascii="Arial" w:hAnsi="Arial"/>
          <w:sz w:val="20"/>
        </w:rPr>
        <w:t xml:space="preserve"> in the healthy genome, standard qPCR may not be able to detect </w:t>
      </w:r>
      <w:r w:rsidR="00D86DD9">
        <w:rPr>
          <w:rFonts w:ascii="Arial" w:hAnsi="Arial"/>
          <w:sz w:val="20"/>
        </w:rPr>
        <w:t>urovirulence genes accurat</w:t>
      </w:r>
      <w:r w:rsidR="00BA271F">
        <w:rPr>
          <w:rFonts w:ascii="Arial" w:hAnsi="Arial"/>
          <w:sz w:val="20"/>
        </w:rPr>
        <w:t xml:space="preserve">ely given </w:t>
      </w:r>
      <w:r w:rsidR="00772EEA">
        <w:rPr>
          <w:rFonts w:ascii="Arial" w:hAnsi="Arial"/>
          <w:sz w:val="20"/>
        </w:rPr>
        <w:t xml:space="preserve">its </w:t>
      </w:r>
      <w:r w:rsidR="00BA271F">
        <w:rPr>
          <w:rFonts w:ascii="Arial" w:hAnsi="Arial"/>
          <w:sz w:val="20"/>
        </w:rPr>
        <w:t>technical limitations, such as off-target priming and analog output.</w:t>
      </w:r>
      <w:r w:rsidR="00016B67">
        <w:rPr>
          <w:rFonts w:ascii="Arial" w:hAnsi="Arial"/>
          <w:sz w:val="20"/>
        </w:rPr>
        <w:t xml:space="preserve"> </w:t>
      </w:r>
      <w:r w:rsidR="00BA271F">
        <w:rPr>
          <w:rFonts w:ascii="Arial" w:hAnsi="Arial"/>
          <w:sz w:val="20"/>
        </w:rPr>
        <w:t>Digital PCR</w:t>
      </w:r>
      <w:r w:rsidR="00C22345">
        <w:rPr>
          <w:rFonts w:ascii="Arial" w:hAnsi="Arial"/>
          <w:sz w:val="20"/>
        </w:rPr>
        <w:fldChar w:fldCharType="begin"/>
      </w:r>
      <w:r w:rsidR="00430780">
        <w:rPr>
          <w:rFonts w:ascii="Arial" w:hAnsi="Arial"/>
          <w:sz w:val="20"/>
        </w:rPr>
        <w:instrText xml:space="preserve"> ADDIN PAPERS2_CITATIONS &lt;citation&gt;&lt;uuid&gt;AE9AF0F8-3E59-469C-B5B8-AE95CF48757B&lt;/uuid&gt;&lt;priority&gt;23&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C22345">
        <w:rPr>
          <w:rFonts w:ascii="Arial" w:hAnsi="Arial"/>
          <w:sz w:val="20"/>
        </w:rPr>
        <w:fldChar w:fldCharType="separate"/>
      </w:r>
      <w:r w:rsidR="00430780">
        <w:rPr>
          <w:rFonts w:ascii="Arial" w:hAnsi="Arial" w:cs="Arial"/>
          <w:sz w:val="20"/>
          <w:szCs w:val="20"/>
          <w:vertAlign w:val="superscript"/>
        </w:rPr>
        <w:t>27</w:t>
      </w:r>
      <w:r w:rsidR="00C22345">
        <w:rPr>
          <w:rFonts w:ascii="Arial" w:hAnsi="Arial"/>
          <w:sz w:val="20"/>
        </w:rPr>
        <w:fldChar w:fldCharType="end"/>
      </w:r>
      <w:r w:rsidR="00BA271F">
        <w:rPr>
          <w:rFonts w:ascii="Arial" w:hAnsi="Arial"/>
          <w:sz w:val="20"/>
        </w:rPr>
        <w:t xml:space="preserve"> has been used in the place of qPCR to detect and quantify the presence of pathogens, such as Human Immunodeficiency Virus due to its lower limit of detection and digital output.</w:t>
      </w:r>
      <w:r w:rsidR="00016B67">
        <w:rPr>
          <w:rFonts w:ascii="Arial" w:hAnsi="Arial"/>
          <w:sz w:val="20"/>
        </w:rPr>
        <w:t xml:space="preserve"> </w:t>
      </w:r>
      <w:r w:rsidR="00BA271F">
        <w:rPr>
          <w:rFonts w:ascii="Arial" w:hAnsi="Arial"/>
          <w:sz w:val="20"/>
        </w:rPr>
        <w:t>If qPCR fails to identify the relative abundance of targeted urovirulence genes, then Digital PCR ca</w:t>
      </w:r>
      <w:r w:rsidR="00430780">
        <w:rPr>
          <w:rFonts w:ascii="Arial" w:hAnsi="Arial"/>
          <w:sz w:val="20"/>
        </w:rPr>
        <w:t xml:space="preserve">n be used to determine </w:t>
      </w:r>
      <w:r w:rsidR="00BA271F">
        <w:rPr>
          <w:rFonts w:ascii="Arial" w:hAnsi="Arial"/>
          <w:sz w:val="20"/>
        </w:rPr>
        <w:t>the abundance of urovirulence genes or confirm their absence.</w:t>
      </w:r>
      <w:r w:rsidR="00016B67">
        <w:rPr>
          <w:rFonts w:ascii="Arial" w:hAnsi="Arial"/>
          <w:sz w:val="20"/>
        </w:rPr>
        <w:t xml:space="preserve"> </w:t>
      </w:r>
      <w:r w:rsidR="007645C1">
        <w:rPr>
          <w:rFonts w:ascii="Arial" w:hAnsi="Arial"/>
          <w:sz w:val="20"/>
        </w:rPr>
        <w:t xml:space="preserve">This information can be substituted for the relative abundance of known urovirulence genes, and instead be used to quantify the number of copies of known urovirulence genes per copy of the </w:t>
      </w:r>
      <w:r w:rsidR="007645C1">
        <w:rPr>
          <w:rFonts w:ascii="Arial" w:hAnsi="Arial"/>
          <w:i/>
          <w:sz w:val="20"/>
        </w:rPr>
        <w:t xml:space="preserve">E. </w:t>
      </w:r>
      <w:r w:rsidR="007645C1" w:rsidRPr="007645C1">
        <w:rPr>
          <w:rFonts w:ascii="Arial" w:hAnsi="Arial"/>
          <w:i/>
          <w:sz w:val="20"/>
        </w:rPr>
        <w:t>coli</w:t>
      </w:r>
      <w:r w:rsidR="007645C1">
        <w:rPr>
          <w:rFonts w:ascii="Arial" w:hAnsi="Arial"/>
          <w:i/>
          <w:sz w:val="20"/>
        </w:rPr>
        <w:t xml:space="preserve"> </w:t>
      </w:r>
      <w:r w:rsidR="007645C1" w:rsidRPr="007645C1">
        <w:rPr>
          <w:rFonts w:ascii="Arial" w:hAnsi="Arial"/>
          <w:i/>
          <w:sz w:val="20"/>
        </w:rPr>
        <w:t>rpoB</w:t>
      </w:r>
      <w:r w:rsidR="007645C1">
        <w:rPr>
          <w:rFonts w:ascii="Arial" w:hAnsi="Arial"/>
          <w:i/>
          <w:sz w:val="20"/>
        </w:rPr>
        <w:t xml:space="preserve"> </w:t>
      </w:r>
      <w:r w:rsidR="007645C1">
        <w:rPr>
          <w:rFonts w:ascii="Arial" w:hAnsi="Arial"/>
          <w:sz w:val="20"/>
        </w:rPr>
        <w:t>gene or 16S rRNA gene</w:t>
      </w:r>
      <w:r w:rsidR="00002389">
        <w:rPr>
          <w:rFonts w:ascii="Arial" w:hAnsi="Arial"/>
          <w:sz w:val="20"/>
        </w:rPr>
        <w:t>.</w:t>
      </w:r>
      <w:r w:rsidR="00016B67">
        <w:rPr>
          <w:rFonts w:ascii="Arial" w:hAnsi="Arial"/>
          <w:sz w:val="20"/>
        </w:rPr>
        <w:t xml:space="preserve"> </w:t>
      </w:r>
      <w:r w:rsidR="00002389">
        <w:rPr>
          <w:rFonts w:ascii="Arial" w:hAnsi="Arial"/>
          <w:sz w:val="20"/>
        </w:rPr>
        <w:t>Both qPCR and Digital PCR will enable the comparison of urovirulence gene abundance at the onset of UTI to the abundance at after recovery, providing a necessary insight into the repertoire of genes available to UPEC.</w:t>
      </w:r>
    </w:p>
    <w:p w:rsidR="00002389" w:rsidRDefault="00002389" w:rsidP="00CE4D9D">
      <w:pPr>
        <w:spacing w:after="0" w:line="480" w:lineRule="auto"/>
        <w:rPr>
          <w:rFonts w:ascii="Arial" w:hAnsi="Arial"/>
          <w:sz w:val="20"/>
        </w:rPr>
      </w:pPr>
    </w:p>
    <w:p w:rsidR="00F6068A" w:rsidRDefault="00002389" w:rsidP="00455879">
      <w:pPr>
        <w:spacing w:after="0" w:line="480" w:lineRule="auto"/>
        <w:rPr>
          <w:rFonts w:ascii="Arial" w:hAnsi="Arial"/>
          <w:sz w:val="20"/>
        </w:rPr>
      </w:pPr>
      <w:r>
        <w:rPr>
          <w:rFonts w:ascii="Arial" w:hAnsi="Arial"/>
          <w:b/>
          <w:sz w:val="20"/>
        </w:rPr>
        <w:t>Conclusions:</w:t>
      </w:r>
      <w:r>
        <w:rPr>
          <w:rFonts w:ascii="Arial" w:hAnsi="Arial"/>
          <w:b/>
          <w:sz w:val="20"/>
        </w:rPr>
        <w:tab/>
      </w:r>
      <w:r>
        <w:rPr>
          <w:rFonts w:ascii="Arial" w:hAnsi="Arial"/>
          <w:b/>
          <w:sz w:val="20"/>
        </w:rPr>
        <w:tab/>
      </w:r>
      <w:r>
        <w:rPr>
          <w:rFonts w:ascii="Arial" w:hAnsi="Arial"/>
          <w:sz w:val="20"/>
        </w:rPr>
        <w:t>Description of the gut community structure and abundance of urovirulence genes at the onset of acute UTI will aid in our understanding of the reservoir of UPEC that exists in the gut.</w:t>
      </w:r>
      <w:r w:rsidR="00016B67">
        <w:rPr>
          <w:rFonts w:ascii="Arial" w:hAnsi="Arial"/>
          <w:sz w:val="20"/>
        </w:rPr>
        <w:t xml:space="preserve"> </w:t>
      </w:r>
      <w:r>
        <w:rPr>
          <w:rFonts w:ascii="Arial" w:hAnsi="Arial"/>
          <w:sz w:val="20"/>
        </w:rPr>
        <w:t>Population dynamics in this reservoir may mediate susceptibility to acute UTI; however, relatively little attention has been paid to th</w:t>
      </w:r>
      <w:r w:rsidR="00455879">
        <w:rPr>
          <w:rFonts w:ascii="Arial" w:hAnsi="Arial"/>
          <w:sz w:val="20"/>
        </w:rPr>
        <w:t>is sub-population of UPEC.</w:t>
      </w:r>
      <w:r w:rsidR="00016B67">
        <w:rPr>
          <w:rFonts w:ascii="Arial" w:hAnsi="Arial"/>
          <w:sz w:val="20"/>
        </w:rPr>
        <w:t xml:space="preserve"> </w:t>
      </w:r>
      <w:r w:rsidR="00455879">
        <w:rPr>
          <w:rFonts w:ascii="Arial" w:hAnsi="Arial"/>
          <w:sz w:val="20"/>
        </w:rPr>
        <w:t>The identification of a</w:t>
      </w:r>
      <w:r>
        <w:rPr>
          <w:rFonts w:ascii="Arial" w:hAnsi="Arial"/>
          <w:sz w:val="20"/>
        </w:rPr>
        <w:t xml:space="preserve"> bloom in the gut population of </w:t>
      </w:r>
      <w:r>
        <w:rPr>
          <w:rFonts w:ascii="Arial" w:hAnsi="Arial"/>
          <w:i/>
          <w:sz w:val="20"/>
        </w:rPr>
        <w:t>E. coli</w:t>
      </w:r>
      <w:r>
        <w:rPr>
          <w:rFonts w:ascii="Arial" w:hAnsi="Arial"/>
          <w:sz w:val="20"/>
        </w:rPr>
        <w:t xml:space="preserve"> and an increase in the representation of urovirulence genes in the gut microbiome </w:t>
      </w:r>
      <w:r w:rsidR="00455879">
        <w:rPr>
          <w:rFonts w:ascii="Arial" w:hAnsi="Arial"/>
          <w:sz w:val="20"/>
        </w:rPr>
        <w:t xml:space="preserve">that </w:t>
      </w:r>
      <w:r>
        <w:rPr>
          <w:rFonts w:ascii="Arial" w:hAnsi="Arial"/>
          <w:sz w:val="20"/>
        </w:rPr>
        <w:t>preced</w:t>
      </w:r>
      <w:r w:rsidR="00455879">
        <w:rPr>
          <w:rFonts w:ascii="Arial" w:hAnsi="Arial"/>
          <w:sz w:val="20"/>
        </w:rPr>
        <w:t xml:space="preserve">es the onset of a UPEC UTI would be </w:t>
      </w:r>
      <w:r w:rsidR="00430780">
        <w:rPr>
          <w:rFonts w:ascii="Arial" w:hAnsi="Arial"/>
          <w:sz w:val="20"/>
        </w:rPr>
        <w:t xml:space="preserve">significant support to the gut-periurethral-bladder </w:t>
      </w:r>
      <w:r w:rsidR="00455879">
        <w:rPr>
          <w:rFonts w:ascii="Arial" w:hAnsi="Arial"/>
          <w:sz w:val="20"/>
        </w:rPr>
        <w:t xml:space="preserve">hypothesis that </w:t>
      </w:r>
      <w:r w:rsidR="00430780">
        <w:rPr>
          <w:rFonts w:ascii="Arial" w:hAnsi="Arial"/>
          <w:sz w:val="20"/>
        </w:rPr>
        <w:t>UPEC originating in the gut are responsible for UTIs</w:t>
      </w:r>
      <w:r w:rsidR="00455879">
        <w:rPr>
          <w:rFonts w:ascii="Arial" w:hAnsi="Arial"/>
          <w:sz w:val="20"/>
        </w:rPr>
        <w:t>.</w:t>
      </w:r>
      <w:r w:rsidR="00016B67">
        <w:rPr>
          <w:rFonts w:ascii="Arial" w:hAnsi="Arial"/>
          <w:sz w:val="20"/>
        </w:rPr>
        <w:t xml:space="preserve"> </w:t>
      </w:r>
      <w:r w:rsidR="00430780">
        <w:rPr>
          <w:rFonts w:ascii="Arial" w:hAnsi="Arial"/>
          <w:sz w:val="20"/>
        </w:rPr>
        <w:t>This hypothesis</w:t>
      </w:r>
      <w:r w:rsidR="00455879">
        <w:rPr>
          <w:rFonts w:ascii="Arial" w:hAnsi="Arial"/>
          <w:sz w:val="20"/>
        </w:rPr>
        <w:t xml:space="preserve"> is</w:t>
      </w:r>
      <w:r w:rsidR="00430780">
        <w:rPr>
          <w:rFonts w:ascii="Arial" w:hAnsi="Arial"/>
          <w:sz w:val="20"/>
        </w:rPr>
        <w:t xml:space="preserve"> a significant insight into disease progression </w:t>
      </w:r>
      <w:r w:rsidR="00455879">
        <w:rPr>
          <w:rFonts w:ascii="Arial" w:hAnsi="Arial"/>
          <w:sz w:val="20"/>
        </w:rPr>
        <w:t xml:space="preserve">– </w:t>
      </w:r>
      <w:r w:rsidR="00430780">
        <w:rPr>
          <w:rFonts w:ascii="Arial" w:hAnsi="Arial"/>
          <w:sz w:val="20"/>
        </w:rPr>
        <w:t xml:space="preserve">and </w:t>
      </w:r>
      <w:r w:rsidR="00455879">
        <w:rPr>
          <w:rFonts w:ascii="Arial" w:hAnsi="Arial"/>
          <w:sz w:val="20"/>
        </w:rPr>
        <w:t>an important step in learning to</w:t>
      </w:r>
      <w:r w:rsidR="00430780">
        <w:rPr>
          <w:rFonts w:ascii="Arial" w:hAnsi="Arial"/>
          <w:sz w:val="20"/>
        </w:rPr>
        <w:t xml:space="preserve"> control the diseases.</w:t>
      </w:r>
    </w:p>
    <w:p w:rsidR="00F6068A" w:rsidRDefault="00F6068A" w:rsidP="00455879">
      <w:pPr>
        <w:spacing w:after="0" w:line="480" w:lineRule="auto"/>
        <w:rPr>
          <w:rFonts w:ascii="Arial" w:hAnsi="Arial"/>
          <w:sz w:val="20"/>
        </w:rPr>
      </w:pPr>
      <w:r w:rsidRPr="00F6068A">
        <w:rPr>
          <w:rFonts w:ascii="Arial" w:hAnsi="Arial"/>
          <w:noProof/>
          <w:sz w:val="20"/>
        </w:rPr>
        <w:drawing>
          <wp:inline distT="0" distB="0" distL="0" distR="0">
            <wp:extent cx="5941337" cy="5325395"/>
            <wp:effectExtent l="0" t="0" r="2263" b="0"/>
            <wp:docPr id="3"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xmlns:ma="http://schemas.microsoft.com/office/mac/drawingml/2008/main">
                    <ve:Choice Requires="ma">
                      <pic:blipFill>
                        <a:blip r:embed="rId5"/>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6"/>
                        <a:stretch>
                          <a:fillRect/>
                        </a:stretch>
                      </pic:blipFill>
                    </ve:Fallback>
                  </ve:AlternateContent>
                  <pic:spPr>
                    <a:xfrm>
                      <a:off x="0" y="0"/>
                      <a:ext cx="5942639" cy="5326562"/>
                    </a:xfrm>
                    <a:prstGeom prst="rect">
                      <a:avLst/>
                    </a:prstGeom>
                  </pic:spPr>
                </pic:pic>
              </a:graphicData>
            </a:graphic>
          </wp:inline>
        </w:drawing>
      </w:r>
    </w:p>
    <w:p w:rsidR="00886884" w:rsidRDefault="00F6068A" w:rsidP="00F6068A">
      <w:pPr>
        <w:spacing w:after="0"/>
        <w:rPr>
          <w:rFonts w:ascii="Arial" w:hAnsi="Arial"/>
          <w:sz w:val="16"/>
        </w:rPr>
      </w:pPr>
      <w:r w:rsidRPr="00F6068A">
        <w:rPr>
          <w:rFonts w:ascii="Arial" w:hAnsi="Arial"/>
          <w:b/>
          <w:sz w:val="16"/>
        </w:rPr>
        <w:t>Figure 2.</w:t>
      </w:r>
      <w:r w:rsidR="00016B67">
        <w:rPr>
          <w:rFonts w:ascii="Arial" w:hAnsi="Arial"/>
          <w:b/>
          <w:sz w:val="16"/>
        </w:rPr>
        <w:t xml:space="preserve"> </w:t>
      </w:r>
      <w:r>
        <w:rPr>
          <w:rFonts w:ascii="Arial" w:hAnsi="Arial"/>
          <w:b/>
          <w:sz w:val="16"/>
        </w:rPr>
        <w:t xml:space="preserve">A) </w:t>
      </w:r>
      <w:r>
        <w:rPr>
          <w:rFonts w:ascii="Arial" w:hAnsi="Arial"/>
          <w:sz w:val="16"/>
        </w:rPr>
        <w:t>Diagram of the sample collection procedure.</w:t>
      </w:r>
      <w:r w:rsidR="00016B67">
        <w:rPr>
          <w:rFonts w:ascii="Arial" w:hAnsi="Arial"/>
          <w:sz w:val="16"/>
        </w:rPr>
        <w:t xml:space="preserve"> </w:t>
      </w:r>
      <w:r>
        <w:rPr>
          <w:rFonts w:ascii="Arial" w:hAnsi="Arial"/>
          <w:sz w:val="16"/>
        </w:rPr>
        <w:t>Three samples will be collected, one at enrollment, one at 14 days post enrollment, and one at 28 days post enrollment.</w:t>
      </w:r>
      <w:r w:rsidR="00016B67">
        <w:rPr>
          <w:rFonts w:ascii="Arial" w:hAnsi="Arial"/>
          <w:sz w:val="16"/>
        </w:rPr>
        <w:t xml:space="preserve"> </w:t>
      </w:r>
      <w:r>
        <w:rPr>
          <w:rFonts w:ascii="Arial" w:hAnsi="Arial"/>
          <w:sz w:val="16"/>
        </w:rPr>
        <w:t>A standard five d</w:t>
      </w:r>
      <w:r w:rsidR="00430780">
        <w:rPr>
          <w:rFonts w:ascii="Arial" w:hAnsi="Arial"/>
          <w:sz w:val="16"/>
        </w:rPr>
        <w:t xml:space="preserve">ay course of antibiotics </w:t>
      </w:r>
      <w:r>
        <w:rPr>
          <w:rFonts w:ascii="Arial" w:hAnsi="Arial"/>
          <w:sz w:val="16"/>
        </w:rPr>
        <w:t>will be given between the first two collections to treat the urinary tract infection (UTI).</w:t>
      </w:r>
      <w:r w:rsidR="00016B67">
        <w:rPr>
          <w:rFonts w:ascii="Arial" w:hAnsi="Arial"/>
          <w:sz w:val="16"/>
        </w:rPr>
        <w:t xml:space="preserve"> </w:t>
      </w:r>
      <w:r>
        <w:rPr>
          <w:rFonts w:ascii="Arial" w:hAnsi="Arial"/>
          <w:b/>
          <w:sz w:val="16"/>
        </w:rPr>
        <w:t>B)</w:t>
      </w:r>
      <w:r w:rsidR="00016B67">
        <w:rPr>
          <w:rFonts w:ascii="Arial" w:hAnsi="Arial"/>
          <w:sz w:val="16"/>
        </w:rPr>
        <w:t xml:space="preserve"> </w:t>
      </w:r>
      <w:r>
        <w:rPr>
          <w:rFonts w:ascii="Arial" w:hAnsi="Arial"/>
          <w:sz w:val="16"/>
        </w:rPr>
        <w:t>Outline of experimental design for sub-aims.</w:t>
      </w:r>
      <w:r w:rsidR="00016B67">
        <w:rPr>
          <w:rFonts w:ascii="Arial" w:hAnsi="Arial"/>
          <w:sz w:val="16"/>
        </w:rPr>
        <w:t xml:space="preserve"> </w:t>
      </w:r>
      <w:r>
        <w:rPr>
          <w:rFonts w:ascii="Arial" w:hAnsi="Arial"/>
          <w:b/>
          <w:sz w:val="16"/>
        </w:rPr>
        <w:t xml:space="preserve">C) </w:t>
      </w:r>
      <w:r>
        <w:rPr>
          <w:rFonts w:ascii="Arial" w:hAnsi="Arial"/>
          <w:sz w:val="16"/>
        </w:rPr>
        <w:t>Power analysis curve constructed using G*Power.</w:t>
      </w:r>
      <w:r w:rsidR="00016B67">
        <w:rPr>
          <w:rFonts w:ascii="Arial" w:hAnsi="Arial"/>
          <w:sz w:val="16"/>
        </w:rPr>
        <w:t xml:space="preserve"> </w:t>
      </w:r>
      <w:r>
        <w:rPr>
          <w:rFonts w:ascii="Arial" w:hAnsi="Arial"/>
          <w:sz w:val="16"/>
        </w:rPr>
        <w:t>The power, or one minus the rate of a Type II error, of a Mann-Whitney t-test was plotted using the total sample size and effect size, d, to calculate the effect size of a cohort consisting of 30 patients.</w:t>
      </w:r>
    </w:p>
    <w:p w:rsidR="00886884" w:rsidRDefault="00886884" w:rsidP="00F6068A">
      <w:pPr>
        <w:spacing w:after="0"/>
        <w:rPr>
          <w:rFonts w:ascii="Arial" w:hAnsi="Arial"/>
          <w:sz w:val="16"/>
        </w:rPr>
      </w:pPr>
    </w:p>
    <w:p w:rsidR="00886884" w:rsidRDefault="00886884" w:rsidP="00F6068A">
      <w:pPr>
        <w:spacing w:after="0"/>
        <w:rPr>
          <w:rFonts w:ascii="Arial" w:hAnsi="Arial"/>
          <w:sz w:val="16"/>
        </w:rPr>
      </w:pPr>
    </w:p>
    <w:p w:rsidR="00886884" w:rsidRDefault="00886884" w:rsidP="00F6068A">
      <w:pPr>
        <w:spacing w:after="0"/>
        <w:rPr>
          <w:rFonts w:ascii="Arial" w:hAnsi="Arial"/>
          <w:sz w:val="16"/>
        </w:rPr>
      </w:pPr>
    </w:p>
    <w:p w:rsidR="00886884" w:rsidRDefault="00886884" w:rsidP="00886884">
      <w:pPr>
        <w:widowControl w:val="0"/>
        <w:tabs>
          <w:tab w:val="left" w:pos="640"/>
        </w:tabs>
        <w:autoSpaceDE w:val="0"/>
        <w:autoSpaceDN w:val="0"/>
        <w:adjustRightInd w:val="0"/>
        <w:spacing w:after="0"/>
        <w:ind w:left="640" w:hanging="640"/>
        <w:rPr>
          <w:rFonts w:ascii="Arial" w:hAnsi="Arial"/>
          <w:sz w:val="20"/>
        </w:rPr>
      </w:pPr>
    </w:p>
    <w:p w:rsidR="00886884" w:rsidRDefault="00886884" w:rsidP="00886884">
      <w:pPr>
        <w:widowControl w:val="0"/>
        <w:tabs>
          <w:tab w:val="left" w:pos="640"/>
        </w:tabs>
        <w:autoSpaceDE w:val="0"/>
        <w:autoSpaceDN w:val="0"/>
        <w:adjustRightInd w:val="0"/>
        <w:spacing w:after="0"/>
        <w:ind w:left="640" w:hanging="640"/>
        <w:rPr>
          <w:rFonts w:ascii="Arial" w:hAnsi="Arial"/>
          <w:sz w:val="20"/>
        </w:rPr>
      </w:pPr>
    </w:p>
    <w:p w:rsidR="00886884" w:rsidRPr="00886884" w:rsidRDefault="00886884" w:rsidP="00886884">
      <w:pPr>
        <w:widowControl w:val="0"/>
        <w:tabs>
          <w:tab w:val="left" w:pos="640"/>
        </w:tabs>
        <w:autoSpaceDE w:val="0"/>
        <w:autoSpaceDN w:val="0"/>
        <w:adjustRightInd w:val="0"/>
        <w:spacing w:after="0"/>
        <w:ind w:left="640" w:hanging="640"/>
        <w:rPr>
          <w:rFonts w:ascii="Arial" w:hAnsi="Arial"/>
          <w:b/>
          <w:sz w:val="20"/>
        </w:rPr>
      </w:pPr>
      <w:r>
        <w:rPr>
          <w:rFonts w:ascii="Arial" w:hAnsi="Arial"/>
          <w:b/>
          <w:sz w:val="20"/>
        </w:rPr>
        <w:t>Literature Cited</w:t>
      </w:r>
    </w:p>
    <w:p w:rsidR="00430780" w:rsidRDefault="00C22345" w:rsidP="00430780">
      <w:pPr>
        <w:widowControl w:val="0"/>
        <w:tabs>
          <w:tab w:val="left" w:pos="640"/>
        </w:tabs>
        <w:autoSpaceDE w:val="0"/>
        <w:autoSpaceDN w:val="0"/>
        <w:adjustRightInd w:val="0"/>
        <w:spacing w:after="0"/>
        <w:ind w:left="640" w:hanging="640"/>
        <w:rPr>
          <w:rFonts w:ascii="Arial" w:hAnsi="Arial" w:cs="Arial"/>
          <w:sz w:val="20"/>
          <w:szCs w:val="20"/>
        </w:rPr>
      </w:pPr>
      <w:r w:rsidRPr="00886884">
        <w:rPr>
          <w:rFonts w:ascii="Arial" w:hAnsi="Arial"/>
          <w:sz w:val="20"/>
        </w:rPr>
        <w:fldChar w:fldCharType="begin"/>
      </w:r>
      <w:r w:rsidR="00886884" w:rsidRPr="00886884">
        <w:rPr>
          <w:rFonts w:ascii="Arial" w:hAnsi="Arial"/>
          <w:sz w:val="20"/>
        </w:rPr>
        <w:instrText xml:space="preserve"> ADDIN PAPERS2_CITATIONS &lt;papers2_bibliography/&gt;</w:instrText>
      </w:r>
      <w:r w:rsidRPr="00886884">
        <w:rPr>
          <w:rFonts w:ascii="Arial" w:hAnsi="Arial"/>
          <w:sz w:val="20"/>
        </w:rPr>
        <w:fldChar w:fldCharType="separate"/>
      </w:r>
      <w:r w:rsidR="00430780">
        <w:rPr>
          <w:rFonts w:ascii="Arial" w:hAnsi="Arial" w:cs="Arial"/>
          <w:sz w:val="20"/>
          <w:szCs w:val="20"/>
        </w:rPr>
        <w:t>1.</w:t>
      </w:r>
      <w:r w:rsidR="00430780">
        <w:rPr>
          <w:rFonts w:ascii="Arial" w:hAnsi="Arial" w:cs="Arial"/>
          <w:sz w:val="20"/>
          <w:szCs w:val="20"/>
        </w:rPr>
        <w:tab/>
        <w:t xml:space="preserve">Foxman, B. Epidemiology of urinary tract infections: incidence, morbidity, and economic costs. </w:t>
      </w:r>
      <w:r w:rsidR="00430780">
        <w:rPr>
          <w:rFonts w:ascii="Arial" w:hAnsi="Arial" w:cs="Arial"/>
          <w:i/>
          <w:iCs/>
          <w:sz w:val="20"/>
          <w:szCs w:val="20"/>
        </w:rPr>
        <w:t>Am. J. Med.</w:t>
      </w:r>
      <w:r w:rsidR="00430780">
        <w:rPr>
          <w:rFonts w:ascii="Arial" w:hAnsi="Arial" w:cs="Arial"/>
          <w:sz w:val="20"/>
          <w:szCs w:val="20"/>
        </w:rPr>
        <w:t xml:space="preserve"> </w:t>
      </w:r>
      <w:r w:rsidR="00430780">
        <w:rPr>
          <w:rFonts w:ascii="Arial" w:hAnsi="Arial" w:cs="Arial"/>
          <w:b/>
          <w:bCs/>
          <w:sz w:val="20"/>
          <w:szCs w:val="20"/>
        </w:rPr>
        <w:t>113 Suppl 1A</w:t>
      </w:r>
      <w:r w:rsidR="00430780">
        <w:rPr>
          <w:rFonts w:ascii="Arial" w:hAnsi="Arial" w:cs="Arial"/>
          <w:sz w:val="20"/>
          <w:szCs w:val="20"/>
        </w:rPr>
        <w:t>, 5S–13S (2002).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w:t>
      </w:r>
      <w:r>
        <w:rPr>
          <w:rFonts w:ascii="Arial" w:hAnsi="Arial" w:cs="Arial"/>
          <w:sz w:val="20"/>
          <w:szCs w:val="20"/>
        </w:rPr>
        <w:tab/>
        <w:t xml:space="preserve">Tenaillon, O., Skurnik, D., Picard, B. &amp; Denamur, E. The population genetics of commensal Escherichia coli. </w:t>
      </w:r>
      <w:r>
        <w:rPr>
          <w:rFonts w:ascii="Arial" w:hAnsi="Arial" w:cs="Arial"/>
          <w:i/>
          <w:iCs/>
          <w:sz w:val="20"/>
          <w:szCs w:val="20"/>
        </w:rPr>
        <w:t>Nature Reviews Microbiology</w:t>
      </w:r>
      <w:r>
        <w:rPr>
          <w:rFonts w:ascii="Arial" w:hAnsi="Arial" w:cs="Arial"/>
          <w:sz w:val="20"/>
          <w:szCs w:val="20"/>
        </w:rPr>
        <w:t xml:space="preserve"> </w:t>
      </w:r>
      <w:r>
        <w:rPr>
          <w:rFonts w:ascii="Arial" w:hAnsi="Arial" w:cs="Arial"/>
          <w:b/>
          <w:bCs/>
          <w:sz w:val="20"/>
          <w:szCs w:val="20"/>
        </w:rPr>
        <w:t>8</w:t>
      </w:r>
      <w:r>
        <w:rPr>
          <w:rFonts w:ascii="Arial" w:hAnsi="Arial" w:cs="Arial"/>
          <w:sz w:val="20"/>
          <w:szCs w:val="20"/>
        </w:rPr>
        <w:t>, 207–217 (2010).</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3.</w:t>
      </w:r>
      <w:r>
        <w:rPr>
          <w:rFonts w:ascii="Arial" w:hAnsi="Arial" w:cs="Arial"/>
          <w:sz w:val="20"/>
          <w:szCs w:val="20"/>
        </w:rPr>
        <w:tab/>
        <w:t xml:space="preserve">Nowrouzian, F. L., Adlerberth, I. &amp; Wold, A. E. Enhanced persistence in the colonic microbiota of Escherichia coli strains belonging to phylogenetic group B2: role of virulence factors and adherence to colonic cells. </w:t>
      </w:r>
      <w:r>
        <w:rPr>
          <w:rFonts w:ascii="Arial" w:hAnsi="Arial" w:cs="Arial"/>
          <w:i/>
          <w:iCs/>
          <w:sz w:val="20"/>
          <w:szCs w:val="20"/>
        </w:rPr>
        <w:t>Microbes Infect.</w:t>
      </w:r>
      <w:r>
        <w:rPr>
          <w:rFonts w:ascii="Arial" w:hAnsi="Arial" w:cs="Arial"/>
          <w:sz w:val="20"/>
          <w:szCs w:val="20"/>
        </w:rPr>
        <w:t xml:space="preserve"> </w:t>
      </w:r>
      <w:r>
        <w:rPr>
          <w:rFonts w:ascii="Arial" w:hAnsi="Arial" w:cs="Arial"/>
          <w:b/>
          <w:bCs/>
          <w:sz w:val="20"/>
          <w:szCs w:val="20"/>
        </w:rPr>
        <w:t>8</w:t>
      </w:r>
      <w:r>
        <w:rPr>
          <w:rFonts w:ascii="Arial" w:hAnsi="Arial" w:cs="Arial"/>
          <w:sz w:val="20"/>
          <w:szCs w:val="20"/>
        </w:rPr>
        <w:t>, 834–840 (2006).</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4.</w:t>
      </w:r>
      <w:r>
        <w:rPr>
          <w:rFonts w:ascii="Arial" w:hAnsi="Arial" w:cs="Arial"/>
          <w:sz w:val="20"/>
          <w:szCs w:val="20"/>
        </w:rPr>
        <w:tab/>
        <w:t xml:space="preserve">Nowrouzian, F. L., Wold, A. E. &amp; Adlerberth, I. Escherichia coli strains belonging to phylogenetic group B2 have superior capacity to persist in the intestinal microflora of infants.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191</w:t>
      </w:r>
      <w:r>
        <w:rPr>
          <w:rFonts w:ascii="Arial" w:hAnsi="Arial" w:cs="Arial"/>
          <w:sz w:val="20"/>
          <w:szCs w:val="20"/>
        </w:rPr>
        <w:t>, 1078–1083 (2005).</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5.</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Relationship between Escherichia coli strains causing acute cystitis in women and the fecal E. coli population of the host. </w:t>
      </w:r>
      <w:r>
        <w:rPr>
          <w:rFonts w:ascii="Arial" w:hAnsi="Arial" w:cs="Arial"/>
          <w:i/>
          <w:iCs/>
          <w:sz w:val="20"/>
          <w:szCs w:val="20"/>
        </w:rPr>
        <w:t>Journal of Clinical Microbiology</w:t>
      </w:r>
      <w:r>
        <w:rPr>
          <w:rFonts w:ascii="Arial" w:hAnsi="Arial" w:cs="Arial"/>
          <w:sz w:val="20"/>
          <w:szCs w:val="20"/>
        </w:rPr>
        <w:t xml:space="preserve"> </w:t>
      </w:r>
      <w:r>
        <w:rPr>
          <w:rFonts w:ascii="Arial" w:hAnsi="Arial" w:cs="Arial"/>
          <w:b/>
          <w:bCs/>
          <w:sz w:val="20"/>
          <w:szCs w:val="20"/>
        </w:rPr>
        <w:t>46</w:t>
      </w:r>
      <w:r>
        <w:rPr>
          <w:rFonts w:ascii="Arial" w:hAnsi="Arial" w:cs="Arial"/>
          <w:sz w:val="20"/>
          <w:szCs w:val="20"/>
        </w:rPr>
        <w:t>, 2529–2534 (2008).</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6.</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Relationship between Escherichia coli strains causing urinary tract infection in women and the dominant faecal flora of the same hosts. </w:t>
      </w:r>
      <w:r>
        <w:rPr>
          <w:rFonts w:ascii="Arial" w:hAnsi="Arial" w:cs="Arial"/>
          <w:i/>
          <w:iCs/>
          <w:sz w:val="20"/>
          <w:szCs w:val="20"/>
        </w:rPr>
        <w:t>Epidemiol. Infect.</w:t>
      </w:r>
      <w:r>
        <w:rPr>
          <w:rFonts w:ascii="Arial" w:hAnsi="Arial" w:cs="Arial"/>
          <w:sz w:val="20"/>
          <w:szCs w:val="20"/>
        </w:rPr>
        <w:t xml:space="preserve"> </w:t>
      </w:r>
      <w:r>
        <w:rPr>
          <w:rFonts w:ascii="Arial" w:hAnsi="Arial" w:cs="Arial"/>
          <w:b/>
          <w:bCs/>
          <w:sz w:val="20"/>
          <w:szCs w:val="20"/>
        </w:rPr>
        <w:t>134</w:t>
      </w:r>
      <w:r>
        <w:rPr>
          <w:rFonts w:ascii="Arial" w:hAnsi="Arial" w:cs="Arial"/>
          <w:sz w:val="20"/>
          <w:szCs w:val="20"/>
        </w:rPr>
        <w:t>, 1015–1023 (2006).</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7.</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Structure and urovirulence characteristics of the fecal Escherichia coli population among healthy women. </w:t>
      </w:r>
      <w:r>
        <w:rPr>
          <w:rFonts w:ascii="Arial" w:hAnsi="Arial" w:cs="Arial"/>
          <w:i/>
          <w:iCs/>
          <w:sz w:val="20"/>
          <w:szCs w:val="20"/>
        </w:rPr>
        <w:t>Microbes Infect.</w:t>
      </w:r>
      <w:r>
        <w:rPr>
          <w:rFonts w:ascii="Arial" w:hAnsi="Arial" w:cs="Arial"/>
          <w:sz w:val="20"/>
          <w:szCs w:val="20"/>
        </w:rPr>
        <w:t xml:space="preserve"> </w:t>
      </w:r>
      <w:r>
        <w:rPr>
          <w:rFonts w:ascii="Arial" w:hAnsi="Arial" w:cs="Arial"/>
          <w:b/>
          <w:bCs/>
          <w:sz w:val="20"/>
          <w:szCs w:val="20"/>
        </w:rPr>
        <w:t>11</w:t>
      </w:r>
      <w:r>
        <w:rPr>
          <w:rFonts w:ascii="Arial" w:hAnsi="Arial" w:cs="Arial"/>
          <w:sz w:val="20"/>
          <w:szCs w:val="20"/>
        </w:rPr>
        <w:t>, 274–280 (2009).</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8.</w:t>
      </w:r>
      <w:r>
        <w:rPr>
          <w:rFonts w:ascii="Arial" w:hAnsi="Arial" w:cs="Arial"/>
          <w:sz w:val="20"/>
          <w:szCs w:val="20"/>
        </w:rPr>
        <w:tab/>
        <w:t xml:space="preserve">Hooton, T. M. Recurrent urinary tract infection in women. </w:t>
      </w:r>
      <w:r>
        <w:rPr>
          <w:rFonts w:ascii="Arial" w:hAnsi="Arial" w:cs="Arial"/>
          <w:i/>
          <w:iCs/>
          <w:sz w:val="20"/>
          <w:szCs w:val="20"/>
        </w:rPr>
        <w:t>International Journal of Antimicrobial Agents</w:t>
      </w:r>
      <w:r>
        <w:rPr>
          <w:rFonts w:ascii="Arial" w:hAnsi="Arial" w:cs="Arial"/>
          <w:sz w:val="20"/>
          <w:szCs w:val="20"/>
        </w:rPr>
        <w:t xml:space="preserve"> </w:t>
      </w:r>
      <w:r>
        <w:rPr>
          <w:rFonts w:ascii="Arial" w:hAnsi="Arial" w:cs="Arial"/>
          <w:b/>
          <w:bCs/>
          <w:sz w:val="20"/>
          <w:szCs w:val="20"/>
        </w:rPr>
        <w:t>17</w:t>
      </w:r>
      <w:r>
        <w:rPr>
          <w:rFonts w:ascii="Arial" w:hAnsi="Arial" w:cs="Arial"/>
          <w:sz w:val="20"/>
          <w:szCs w:val="20"/>
        </w:rPr>
        <w:t>, 259–268 (2001).</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9.</w:t>
      </w:r>
      <w:r>
        <w:rPr>
          <w:rFonts w:ascii="Arial" w:hAnsi="Arial" w:cs="Arial"/>
          <w:sz w:val="20"/>
          <w:szCs w:val="20"/>
        </w:rPr>
        <w:tab/>
        <w:t xml:space="preserve">Yamamoto, S. </w:t>
      </w:r>
      <w:r>
        <w:rPr>
          <w:rFonts w:ascii="Arial" w:hAnsi="Arial" w:cs="Arial"/>
          <w:i/>
          <w:iCs/>
          <w:sz w:val="20"/>
          <w:szCs w:val="20"/>
        </w:rPr>
        <w:t>et al.</w:t>
      </w:r>
      <w:r>
        <w:rPr>
          <w:rFonts w:ascii="Arial" w:hAnsi="Arial" w:cs="Arial"/>
          <w:sz w:val="20"/>
          <w:szCs w:val="20"/>
        </w:rPr>
        <w:t xml:space="preserve"> Genetic evidence supporting the fecal-perineal-urethral hypothesis in cystitis caused by Escherichia coli. </w:t>
      </w:r>
      <w:r>
        <w:rPr>
          <w:rFonts w:ascii="Arial" w:hAnsi="Arial" w:cs="Arial"/>
          <w:i/>
          <w:iCs/>
          <w:sz w:val="20"/>
          <w:szCs w:val="20"/>
        </w:rPr>
        <w:t>J. Urol.</w:t>
      </w:r>
      <w:r>
        <w:rPr>
          <w:rFonts w:ascii="Arial" w:hAnsi="Arial" w:cs="Arial"/>
          <w:sz w:val="20"/>
          <w:szCs w:val="20"/>
        </w:rPr>
        <w:t xml:space="preserve"> </w:t>
      </w:r>
      <w:r>
        <w:rPr>
          <w:rFonts w:ascii="Arial" w:hAnsi="Arial" w:cs="Arial"/>
          <w:b/>
          <w:bCs/>
          <w:sz w:val="20"/>
          <w:szCs w:val="20"/>
        </w:rPr>
        <w:t>157</w:t>
      </w:r>
      <w:r>
        <w:rPr>
          <w:rFonts w:ascii="Arial" w:hAnsi="Arial" w:cs="Arial"/>
          <w:sz w:val="20"/>
          <w:szCs w:val="20"/>
        </w:rPr>
        <w:t>, 1127–1129 (1997).</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10.</w:t>
      </w:r>
      <w:r>
        <w:rPr>
          <w:rFonts w:ascii="Arial" w:hAnsi="Arial" w:cs="Arial"/>
          <w:sz w:val="20"/>
          <w:szCs w:val="20"/>
        </w:rPr>
        <w:tab/>
        <w:t xml:space="preserve">Consortium, T. H. M. P. Structure, function and diversity of the healthy human microbiome. </w:t>
      </w:r>
      <w:r>
        <w:rPr>
          <w:rFonts w:ascii="Arial" w:hAnsi="Arial" w:cs="Arial"/>
          <w:i/>
          <w:iCs/>
          <w:sz w:val="20"/>
          <w:szCs w:val="20"/>
        </w:rPr>
        <w:t>Nature</w:t>
      </w:r>
      <w:r>
        <w:rPr>
          <w:rFonts w:ascii="Arial" w:hAnsi="Arial" w:cs="Arial"/>
          <w:sz w:val="20"/>
          <w:szCs w:val="20"/>
        </w:rPr>
        <w:t xml:space="preserve"> </w:t>
      </w:r>
      <w:r>
        <w:rPr>
          <w:rFonts w:ascii="Arial" w:hAnsi="Arial" w:cs="Arial"/>
          <w:b/>
          <w:bCs/>
          <w:sz w:val="20"/>
          <w:szCs w:val="20"/>
        </w:rPr>
        <w:t>486</w:t>
      </w:r>
      <w:r>
        <w:rPr>
          <w:rFonts w:ascii="Arial" w:hAnsi="Arial" w:cs="Arial"/>
          <w:sz w:val="20"/>
          <w:szCs w:val="20"/>
        </w:rPr>
        <w:t>, 207–214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11.</w:t>
      </w:r>
      <w:r>
        <w:rPr>
          <w:rFonts w:ascii="Arial" w:hAnsi="Arial" w:cs="Arial"/>
          <w:sz w:val="20"/>
          <w:szCs w:val="20"/>
        </w:rPr>
        <w:tab/>
        <w:t xml:space="preserve">Schloissnig, S. </w:t>
      </w:r>
      <w:r>
        <w:rPr>
          <w:rFonts w:ascii="Arial" w:hAnsi="Arial" w:cs="Arial"/>
          <w:i/>
          <w:iCs/>
          <w:sz w:val="20"/>
          <w:szCs w:val="20"/>
        </w:rPr>
        <w:t>et al.</w:t>
      </w:r>
      <w:r>
        <w:rPr>
          <w:rFonts w:ascii="Arial" w:hAnsi="Arial" w:cs="Arial"/>
          <w:sz w:val="20"/>
          <w:szCs w:val="20"/>
        </w:rPr>
        <w:t xml:space="preserve"> Genomic variation landscape of the human gut microbiome. </w:t>
      </w:r>
      <w:r>
        <w:rPr>
          <w:rFonts w:ascii="Arial" w:hAnsi="Arial" w:cs="Arial"/>
          <w:i/>
          <w:iCs/>
          <w:sz w:val="20"/>
          <w:szCs w:val="20"/>
        </w:rPr>
        <w:t>Nature</w:t>
      </w:r>
      <w:r>
        <w:rPr>
          <w:rFonts w:ascii="Arial" w:hAnsi="Arial" w:cs="Arial"/>
          <w:sz w:val="20"/>
          <w:szCs w:val="20"/>
        </w:rPr>
        <w:t xml:space="preserve"> </w:t>
      </w:r>
      <w:r>
        <w:rPr>
          <w:rFonts w:ascii="Arial" w:hAnsi="Arial" w:cs="Arial"/>
          <w:b/>
          <w:bCs/>
          <w:sz w:val="20"/>
          <w:szCs w:val="20"/>
        </w:rPr>
        <w:t>493</w:t>
      </w:r>
      <w:r>
        <w:rPr>
          <w:rFonts w:ascii="Arial" w:hAnsi="Arial" w:cs="Arial"/>
          <w:sz w:val="20"/>
          <w:szCs w:val="20"/>
        </w:rPr>
        <w:t>, 45–50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12.</w:t>
      </w:r>
      <w:r>
        <w:rPr>
          <w:rFonts w:ascii="Arial" w:hAnsi="Arial" w:cs="Arial"/>
          <w:sz w:val="20"/>
          <w:szCs w:val="20"/>
        </w:rPr>
        <w:tab/>
        <w:t xml:space="preserve">Blumberg, R. &amp; Powrie, F. Microbiota, Disease, and Back to Health: A Metastable Journey. </w:t>
      </w:r>
      <w:r>
        <w:rPr>
          <w:rFonts w:ascii="Arial" w:hAnsi="Arial" w:cs="Arial"/>
          <w:i/>
          <w:iCs/>
          <w:sz w:val="20"/>
          <w:szCs w:val="20"/>
        </w:rPr>
        <w:t>Science Translational Medicine</w:t>
      </w:r>
      <w:r>
        <w:rPr>
          <w:rFonts w:ascii="Arial" w:hAnsi="Arial" w:cs="Arial"/>
          <w:sz w:val="20"/>
          <w:szCs w:val="20"/>
        </w:rPr>
        <w:t xml:space="preserve"> </w:t>
      </w:r>
      <w:r>
        <w:rPr>
          <w:rFonts w:ascii="Arial" w:hAnsi="Arial" w:cs="Arial"/>
          <w:b/>
          <w:bCs/>
          <w:sz w:val="20"/>
          <w:szCs w:val="20"/>
        </w:rPr>
        <w:t>4</w:t>
      </w:r>
      <w:r>
        <w:rPr>
          <w:rFonts w:ascii="Arial" w:hAnsi="Arial" w:cs="Arial"/>
          <w:sz w:val="20"/>
          <w:szCs w:val="20"/>
        </w:rPr>
        <w:t>, 137rv7–137rv7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13.</w:t>
      </w:r>
      <w:r>
        <w:rPr>
          <w:rFonts w:ascii="Arial" w:hAnsi="Arial" w:cs="Arial"/>
          <w:sz w:val="20"/>
          <w:szCs w:val="20"/>
        </w:rPr>
        <w:tab/>
        <w:t xml:space="preserve">Czaja, C. A. </w:t>
      </w:r>
      <w:r>
        <w:rPr>
          <w:rFonts w:ascii="Arial" w:hAnsi="Arial" w:cs="Arial"/>
          <w:i/>
          <w:iCs/>
          <w:sz w:val="20"/>
          <w:szCs w:val="20"/>
        </w:rPr>
        <w:t>et al.</w:t>
      </w:r>
      <w:r>
        <w:rPr>
          <w:rFonts w:ascii="Arial" w:hAnsi="Arial" w:cs="Arial"/>
          <w:sz w:val="20"/>
          <w:szCs w:val="20"/>
        </w:rPr>
        <w:t xml:space="preserve"> Prospective Cohort Study of Microbial and Inflammatory Events Immediately Preceding Escherichia coli Recurrent Urinary Tract Infection in Women.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200</w:t>
      </w:r>
      <w:r>
        <w:rPr>
          <w:rFonts w:ascii="Arial" w:hAnsi="Arial" w:cs="Arial"/>
          <w:sz w:val="20"/>
          <w:szCs w:val="20"/>
        </w:rPr>
        <w:t>, 528–536 (2009).</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14.</w:t>
      </w:r>
      <w:r>
        <w:rPr>
          <w:rFonts w:ascii="Arial" w:hAnsi="Arial" w:cs="Arial"/>
          <w:sz w:val="20"/>
          <w:szCs w:val="20"/>
        </w:rPr>
        <w:tab/>
        <w:t xml:space="preserve">Law, H. &amp; Fiadjoe, P. Urogynaecological problems in pregnancy. </w:t>
      </w:r>
      <w:r>
        <w:rPr>
          <w:rFonts w:ascii="Arial" w:hAnsi="Arial" w:cs="Arial"/>
          <w:i/>
          <w:iCs/>
          <w:sz w:val="20"/>
          <w:szCs w:val="20"/>
        </w:rPr>
        <w:t>J Obstet Gynaecol</w:t>
      </w:r>
      <w:r>
        <w:rPr>
          <w:rFonts w:ascii="Arial" w:hAnsi="Arial" w:cs="Arial"/>
          <w:sz w:val="20"/>
          <w:szCs w:val="20"/>
        </w:rPr>
        <w:t xml:space="preserve"> </w:t>
      </w:r>
      <w:r>
        <w:rPr>
          <w:rFonts w:ascii="Arial" w:hAnsi="Arial" w:cs="Arial"/>
          <w:b/>
          <w:bCs/>
          <w:sz w:val="20"/>
          <w:szCs w:val="20"/>
        </w:rPr>
        <w:t>32</w:t>
      </w:r>
      <w:r>
        <w:rPr>
          <w:rFonts w:ascii="Arial" w:hAnsi="Arial" w:cs="Arial"/>
          <w:sz w:val="20"/>
          <w:szCs w:val="20"/>
        </w:rPr>
        <w:t>, 109–112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15.</w:t>
      </w:r>
      <w:r>
        <w:rPr>
          <w:rFonts w:ascii="Arial" w:hAnsi="Arial" w:cs="Arial"/>
          <w:sz w:val="20"/>
          <w:szCs w:val="20"/>
        </w:rPr>
        <w:tab/>
        <w:t xml:space="preserve">Koren, O. </w:t>
      </w:r>
      <w:r>
        <w:rPr>
          <w:rFonts w:ascii="Arial" w:hAnsi="Arial" w:cs="Arial"/>
          <w:i/>
          <w:iCs/>
          <w:sz w:val="20"/>
          <w:szCs w:val="20"/>
        </w:rPr>
        <w:t>et al.</w:t>
      </w:r>
      <w:r>
        <w:rPr>
          <w:rFonts w:ascii="Arial" w:hAnsi="Arial" w:cs="Arial"/>
          <w:sz w:val="20"/>
          <w:szCs w:val="20"/>
        </w:rPr>
        <w:t xml:space="preserve"> Host remodeling of the gut microbiome and metabolic changes during pregnancy. </w:t>
      </w:r>
      <w:r>
        <w:rPr>
          <w:rFonts w:ascii="Arial" w:hAnsi="Arial" w:cs="Arial"/>
          <w:i/>
          <w:iCs/>
          <w:sz w:val="20"/>
          <w:szCs w:val="20"/>
        </w:rPr>
        <w:t>Cell</w:t>
      </w:r>
      <w:r>
        <w:rPr>
          <w:rFonts w:ascii="Arial" w:hAnsi="Arial" w:cs="Arial"/>
          <w:sz w:val="20"/>
          <w:szCs w:val="20"/>
        </w:rPr>
        <w:t xml:space="preserve"> </w:t>
      </w:r>
      <w:r>
        <w:rPr>
          <w:rFonts w:ascii="Arial" w:hAnsi="Arial" w:cs="Arial"/>
          <w:b/>
          <w:bCs/>
          <w:sz w:val="20"/>
          <w:szCs w:val="20"/>
        </w:rPr>
        <w:t>150</w:t>
      </w:r>
      <w:r>
        <w:rPr>
          <w:rFonts w:ascii="Arial" w:hAnsi="Arial" w:cs="Arial"/>
          <w:sz w:val="20"/>
          <w:szCs w:val="20"/>
        </w:rPr>
        <w:t>, 470–480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16.</w:t>
      </w:r>
      <w:r>
        <w:rPr>
          <w:rFonts w:ascii="Arial" w:hAnsi="Arial" w:cs="Arial"/>
          <w:sz w:val="20"/>
          <w:szCs w:val="20"/>
        </w:rPr>
        <w:tab/>
        <w:t xml:space="preserve">Caporaso, J. G. </w:t>
      </w:r>
      <w:r>
        <w:rPr>
          <w:rFonts w:ascii="Arial" w:hAnsi="Arial" w:cs="Arial"/>
          <w:i/>
          <w:iCs/>
          <w:sz w:val="20"/>
          <w:szCs w:val="20"/>
        </w:rPr>
        <w:t>et al.</w:t>
      </w:r>
      <w:r>
        <w:rPr>
          <w:rFonts w:ascii="Arial" w:hAnsi="Arial" w:cs="Arial"/>
          <w:sz w:val="20"/>
          <w:szCs w:val="20"/>
        </w:rPr>
        <w:t xml:space="preserve"> QIIME allows analysis of high-throughput community sequencing data. </w:t>
      </w:r>
      <w:r>
        <w:rPr>
          <w:rFonts w:ascii="Arial" w:hAnsi="Arial" w:cs="Arial"/>
          <w:i/>
          <w:iCs/>
          <w:sz w:val="20"/>
          <w:szCs w:val="20"/>
        </w:rPr>
        <w:t>Nature Methods</w:t>
      </w:r>
      <w:r>
        <w:rPr>
          <w:rFonts w:ascii="Arial" w:hAnsi="Arial" w:cs="Arial"/>
          <w:sz w:val="20"/>
          <w:szCs w:val="20"/>
        </w:rPr>
        <w:t xml:space="preserve"> </w:t>
      </w:r>
      <w:r>
        <w:rPr>
          <w:rFonts w:ascii="Arial" w:hAnsi="Arial" w:cs="Arial"/>
          <w:b/>
          <w:bCs/>
          <w:sz w:val="20"/>
          <w:szCs w:val="20"/>
        </w:rPr>
        <w:t>7</w:t>
      </w:r>
      <w:r>
        <w:rPr>
          <w:rFonts w:ascii="Arial" w:hAnsi="Arial" w:cs="Arial"/>
          <w:sz w:val="20"/>
          <w:szCs w:val="20"/>
        </w:rPr>
        <w:t>, 335–336 (2010).</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17.</w:t>
      </w:r>
      <w:r>
        <w:rPr>
          <w:rFonts w:ascii="Arial" w:hAnsi="Arial" w:cs="Arial"/>
          <w:sz w:val="20"/>
          <w:szCs w:val="20"/>
        </w:rPr>
        <w:tab/>
        <w:t xml:space="preserve">Trinidad, N. J., Ayres, J. S. &amp; Vance, R. E. Lethal inflammasome activation by a multidrug-resistant pathobiont upon antibiotic disruption of the microbiota. </w:t>
      </w:r>
      <w:r>
        <w:rPr>
          <w:rFonts w:ascii="Arial" w:hAnsi="Arial" w:cs="Arial"/>
          <w:i/>
          <w:iCs/>
          <w:sz w:val="20"/>
          <w:szCs w:val="20"/>
        </w:rPr>
        <w:t>Nature Medicine</w:t>
      </w:r>
      <w:r>
        <w:rPr>
          <w:rFonts w:ascii="Arial" w:hAnsi="Arial" w:cs="Arial"/>
          <w:sz w:val="20"/>
          <w:szCs w:val="20"/>
        </w:rPr>
        <w:t xml:space="preserve"> </w:t>
      </w:r>
      <w:r>
        <w:rPr>
          <w:rFonts w:ascii="Arial" w:hAnsi="Arial" w:cs="Arial"/>
          <w:b/>
          <w:bCs/>
          <w:sz w:val="20"/>
          <w:szCs w:val="20"/>
        </w:rPr>
        <w:t>18</w:t>
      </w:r>
      <w:r>
        <w:rPr>
          <w:rFonts w:ascii="Arial" w:hAnsi="Arial" w:cs="Arial"/>
          <w:sz w:val="20"/>
          <w:szCs w:val="20"/>
        </w:rPr>
        <w:t>, 799–806 (2012).</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18.</w:t>
      </w:r>
      <w:r>
        <w:rPr>
          <w:rFonts w:ascii="Arial" w:hAnsi="Arial" w:cs="Arial"/>
          <w:sz w:val="20"/>
          <w:szCs w:val="20"/>
        </w:rPr>
        <w:tab/>
        <w:t xml:space="preserve">Ubeda, C. </w:t>
      </w:r>
      <w:r>
        <w:rPr>
          <w:rFonts w:ascii="Arial" w:hAnsi="Arial" w:cs="Arial"/>
          <w:i/>
          <w:iCs/>
          <w:sz w:val="20"/>
          <w:szCs w:val="20"/>
        </w:rPr>
        <w:t>et al.</w:t>
      </w:r>
      <w:r>
        <w:rPr>
          <w:rFonts w:ascii="Arial" w:hAnsi="Arial" w:cs="Arial"/>
          <w:sz w:val="20"/>
          <w:szCs w:val="20"/>
        </w:rPr>
        <w:t xml:space="preserve"> Vancomycin-resistant Enterococcus domination of intestinal microbiota is enabled by antibiotic treatment in mice and precedes bloodstream invasion in humans. </w:t>
      </w:r>
      <w:r>
        <w:rPr>
          <w:rFonts w:ascii="Arial" w:hAnsi="Arial" w:cs="Arial"/>
          <w:i/>
          <w:iCs/>
          <w:sz w:val="20"/>
          <w:szCs w:val="20"/>
        </w:rPr>
        <w:t>J. Clin. Invest.</w:t>
      </w:r>
      <w:r>
        <w:rPr>
          <w:rFonts w:ascii="Arial" w:hAnsi="Arial" w:cs="Arial"/>
          <w:sz w:val="20"/>
          <w:szCs w:val="20"/>
        </w:rPr>
        <w:t xml:space="preserve"> </w:t>
      </w:r>
      <w:r>
        <w:rPr>
          <w:rFonts w:ascii="Arial" w:hAnsi="Arial" w:cs="Arial"/>
          <w:b/>
          <w:bCs/>
          <w:sz w:val="20"/>
          <w:szCs w:val="20"/>
        </w:rPr>
        <w:t>120</w:t>
      </w:r>
      <w:r>
        <w:rPr>
          <w:rFonts w:ascii="Arial" w:hAnsi="Arial" w:cs="Arial"/>
          <w:sz w:val="20"/>
          <w:szCs w:val="20"/>
        </w:rPr>
        <w:t>, 4332–4341 (2010).</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19.</w:t>
      </w:r>
      <w:r>
        <w:rPr>
          <w:rFonts w:ascii="Arial" w:hAnsi="Arial" w:cs="Arial"/>
          <w:sz w:val="20"/>
          <w:szCs w:val="20"/>
        </w:rPr>
        <w:tab/>
        <w:t xml:space="preserve">Hill, D. A. </w:t>
      </w:r>
      <w:r>
        <w:rPr>
          <w:rFonts w:ascii="Arial" w:hAnsi="Arial" w:cs="Arial"/>
          <w:i/>
          <w:iCs/>
          <w:sz w:val="20"/>
          <w:szCs w:val="20"/>
        </w:rPr>
        <w:t>et al.</w:t>
      </w:r>
      <w:r>
        <w:rPr>
          <w:rFonts w:ascii="Arial" w:hAnsi="Arial" w:cs="Arial"/>
          <w:sz w:val="20"/>
          <w:szCs w:val="20"/>
        </w:rPr>
        <w:t xml:space="preserve"> Metagenomic analyses reveal antibiotic-induced temporal and spatial changes in intestinal microbiota with associated alterations in immune cell homeostasis. </w:t>
      </w:r>
      <w:r>
        <w:rPr>
          <w:rFonts w:ascii="Arial" w:hAnsi="Arial" w:cs="Arial"/>
          <w:i/>
          <w:iCs/>
          <w:sz w:val="20"/>
          <w:szCs w:val="20"/>
        </w:rPr>
        <w:t>Mucosal Immunol</w:t>
      </w:r>
      <w:r>
        <w:rPr>
          <w:rFonts w:ascii="Arial" w:hAnsi="Arial" w:cs="Arial"/>
          <w:sz w:val="20"/>
          <w:szCs w:val="20"/>
        </w:rPr>
        <w:t xml:space="preserve"> </w:t>
      </w:r>
      <w:r>
        <w:rPr>
          <w:rFonts w:ascii="Arial" w:hAnsi="Arial" w:cs="Arial"/>
          <w:b/>
          <w:bCs/>
          <w:sz w:val="20"/>
          <w:szCs w:val="20"/>
        </w:rPr>
        <w:t>3</w:t>
      </w:r>
      <w:r>
        <w:rPr>
          <w:rFonts w:ascii="Arial" w:hAnsi="Arial" w:cs="Arial"/>
          <w:sz w:val="20"/>
          <w:szCs w:val="20"/>
        </w:rPr>
        <w:t>, 148–158 (2010).</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20.</w:t>
      </w:r>
      <w:r>
        <w:rPr>
          <w:rFonts w:ascii="Arial" w:hAnsi="Arial" w:cs="Arial"/>
          <w:sz w:val="20"/>
          <w:szCs w:val="20"/>
        </w:rPr>
        <w:tab/>
        <w:t xml:space="preserve">Croswell, A., Amir, E., Teggatz, P., Barman, M. &amp; Salzman, N. H. Prolonged impact of antibiotics on intestinal microbial ecology and susceptibility to enteric Salmonella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77</w:t>
      </w:r>
      <w:r>
        <w:rPr>
          <w:rFonts w:ascii="Arial" w:hAnsi="Arial" w:cs="Arial"/>
          <w:sz w:val="20"/>
          <w:szCs w:val="20"/>
        </w:rPr>
        <w:t>, 2741–2753 (2009).</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21.</w:t>
      </w:r>
      <w:r>
        <w:rPr>
          <w:rFonts w:ascii="Arial" w:hAnsi="Arial" w:cs="Arial"/>
          <w:sz w:val="20"/>
          <w:szCs w:val="20"/>
        </w:rPr>
        <w:tab/>
        <w:t xml:space="preserve">Sekirov, I. </w:t>
      </w:r>
      <w:r>
        <w:rPr>
          <w:rFonts w:ascii="Arial" w:hAnsi="Arial" w:cs="Arial"/>
          <w:i/>
          <w:iCs/>
          <w:sz w:val="20"/>
          <w:szCs w:val="20"/>
        </w:rPr>
        <w:t>et al.</w:t>
      </w:r>
      <w:r>
        <w:rPr>
          <w:rFonts w:ascii="Arial" w:hAnsi="Arial" w:cs="Arial"/>
          <w:sz w:val="20"/>
          <w:szCs w:val="20"/>
        </w:rPr>
        <w:t xml:space="preserve"> Antibiotic-induced perturbations of the intestinal microbiota alter host susceptibility to enteric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76</w:t>
      </w:r>
      <w:r>
        <w:rPr>
          <w:rFonts w:ascii="Arial" w:hAnsi="Arial" w:cs="Arial"/>
          <w:sz w:val="20"/>
          <w:szCs w:val="20"/>
        </w:rPr>
        <w:t>, 4726–4736 (2008).</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22.</w:t>
      </w:r>
      <w:r>
        <w:rPr>
          <w:rFonts w:ascii="Arial" w:hAnsi="Arial" w:cs="Arial"/>
          <w:sz w:val="20"/>
          <w:szCs w:val="20"/>
        </w:rPr>
        <w:tab/>
        <w:t xml:space="preserve">Dethlefsen, L., Huse, S., Sogin, M. L. &amp; Relman, D. A. The Pervasive Effects of an Antibiotic on the Human Gut Microbiota, as Revealed by Deep 16S rRNA Sequencing. </w:t>
      </w:r>
      <w:r>
        <w:rPr>
          <w:rFonts w:ascii="Arial" w:hAnsi="Arial" w:cs="Arial"/>
          <w:i/>
          <w:iCs/>
          <w:sz w:val="20"/>
          <w:szCs w:val="20"/>
        </w:rPr>
        <w:t>Plos Biol</w:t>
      </w:r>
      <w:r>
        <w:rPr>
          <w:rFonts w:ascii="Arial" w:hAnsi="Arial" w:cs="Arial"/>
          <w:sz w:val="20"/>
          <w:szCs w:val="20"/>
        </w:rPr>
        <w:t xml:space="preserve"> </w:t>
      </w:r>
      <w:r>
        <w:rPr>
          <w:rFonts w:ascii="Arial" w:hAnsi="Arial" w:cs="Arial"/>
          <w:b/>
          <w:bCs/>
          <w:sz w:val="20"/>
          <w:szCs w:val="20"/>
        </w:rPr>
        <w:t>6</w:t>
      </w:r>
      <w:r>
        <w:rPr>
          <w:rFonts w:ascii="Arial" w:hAnsi="Arial" w:cs="Arial"/>
          <w:sz w:val="20"/>
          <w:szCs w:val="20"/>
        </w:rPr>
        <w:t>, e280 (2008).</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23.</w:t>
      </w:r>
      <w:r>
        <w:rPr>
          <w:rFonts w:ascii="Arial" w:hAnsi="Arial" w:cs="Arial"/>
          <w:sz w:val="20"/>
          <w:szCs w:val="20"/>
        </w:rPr>
        <w:tab/>
        <w:t xml:space="preserve">Foxman, B. </w:t>
      </w:r>
      <w:r>
        <w:rPr>
          <w:rFonts w:ascii="Arial" w:hAnsi="Arial" w:cs="Arial"/>
          <w:i/>
          <w:iCs/>
          <w:sz w:val="20"/>
          <w:szCs w:val="20"/>
        </w:rPr>
        <w:t>et al.</w:t>
      </w:r>
      <w:r>
        <w:rPr>
          <w:rFonts w:ascii="Arial" w:hAnsi="Arial" w:cs="Arial"/>
          <w:sz w:val="20"/>
          <w:szCs w:val="20"/>
        </w:rPr>
        <w:t xml:space="preserve"> Virulence characteristics of Escherichia coli causing first urinary tract infection predict risk of second infection.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172</w:t>
      </w:r>
      <w:r>
        <w:rPr>
          <w:rFonts w:ascii="Arial" w:hAnsi="Arial" w:cs="Arial"/>
          <w:sz w:val="20"/>
          <w:szCs w:val="20"/>
        </w:rPr>
        <w:t>, 1536–1541 (1995).</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24.</w:t>
      </w:r>
      <w:r>
        <w:rPr>
          <w:rFonts w:ascii="Arial" w:hAnsi="Arial" w:cs="Arial"/>
          <w:sz w:val="20"/>
          <w:szCs w:val="20"/>
        </w:rPr>
        <w:tab/>
        <w:t xml:space="preserve">Picard, B. </w:t>
      </w:r>
      <w:r>
        <w:rPr>
          <w:rFonts w:ascii="Arial" w:hAnsi="Arial" w:cs="Arial"/>
          <w:i/>
          <w:iCs/>
          <w:sz w:val="20"/>
          <w:szCs w:val="20"/>
        </w:rPr>
        <w:t>et al.</w:t>
      </w:r>
      <w:r>
        <w:rPr>
          <w:rFonts w:ascii="Arial" w:hAnsi="Arial" w:cs="Arial"/>
          <w:sz w:val="20"/>
          <w:szCs w:val="20"/>
        </w:rPr>
        <w:t xml:space="preserve"> The link between phylogeny and virulence in Escherichia coli extraintestinal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67</w:t>
      </w:r>
      <w:r>
        <w:rPr>
          <w:rFonts w:ascii="Arial" w:hAnsi="Arial" w:cs="Arial"/>
          <w:sz w:val="20"/>
          <w:szCs w:val="20"/>
        </w:rPr>
        <w:t>, 546–553 (1999).</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25.</w:t>
      </w:r>
      <w:r>
        <w:rPr>
          <w:rFonts w:ascii="Arial" w:hAnsi="Arial" w:cs="Arial"/>
          <w:sz w:val="20"/>
          <w:szCs w:val="20"/>
        </w:rPr>
        <w:tab/>
        <w:t>Russo, T. A. &amp; Johnson, J. R. Proposal for a New Inclusive Designation for Extraintestinal Pathogenic Isolates of Escherichia coli: ExPEC. (2000).</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26.</w:t>
      </w:r>
      <w:r>
        <w:rPr>
          <w:rFonts w:ascii="Arial" w:hAnsi="Arial" w:cs="Arial"/>
          <w:sz w:val="20"/>
          <w:szCs w:val="20"/>
        </w:rPr>
        <w:tab/>
        <w:t xml:space="preserve">Kaper, J. B., Nataro, J. P. &amp; Mobley, H. L. T. Pathogenic Escherichia coli. </w:t>
      </w:r>
      <w:r>
        <w:rPr>
          <w:rFonts w:ascii="Arial" w:hAnsi="Arial" w:cs="Arial"/>
          <w:i/>
          <w:iCs/>
          <w:sz w:val="20"/>
          <w:szCs w:val="20"/>
        </w:rPr>
        <w:t>Nature Reviews Microbiology</w:t>
      </w:r>
      <w:r>
        <w:rPr>
          <w:rFonts w:ascii="Arial" w:hAnsi="Arial" w:cs="Arial"/>
          <w:sz w:val="20"/>
          <w:szCs w:val="20"/>
        </w:rPr>
        <w:t xml:space="preserve"> </w:t>
      </w:r>
      <w:r>
        <w:rPr>
          <w:rFonts w:ascii="Arial" w:hAnsi="Arial" w:cs="Arial"/>
          <w:b/>
          <w:bCs/>
          <w:sz w:val="20"/>
          <w:szCs w:val="20"/>
        </w:rPr>
        <w:t>2</w:t>
      </w:r>
      <w:r>
        <w:rPr>
          <w:rFonts w:ascii="Arial" w:hAnsi="Arial" w:cs="Arial"/>
          <w:sz w:val="20"/>
          <w:szCs w:val="20"/>
        </w:rPr>
        <w:t>, 123–140 (2004).</w:t>
      </w:r>
    </w:p>
    <w:p w:rsidR="00430780" w:rsidRDefault="00430780" w:rsidP="00430780">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27.</w:t>
      </w:r>
      <w:r>
        <w:rPr>
          <w:rFonts w:ascii="Arial" w:hAnsi="Arial" w:cs="Arial"/>
          <w:sz w:val="20"/>
          <w:szCs w:val="20"/>
        </w:rPr>
        <w:tab/>
        <w:t xml:space="preserve">Vogelstein, B. &amp; Kinzler, K. W. Digital PCR. </w:t>
      </w:r>
      <w:r>
        <w:rPr>
          <w:rFonts w:ascii="Arial" w:hAnsi="Arial" w:cs="Arial"/>
          <w:i/>
          <w:iCs/>
          <w:sz w:val="20"/>
          <w:szCs w:val="20"/>
        </w:rPr>
        <w:t>Proc. Natl. Acad. Sci. U.S.A.</w:t>
      </w:r>
      <w:r>
        <w:rPr>
          <w:rFonts w:ascii="Arial" w:hAnsi="Arial" w:cs="Arial"/>
          <w:sz w:val="20"/>
          <w:szCs w:val="20"/>
        </w:rPr>
        <w:t xml:space="preserve"> </w:t>
      </w:r>
      <w:r>
        <w:rPr>
          <w:rFonts w:ascii="Arial" w:hAnsi="Arial" w:cs="Arial"/>
          <w:b/>
          <w:bCs/>
          <w:sz w:val="20"/>
          <w:szCs w:val="20"/>
        </w:rPr>
        <w:t>96</w:t>
      </w:r>
      <w:r>
        <w:rPr>
          <w:rFonts w:ascii="Arial" w:hAnsi="Arial" w:cs="Arial"/>
          <w:sz w:val="20"/>
          <w:szCs w:val="20"/>
        </w:rPr>
        <w:t>, 9236–9241 (1999).</w:t>
      </w:r>
    </w:p>
    <w:p w:rsidR="00813A71" w:rsidRPr="00F6068A" w:rsidRDefault="00C22345" w:rsidP="000A7F84">
      <w:pPr>
        <w:widowControl w:val="0"/>
        <w:tabs>
          <w:tab w:val="left" w:pos="640"/>
        </w:tabs>
        <w:autoSpaceDE w:val="0"/>
        <w:autoSpaceDN w:val="0"/>
        <w:adjustRightInd w:val="0"/>
        <w:spacing w:after="0"/>
        <w:ind w:left="640" w:hanging="640"/>
        <w:rPr>
          <w:rFonts w:ascii="Arial" w:hAnsi="Arial"/>
          <w:sz w:val="16"/>
        </w:rPr>
      </w:pPr>
      <w:r w:rsidRPr="00886884">
        <w:rPr>
          <w:rFonts w:ascii="Arial" w:hAnsi="Arial"/>
          <w:sz w:val="20"/>
        </w:rPr>
        <w:fldChar w:fldCharType="end"/>
      </w:r>
    </w:p>
    <w:sectPr w:rsidR="00813A71" w:rsidRPr="00F6068A" w:rsidSect="00833B8E">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813A71"/>
    <w:rsid w:val="00002389"/>
    <w:rsid w:val="00016B67"/>
    <w:rsid w:val="00053435"/>
    <w:rsid w:val="000A7F84"/>
    <w:rsid w:val="000E6A85"/>
    <w:rsid w:val="000F1508"/>
    <w:rsid w:val="001209B9"/>
    <w:rsid w:val="0014093E"/>
    <w:rsid w:val="00143D5F"/>
    <w:rsid w:val="00171E75"/>
    <w:rsid w:val="001934F0"/>
    <w:rsid w:val="00194313"/>
    <w:rsid w:val="001B6EFE"/>
    <w:rsid w:val="001D2FB7"/>
    <w:rsid w:val="00253BC7"/>
    <w:rsid w:val="002D1361"/>
    <w:rsid w:val="00322809"/>
    <w:rsid w:val="003F58E2"/>
    <w:rsid w:val="00422643"/>
    <w:rsid w:val="00430780"/>
    <w:rsid w:val="00433E75"/>
    <w:rsid w:val="00455879"/>
    <w:rsid w:val="004C7CB0"/>
    <w:rsid w:val="00550CC7"/>
    <w:rsid w:val="00671866"/>
    <w:rsid w:val="00741EF6"/>
    <w:rsid w:val="007645C1"/>
    <w:rsid w:val="00772EEA"/>
    <w:rsid w:val="007A73E8"/>
    <w:rsid w:val="007B1069"/>
    <w:rsid w:val="007D3404"/>
    <w:rsid w:val="0080741C"/>
    <w:rsid w:val="00813A71"/>
    <w:rsid w:val="00833B8E"/>
    <w:rsid w:val="008632ED"/>
    <w:rsid w:val="00876237"/>
    <w:rsid w:val="00886884"/>
    <w:rsid w:val="008B2299"/>
    <w:rsid w:val="009F7DAF"/>
    <w:rsid w:val="00A065E0"/>
    <w:rsid w:val="00A802B1"/>
    <w:rsid w:val="00A9078B"/>
    <w:rsid w:val="00AB5B70"/>
    <w:rsid w:val="00AC6CEB"/>
    <w:rsid w:val="00B673B8"/>
    <w:rsid w:val="00BA271F"/>
    <w:rsid w:val="00C22345"/>
    <w:rsid w:val="00C81801"/>
    <w:rsid w:val="00CA5436"/>
    <w:rsid w:val="00CE4D9D"/>
    <w:rsid w:val="00D86DD9"/>
    <w:rsid w:val="00DA3C51"/>
    <w:rsid w:val="00DC78DA"/>
    <w:rsid w:val="00E2687C"/>
    <w:rsid w:val="00E569AB"/>
    <w:rsid w:val="00E653C9"/>
    <w:rsid w:val="00E91210"/>
    <w:rsid w:val="00E96DB5"/>
    <w:rsid w:val="00F31064"/>
    <w:rsid w:val="00F6068A"/>
    <w:rsid w:val="00F90E4F"/>
    <w:rsid w:val="00FA0EBA"/>
    <w:rsid w:val="00FA7E5D"/>
    <w:rsid w:val="00FB3C00"/>
  </w:rsids>
  <m:mathPr>
    <m:mathFont m:val="TimesNewRomanP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138A6"/>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053435"/>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1236</TotalTime>
  <Pages>7</Pages>
  <Words>10858</Words>
  <Characters>61894</Characters>
  <Application>Microsoft Macintosh Word</Application>
  <DocSecurity>0</DocSecurity>
  <Lines>515</Lines>
  <Paragraphs>123</Paragraphs>
  <ScaleCrop>false</ScaleCrop>
  <Company>Washington University School of Medicine</Company>
  <LinksUpToDate>false</LinksUpToDate>
  <CharactersWithSpaces>76010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12</cp:revision>
  <dcterms:created xsi:type="dcterms:W3CDTF">2013-01-14T02:58:00Z</dcterms:created>
  <dcterms:modified xsi:type="dcterms:W3CDTF">2013-01-29T00:33:00Z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citations="24" publications="27"/&gt;&lt;/info&gt;PAPERS2_INFO_END</vt:lpwstr>
  </property>
</Properties>
</file>