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741" w:rsidRDefault="009B5741" w:rsidP="00F04B68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Studying pathogens at the genomic level</w:t>
      </w:r>
    </w:p>
    <w:p w:rsidR="009B5741" w:rsidRPr="009B5741" w:rsidRDefault="009B5741" w:rsidP="00F04B68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An introduction to </w:t>
      </w:r>
      <w:proofErr w:type="spellStart"/>
      <w:r>
        <w:rPr>
          <w:rFonts w:ascii="Arial" w:hAnsi="Arial" w:cs="Arial"/>
          <w:i/>
        </w:rPr>
        <w:t>pathogenomics</w:t>
      </w:r>
      <w:proofErr w:type="spellEnd"/>
    </w:p>
    <w:p w:rsidR="00623344" w:rsidRDefault="00636BA4" w:rsidP="00623344">
      <w:pPr>
        <w:spacing w:line="480" w:lineRule="auto"/>
        <w:ind w:firstLine="720"/>
        <w:rPr>
          <w:rFonts w:ascii="Arial" w:hAnsi="Arial" w:cs="Arial"/>
        </w:rPr>
      </w:pPr>
      <w:r w:rsidRPr="00F04B68">
        <w:rPr>
          <w:rFonts w:ascii="Arial" w:hAnsi="Arial" w:cs="Arial"/>
        </w:rPr>
        <w:t xml:space="preserve">Although interest and experimentation to understand </w:t>
      </w:r>
      <w:proofErr w:type="spellStart"/>
      <w:r w:rsidRPr="00F04B68">
        <w:rPr>
          <w:rFonts w:ascii="Arial" w:hAnsi="Arial" w:cs="Arial"/>
        </w:rPr>
        <w:t>pathogenicity</w:t>
      </w:r>
      <w:proofErr w:type="spellEnd"/>
      <w:r w:rsidRPr="00F04B68">
        <w:rPr>
          <w:rFonts w:ascii="Arial" w:hAnsi="Arial" w:cs="Arial"/>
        </w:rPr>
        <w:t xml:space="preserve"> had existed long before, the publication of the </w:t>
      </w:r>
      <w:proofErr w:type="spellStart"/>
      <w:r w:rsidRPr="00F04B68">
        <w:rPr>
          <w:rFonts w:ascii="Arial" w:hAnsi="Arial" w:cs="Arial"/>
          <w:i/>
        </w:rPr>
        <w:t>Haemophilius</w:t>
      </w:r>
      <w:proofErr w:type="spellEnd"/>
      <w:r w:rsidRPr="00F04B68">
        <w:rPr>
          <w:rFonts w:ascii="Arial" w:hAnsi="Arial" w:cs="Arial"/>
          <w:i/>
        </w:rPr>
        <w:t xml:space="preserve"> influenza</w:t>
      </w:r>
      <w:r w:rsidRPr="00F04B68">
        <w:rPr>
          <w:rFonts w:ascii="Arial" w:hAnsi="Arial" w:cs="Arial"/>
        </w:rPr>
        <w:t xml:space="preserve"> genome was the first true investigation into </w:t>
      </w:r>
      <w:proofErr w:type="spellStart"/>
      <w:r w:rsidRPr="00F04B68">
        <w:rPr>
          <w:rFonts w:ascii="Arial" w:hAnsi="Arial" w:cs="Arial"/>
        </w:rPr>
        <w:t>pathogenomics</w:t>
      </w:r>
      <w:proofErr w:type="spellEnd"/>
      <w:r w:rsidRPr="00F04B68">
        <w:rPr>
          <w:rFonts w:ascii="Arial" w:hAnsi="Arial" w:cs="Arial"/>
        </w:rPr>
        <w:t>.</w:t>
      </w:r>
      <w:r w:rsidR="00B81C54" w:rsidRPr="00F04B68">
        <w:rPr>
          <w:rFonts w:ascii="Arial" w:hAnsi="Arial" w:cs="Arial"/>
        </w:rPr>
        <w:t xml:space="preserve">  </w:t>
      </w:r>
      <w:r w:rsidR="006414B0" w:rsidRPr="00F04B68">
        <w:rPr>
          <w:rFonts w:ascii="Arial" w:hAnsi="Arial" w:cs="Arial"/>
        </w:rPr>
        <w:t>Researchers in t</w:t>
      </w:r>
      <w:r w:rsidR="00B81C54" w:rsidRPr="00F04B68">
        <w:rPr>
          <w:rFonts w:ascii="Arial" w:hAnsi="Arial" w:cs="Arial"/>
        </w:rPr>
        <w:t>his</w:t>
      </w:r>
      <w:r w:rsidR="006414B0" w:rsidRPr="00F04B68">
        <w:rPr>
          <w:rFonts w:ascii="Arial" w:hAnsi="Arial" w:cs="Arial"/>
        </w:rPr>
        <w:t xml:space="preserve"> new field of </w:t>
      </w:r>
      <w:proofErr w:type="spellStart"/>
      <w:r w:rsidR="006414B0" w:rsidRPr="00F04B68">
        <w:rPr>
          <w:rFonts w:ascii="Arial" w:hAnsi="Arial" w:cs="Arial"/>
        </w:rPr>
        <w:t>pathogenomics</w:t>
      </w:r>
      <w:proofErr w:type="spellEnd"/>
      <w:r w:rsidR="00B81C54" w:rsidRPr="00F04B68">
        <w:rPr>
          <w:rFonts w:ascii="Arial" w:hAnsi="Arial" w:cs="Arial"/>
        </w:rPr>
        <w:t xml:space="preserve"> </w:t>
      </w:r>
      <w:r w:rsidR="006414B0" w:rsidRPr="00F04B68">
        <w:rPr>
          <w:rFonts w:ascii="Arial" w:hAnsi="Arial" w:cs="Arial"/>
        </w:rPr>
        <w:t xml:space="preserve">aim to </w:t>
      </w:r>
      <w:r w:rsidR="00B81C54" w:rsidRPr="00F04B68">
        <w:rPr>
          <w:rFonts w:ascii="Arial" w:hAnsi="Arial" w:cs="Arial"/>
        </w:rPr>
        <w:t xml:space="preserve">understand how changes in the genomic architecture of pathogens result in changes in the virulence </w:t>
      </w:r>
      <w:r w:rsidR="00507CBF">
        <w:rPr>
          <w:rFonts w:ascii="Arial" w:hAnsi="Arial" w:cs="Arial"/>
        </w:rPr>
        <w:t>to</w:t>
      </w:r>
      <w:r w:rsidR="00B81C54" w:rsidRPr="00F04B68">
        <w:rPr>
          <w:rFonts w:ascii="Arial" w:hAnsi="Arial" w:cs="Arial"/>
        </w:rPr>
        <w:t xml:space="preserve"> host organisms.</w:t>
      </w:r>
      <w:r w:rsidR="006414B0" w:rsidRPr="00F04B68">
        <w:rPr>
          <w:rFonts w:ascii="Arial" w:hAnsi="Arial" w:cs="Arial"/>
        </w:rPr>
        <w:t xml:space="preserve"> This is accomplished by the integration of tools of microbial research with the insights available from sequence information.  </w:t>
      </w:r>
      <w:r w:rsidR="009B5741">
        <w:rPr>
          <w:rFonts w:ascii="Arial" w:hAnsi="Arial" w:cs="Arial"/>
        </w:rPr>
        <w:t xml:space="preserve">Through this combination, researchers are able to cross-reference the </w:t>
      </w:r>
      <w:proofErr w:type="spellStart"/>
      <w:r w:rsidR="009B5741">
        <w:rPr>
          <w:rFonts w:ascii="Arial" w:hAnsi="Arial" w:cs="Arial"/>
        </w:rPr>
        <w:t>phenomic</w:t>
      </w:r>
      <w:proofErr w:type="spellEnd"/>
      <w:r w:rsidR="009B5741">
        <w:rPr>
          <w:rFonts w:ascii="Arial" w:hAnsi="Arial" w:cs="Arial"/>
        </w:rPr>
        <w:t xml:space="preserve"> results from genomic changes</w:t>
      </w:r>
      <w:r w:rsidR="00B81C54" w:rsidRPr="00F04B68">
        <w:rPr>
          <w:rFonts w:ascii="Arial" w:hAnsi="Arial" w:cs="Arial"/>
        </w:rPr>
        <w:t xml:space="preserve"> </w:t>
      </w:r>
      <w:r w:rsidR="009B5741">
        <w:rPr>
          <w:rFonts w:ascii="Arial" w:hAnsi="Arial" w:cs="Arial"/>
        </w:rPr>
        <w:t xml:space="preserve">in vitally important microbial pathogens.  </w:t>
      </w:r>
      <w:r w:rsidR="006414B0" w:rsidRPr="00F04B68">
        <w:rPr>
          <w:rFonts w:ascii="Arial" w:hAnsi="Arial" w:cs="Arial"/>
        </w:rPr>
        <w:t>From this foundation, researchers are able to describe, in fascinating detail, how a particular collection of genes within a particular organism can cause disease</w:t>
      </w:r>
      <w:r w:rsidR="00623344">
        <w:rPr>
          <w:rFonts w:ascii="Arial" w:hAnsi="Arial" w:cs="Arial"/>
        </w:rPr>
        <w:t xml:space="preserve">, increase pathogen </w:t>
      </w:r>
      <w:proofErr w:type="gramStart"/>
      <w:r w:rsidR="00623344">
        <w:rPr>
          <w:rFonts w:ascii="Arial" w:hAnsi="Arial" w:cs="Arial"/>
        </w:rPr>
        <w:t>fitness</w:t>
      </w:r>
      <w:proofErr w:type="gramEnd"/>
      <w:r w:rsidR="00623344">
        <w:rPr>
          <w:rFonts w:ascii="Arial" w:hAnsi="Arial" w:cs="Arial"/>
        </w:rPr>
        <w:t>, and modulate the host-pathogen interface.</w:t>
      </w:r>
      <w:r w:rsidR="00F81BDE" w:rsidRPr="00F04B68">
        <w:rPr>
          <w:rFonts w:ascii="Arial" w:hAnsi="Arial" w:cs="Arial"/>
        </w:rPr>
        <w:t xml:space="preserve">  </w:t>
      </w:r>
      <w:r w:rsidR="00B55EFC" w:rsidRPr="00F04B68">
        <w:rPr>
          <w:rFonts w:ascii="Arial" w:hAnsi="Arial" w:cs="Arial"/>
        </w:rPr>
        <w:t xml:space="preserve">This genome-wide view of </w:t>
      </w:r>
      <w:proofErr w:type="spellStart"/>
      <w:r w:rsidR="00B55EFC" w:rsidRPr="00F04B68">
        <w:rPr>
          <w:rFonts w:ascii="Arial" w:hAnsi="Arial" w:cs="Arial"/>
        </w:rPr>
        <w:t>pathogenicity</w:t>
      </w:r>
      <w:proofErr w:type="spellEnd"/>
      <w:r w:rsidR="00B55EFC" w:rsidRPr="00F04B68">
        <w:rPr>
          <w:rFonts w:ascii="Arial" w:hAnsi="Arial" w:cs="Arial"/>
        </w:rPr>
        <w:t xml:space="preserve"> subsumes genetic changes in single virulence genes into a model of </w:t>
      </w:r>
      <w:r w:rsidR="009B5741">
        <w:rPr>
          <w:rFonts w:ascii="Arial" w:hAnsi="Arial" w:cs="Arial"/>
        </w:rPr>
        <w:t xml:space="preserve">genome-wide </w:t>
      </w:r>
      <w:r w:rsidR="00B55EFC" w:rsidRPr="00F04B68">
        <w:rPr>
          <w:rFonts w:ascii="Arial" w:hAnsi="Arial" w:cs="Arial"/>
        </w:rPr>
        <w:t>genetic alteration</w:t>
      </w:r>
      <w:r w:rsidR="009B5741">
        <w:rPr>
          <w:rFonts w:ascii="Arial" w:hAnsi="Arial" w:cs="Arial"/>
        </w:rPr>
        <w:t>s and chromosomal dynamics.  This level of analysis proves additional context necessary to fully articulate the complex relationships that exist between hosts, pathogens, and the ecosystem at large.</w:t>
      </w:r>
    </w:p>
    <w:p w:rsidR="009B5741" w:rsidRDefault="009B5741" w:rsidP="00D105F3">
      <w:pPr>
        <w:spacing w:line="480" w:lineRule="auto"/>
        <w:ind w:firstLine="720"/>
        <w:rPr>
          <w:rFonts w:ascii="Arial" w:hAnsi="Arial" w:cs="Arial"/>
        </w:rPr>
      </w:pPr>
      <w:proofErr w:type="gramStart"/>
      <w:r w:rsidRPr="009B5741">
        <w:rPr>
          <w:rFonts w:ascii="Arial" w:hAnsi="Arial" w:cs="Arial"/>
        </w:rPr>
        <w:t xml:space="preserve">Now, used to identify specific </w:t>
      </w:r>
      <w:proofErr w:type="spellStart"/>
      <w:r w:rsidRPr="009B5741">
        <w:rPr>
          <w:rFonts w:ascii="Arial" w:hAnsi="Arial" w:cs="Arial"/>
        </w:rPr>
        <w:t>pathotypes</w:t>
      </w:r>
      <w:proofErr w:type="spellEnd"/>
      <w:r w:rsidRPr="009B5741">
        <w:rPr>
          <w:rFonts w:ascii="Arial" w:hAnsi="Arial" w:cs="Arial"/>
        </w:rPr>
        <w:t xml:space="preserve"> associated with genomic organization.</w:t>
      </w:r>
      <w:proofErr w:type="gramEnd"/>
    </w:p>
    <w:p w:rsidR="00236E65" w:rsidRDefault="00236E65" w:rsidP="00236E6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Genomic </w:t>
      </w:r>
      <w:proofErr w:type="spellStart"/>
      <w:r>
        <w:rPr>
          <w:rFonts w:ascii="Arial" w:hAnsi="Arial" w:cs="Arial"/>
          <w:i/>
        </w:rPr>
        <w:t>pathoadaption</w:t>
      </w:r>
      <w:proofErr w:type="spellEnd"/>
    </w:p>
    <w:p w:rsidR="00236E65" w:rsidRPr="00236E65" w:rsidRDefault="00F23AB5" w:rsidP="00EA21FC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While th</w:t>
      </w:r>
      <w:r w:rsidR="00137A4E">
        <w:rPr>
          <w:rFonts w:ascii="Arial" w:hAnsi="Arial" w:cs="Arial"/>
        </w:rPr>
        <w:t xml:space="preserve">e concepts of </w:t>
      </w:r>
      <w:proofErr w:type="spellStart"/>
      <w:r w:rsidR="00137A4E">
        <w:rPr>
          <w:rFonts w:ascii="Arial" w:hAnsi="Arial" w:cs="Arial"/>
        </w:rPr>
        <w:t>pathoadaptation</w:t>
      </w:r>
      <w:proofErr w:type="spellEnd"/>
      <w:r w:rsidR="00137A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genetic or genomic alteration</w:t>
      </w:r>
      <w:r w:rsidR="00137A4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result</w:t>
      </w:r>
      <w:r w:rsidR="00137A4E">
        <w:rPr>
          <w:rFonts w:ascii="Arial" w:hAnsi="Arial" w:cs="Arial"/>
        </w:rPr>
        <w:t xml:space="preserve">s from specialization to new niches, and virulence factors, microbial products that cause damage or disease, specific </w:t>
      </w:r>
      <w:r w:rsidR="00EA21FC">
        <w:rPr>
          <w:rFonts w:ascii="Arial" w:hAnsi="Arial" w:cs="Arial"/>
        </w:rPr>
        <w:t>definition</w:t>
      </w:r>
      <w:r w:rsidR="00137A4E">
        <w:rPr>
          <w:rFonts w:ascii="Arial" w:hAnsi="Arial" w:cs="Arial"/>
        </w:rPr>
        <w:t xml:space="preserve"> of these concepts are difficult to </w:t>
      </w:r>
      <w:r w:rsidR="00EA21FC">
        <w:rPr>
          <w:rFonts w:ascii="Arial" w:hAnsi="Arial" w:cs="Arial"/>
        </w:rPr>
        <w:t>articulate</w:t>
      </w:r>
      <w:r w:rsidR="00137A4E">
        <w:rPr>
          <w:rFonts w:ascii="Arial" w:hAnsi="Arial" w:cs="Arial"/>
        </w:rPr>
        <w:t xml:space="preserve">. </w:t>
      </w:r>
      <w:r w:rsidR="00EA21FC">
        <w:rPr>
          <w:rFonts w:ascii="Arial" w:hAnsi="Arial" w:cs="Arial"/>
        </w:rPr>
        <w:t xml:space="preserve">These difficulties come about, in part, due to the lack of clear delimiters between pathogenic and non-pathogenic strains of microbes.  </w:t>
      </w:r>
      <w:r w:rsidR="00FC0C45">
        <w:rPr>
          <w:rFonts w:ascii="Arial" w:hAnsi="Arial" w:cs="Arial"/>
        </w:rPr>
        <w:t xml:space="preserve">For instance, </w:t>
      </w:r>
      <w:proofErr w:type="spellStart"/>
      <w:r w:rsidR="00FC0C45">
        <w:rPr>
          <w:rFonts w:ascii="Arial" w:hAnsi="Arial" w:cs="Arial"/>
        </w:rPr>
        <w:t>uropathogenic</w:t>
      </w:r>
      <w:proofErr w:type="spellEnd"/>
      <w:r w:rsidR="00FC0C45">
        <w:rPr>
          <w:rFonts w:ascii="Arial" w:hAnsi="Arial" w:cs="Arial"/>
        </w:rPr>
        <w:t xml:space="preserve"> </w:t>
      </w:r>
      <w:r w:rsidR="00FC0C45" w:rsidRPr="00FC0C45">
        <w:rPr>
          <w:rFonts w:ascii="Arial" w:hAnsi="Arial" w:cs="Arial"/>
          <w:i/>
        </w:rPr>
        <w:t>Escherichia coli</w:t>
      </w:r>
      <w:r w:rsidR="00FC0C45">
        <w:rPr>
          <w:rFonts w:ascii="Arial" w:hAnsi="Arial" w:cs="Arial"/>
        </w:rPr>
        <w:t xml:space="preserve"> (UPEC</w:t>
      </w:r>
      <w:proofErr w:type="gramStart"/>
      <w:r w:rsidR="00FC0C45">
        <w:rPr>
          <w:rFonts w:ascii="Arial" w:hAnsi="Arial" w:cs="Arial"/>
        </w:rPr>
        <w:t>)  function</w:t>
      </w:r>
      <w:proofErr w:type="gramEnd"/>
      <w:r w:rsidR="00FC0C45">
        <w:rPr>
          <w:rFonts w:ascii="Arial" w:hAnsi="Arial" w:cs="Arial"/>
        </w:rPr>
        <w:t xml:space="preserve"> as </w:t>
      </w:r>
      <w:proofErr w:type="spellStart"/>
      <w:r w:rsidR="00FC0C45">
        <w:rPr>
          <w:rFonts w:ascii="Arial" w:hAnsi="Arial" w:cs="Arial"/>
        </w:rPr>
        <w:t>commensal</w:t>
      </w:r>
      <w:proofErr w:type="spellEnd"/>
      <w:r w:rsidR="00FC0C45">
        <w:rPr>
          <w:rFonts w:ascii="Arial" w:hAnsi="Arial" w:cs="Arial"/>
        </w:rPr>
        <w:t xml:space="preserve"> 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lastRenderedPageBreak/>
        <w:t xml:space="preserve">What are </w:t>
      </w:r>
      <w:proofErr w:type="spellStart"/>
      <w:r w:rsidRPr="009B5741">
        <w:rPr>
          <w:rFonts w:ascii="Arial" w:hAnsi="Arial" w:cs="Arial"/>
        </w:rPr>
        <w:t>pathoadaptive</w:t>
      </w:r>
      <w:proofErr w:type="spellEnd"/>
      <w:r w:rsidRPr="009B5741">
        <w:rPr>
          <w:rFonts w:ascii="Arial" w:hAnsi="Arial" w:cs="Arial"/>
        </w:rPr>
        <w:t xml:space="preserve"> mutations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Definition of </w:t>
      </w:r>
      <w:proofErr w:type="spellStart"/>
      <w:r w:rsidRPr="009B5741">
        <w:rPr>
          <w:rFonts w:ascii="Arial" w:hAnsi="Arial" w:cs="Arial"/>
        </w:rPr>
        <w:t>pathoadaptive</w:t>
      </w:r>
      <w:proofErr w:type="spellEnd"/>
      <w:r w:rsidRPr="009B5741">
        <w:rPr>
          <w:rFonts w:ascii="Arial" w:hAnsi="Arial" w:cs="Arial"/>
        </w:rPr>
        <w:t xml:space="preserve"> mutations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How are they investigated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How do bacteria gain </w:t>
      </w:r>
      <w:proofErr w:type="spellStart"/>
      <w:r w:rsidRPr="009B5741">
        <w:rPr>
          <w:rFonts w:ascii="Arial" w:hAnsi="Arial" w:cs="Arial"/>
        </w:rPr>
        <w:t>pathoadaptive</w:t>
      </w:r>
      <w:proofErr w:type="spellEnd"/>
      <w:r w:rsidRPr="009B5741">
        <w:rPr>
          <w:rFonts w:ascii="Arial" w:hAnsi="Arial" w:cs="Arial"/>
        </w:rPr>
        <w:t xml:space="preserve"> mutations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HGT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Importance of HGT, especially in </w:t>
      </w:r>
      <w:proofErr w:type="spellStart"/>
      <w:r w:rsidRPr="009B5741">
        <w:rPr>
          <w:rFonts w:ascii="Arial" w:hAnsi="Arial" w:cs="Arial"/>
        </w:rPr>
        <w:t>Enterobacteriacaea</w:t>
      </w:r>
      <w:proofErr w:type="spellEnd"/>
      <w:r w:rsidRPr="009B5741">
        <w:rPr>
          <w:rFonts w:ascii="Arial" w:hAnsi="Arial" w:cs="Arial"/>
        </w:rPr>
        <w:t xml:space="preserve"> in gaining new functions</w:t>
      </w:r>
    </w:p>
    <w:p w:rsidR="009B5741" w:rsidRDefault="009B5741" w:rsidP="009B5741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Innovation paper, </w:t>
      </w:r>
      <w:proofErr w:type="spellStart"/>
      <w:r w:rsidRPr="009B5741">
        <w:rPr>
          <w:rFonts w:ascii="Arial" w:hAnsi="Arial" w:cs="Arial"/>
        </w:rPr>
        <w:t>Koonin</w:t>
      </w:r>
      <w:proofErr w:type="spellEnd"/>
      <w:r w:rsidRPr="009B5741">
        <w:rPr>
          <w:rFonts w:ascii="Arial" w:hAnsi="Arial" w:cs="Arial"/>
        </w:rPr>
        <w:t xml:space="preserve"> paper</w:t>
      </w:r>
    </w:p>
    <w:p w:rsidR="00D105F3" w:rsidRPr="009B5741" w:rsidRDefault="00D105F3" w:rsidP="00D105F3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Introduction of pan-genome versus core genome.</w:t>
      </w:r>
    </w:p>
    <w:p w:rsidR="00D105F3" w:rsidRPr="00D105F3" w:rsidRDefault="00D105F3" w:rsidP="00D105F3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Size of pan-genome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Types of HGT</w:t>
      </w:r>
    </w:p>
    <w:p w:rsidR="009B5741" w:rsidRPr="009B5741" w:rsidRDefault="009B5741" w:rsidP="009B5741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Plasmids</w:t>
      </w:r>
    </w:p>
    <w:p w:rsidR="009B5741" w:rsidRPr="009B5741" w:rsidRDefault="009B5741" w:rsidP="009B5741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9B5741">
        <w:rPr>
          <w:rFonts w:ascii="Arial" w:hAnsi="Arial" w:cs="Arial"/>
        </w:rPr>
        <w:t>Pathogenicity</w:t>
      </w:r>
      <w:proofErr w:type="spellEnd"/>
      <w:r w:rsidRPr="009B5741">
        <w:rPr>
          <w:rFonts w:ascii="Arial" w:hAnsi="Arial" w:cs="Arial"/>
        </w:rPr>
        <w:t xml:space="preserve"> islands</w:t>
      </w:r>
    </w:p>
    <w:p w:rsidR="009B5741" w:rsidRPr="009B5741" w:rsidRDefault="009B5741" w:rsidP="009B5741">
      <w:pPr>
        <w:numPr>
          <w:ilvl w:val="5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9B5741">
        <w:rPr>
          <w:rFonts w:ascii="Arial" w:hAnsi="Arial" w:cs="Arial"/>
        </w:rPr>
        <w:t>Dobrindt</w:t>
      </w:r>
      <w:proofErr w:type="spellEnd"/>
      <w:r w:rsidRPr="009B5741">
        <w:rPr>
          <w:rFonts w:ascii="Arial" w:hAnsi="Arial" w:cs="Arial"/>
        </w:rPr>
        <w:t xml:space="preserve"> 2011</w:t>
      </w:r>
    </w:p>
    <w:p w:rsidR="009B5741" w:rsidRPr="009B5741" w:rsidRDefault="009B5741" w:rsidP="009B5741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9B5741">
        <w:rPr>
          <w:rFonts w:ascii="Arial" w:hAnsi="Arial" w:cs="Arial"/>
        </w:rPr>
        <w:t>Prophage</w:t>
      </w:r>
      <w:proofErr w:type="spellEnd"/>
      <w:r w:rsidRPr="009B5741">
        <w:rPr>
          <w:rFonts w:ascii="Arial" w:hAnsi="Arial" w:cs="Arial"/>
        </w:rPr>
        <w:t xml:space="preserve"> regions</w:t>
      </w:r>
    </w:p>
    <w:p w:rsidR="009B5741" w:rsidRPr="009B5741" w:rsidRDefault="009B5741" w:rsidP="009B5741">
      <w:pPr>
        <w:numPr>
          <w:ilvl w:val="5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9B5741">
        <w:rPr>
          <w:rFonts w:ascii="Arial" w:hAnsi="Arial" w:cs="Arial"/>
        </w:rPr>
        <w:t>Canchaya</w:t>
      </w:r>
      <w:proofErr w:type="spellEnd"/>
      <w:r w:rsidRPr="009B5741">
        <w:rPr>
          <w:rFonts w:ascii="Arial" w:hAnsi="Arial" w:cs="Arial"/>
        </w:rPr>
        <w:t xml:space="preserve"> 2005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Other types of </w:t>
      </w:r>
      <w:proofErr w:type="spellStart"/>
      <w:r w:rsidRPr="009B5741">
        <w:rPr>
          <w:rFonts w:ascii="Arial" w:hAnsi="Arial" w:cs="Arial"/>
        </w:rPr>
        <w:t>pathoadaptive</w:t>
      </w:r>
      <w:proofErr w:type="spellEnd"/>
      <w:r w:rsidRPr="009B5741">
        <w:rPr>
          <w:rFonts w:ascii="Arial" w:hAnsi="Arial" w:cs="Arial"/>
        </w:rPr>
        <w:t xml:space="preserve"> mutations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SNPs responsible for changes in fitness</w:t>
      </w:r>
    </w:p>
    <w:p w:rsidR="009B5741" w:rsidRPr="009B5741" w:rsidRDefault="009B5741" w:rsidP="009B5741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Chen positive selection paper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lastRenderedPageBreak/>
        <w:t>Genome reduction in ABU</w:t>
      </w:r>
    </w:p>
    <w:p w:rsidR="009B5741" w:rsidRPr="009B5741" w:rsidRDefault="009B5741" w:rsidP="009B5741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ABU to UTI genomic comparison paper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Importance of </w:t>
      </w:r>
      <w:proofErr w:type="spellStart"/>
      <w:r w:rsidRPr="009B5741">
        <w:rPr>
          <w:rFonts w:ascii="Arial" w:hAnsi="Arial" w:cs="Arial"/>
        </w:rPr>
        <w:t>pathogenomic</w:t>
      </w:r>
      <w:proofErr w:type="spellEnd"/>
      <w:r w:rsidRPr="009B5741">
        <w:rPr>
          <w:rFonts w:ascii="Arial" w:hAnsi="Arial" w:cs="Arial"/>
        </w:rPr>
        <w:t xml:space="preserve"> analysis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Why assign </w:t>
      </w:r>
      <w:proofErr w:type="spellStart"/>
      <w:r w:rsidRPr="009B5741">
        <w:rPr>
          <w:rFonts w:ascii="Arial" w:hAnsi="Arial" w:cs="Arial"/>
        </w:rPr>
        <w:t>pathotypes</w:t>
      </w:r>
      <w:proofErr w:type="spellEnd"/>
      <w:r w:rsidRPr="009B5741">
        <w:rPr>
          <w:rFonts w:ascii="Arial" w:hAnsi="Arial" w:cs="Arial"/>
        </w:rPr>
        <w:t xml:space="preserve"> to genotypes?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Microbial ecology</w:t>
      </w:r>
    </w:p>
    <w:p w:rsidR="009B5741" w:rsidRPr="009B5741" w:rsidRDefault="009B5741" w:rsidP="009B5741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Probably that virulent </w:t>
      </w:r>
      <w:proofErr w:type="spellStart"/>
      <w:r w:rsidRPr="009B5741">
        <w:rPr>
          <w:rFonts w:ascii="Arial" w:hAnsi="Arial" w:cs="Arial"/>
        </w:rPr>
        <w:t>pathotypes</w:t>
      </w:r>
      <w:proofErr w:type="spellEnd"/>
      <w:r w:rsidRPr="009B5741">
        <w:rPr>
          <w:rFonts w:ascii="Arial" w:hAnsi="Arial" w:cs="Arial"/>
        </w:rPr>
        <w:t xml:space="preserve"> compete with </w:t>
      </w:r>
      <w:proofErr w:type="spellStart"/>
      <w:r w:rsidRPr="009B5741">
        <w:rPr>
          <w:rFonts w:ascii="Arial" w:hAnsi="Arial" w:cs="Arial"/>
        </w:rPr>
        <w:t>commensals</w:t>
      </w:r>
      <w:proofErr w:type="spellEnd"/>
      <w:r w:rsidRPr="009B5741">
        <w:rPr>
          <w:rFonts w:ascii="Arial" w:hAnsi="Arial" w:cs="Arial"/>
        </w:rPr>
        <w:t xml:space="preserve"> for space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Susceptibility</w:t>
      </w:r>
    </w:p>
    <w:p w:rsidR="009B5741" w:rsidRPr="009B5741" w:rsidRDefault="009B5741" w:rsidP="009B5741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Why do we get sick? How can we prevent it?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Drug-discovery</w:t>
      </w:r>
    </w:p>
    <w:p w:rsidR="009B5741" w:rsidRPr="009B5741" w:rsidRDefault="009B5741" w:rsidP="009B5741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How do we cure sick? Can we cure it?  </w:t>
      </w:r>
      <w:proofErr w:type="spellStart"/>
      <w:r w:rsidRPr="009B5741">
        <w:rPr>
          <w:rFonts w:ascii="Arial" w:hAnsi="Arial" w:cs="Arial"/>
        </w:rPr>
        <w:t>Dobrindt</w:t>
      </w:r>
      <w:proofErr w:type="spellEnd"/>
      <w:r w:rsidRPr="009B5741">
        <w:rPr>
          <w:rFonts w:ascii="Arial" w:hAnsi="Arial" w:cs="Arial"/>
        </w:rPr>
        <w:t xml:space="preserve"> paper 2005 </w:t>
      </w:r>
      <w:proofErr w:type="spellStart"/>
      <w:r w:rsidRPr="009B5741">
        <w:rPr>
          <w:rFonts w:ascii="Arial" w:hAnsi="Arial" w:cs="Arial"/>
        </w:rPr>
        <w:t>Pathogenomics</w:t>
      </w:r>
      <w:proofErr w:type="spellEnd"/>
      <w:r w:rsidRPr="009B5741">
        <w:rPr>
          <w:rFonts w:ascii="Arial" w:hAnsi="Arial" w:cs="Arial"/>
        </w:rPr>
        <w:t xml:space="preserve"> leads to drug discovery</w:t>
      </w:r>
    </w:p>
    <w:p w:rsidR="009B5741" w:rsidRPr="009B5741" w:rsidRDefault="009B5741" w:rsidP="009B5741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Introduction to E. coli genomics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What is E. coli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9B5741">
        <w:rPr>
          <w:rFonts w:ascii="Arial" w:hAnsi="Arial" w:cs="Arial"/>
        </w:rPr>
        <w:t>Serogroups</w:t>
      </w:r>
      <w:proofErr w:type="spellEnd"/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9B5741">
        <w:rPr>
          <w:rFonts w:ascii="Arial" w:hAnsi="Arial" w:cs="Arial"/>
        </w:rPr>
        <w:t>Commensal</w:t>
      </w:r>
      <w:proofErr w:type="spellEnd"/>
      <w:r w:rsidRPr="009B5741">
        <w:rPr>
          <w:rFonts w:ascii="Arial" w:hAnsi="Arial" w:cs="Arial"/>
        </w:rPr>
        <w:t xml:space="preserve"> versus Pathogen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Types of pathogenic E. coli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Genomic structure of </w:t>
      </w:r>
      <w:proofErr w:type="spellStart"/>
      <w:r w:rsidRPr="009B5741">
        <w:rPr>
          <w:rFonts w:ascii="Arial" w:hAnsi="Arial" w:cs="Arial"/>
        </w:rPr>
        <w:t>commensals</w:t>
      </w:r>
      <w:proofErr w:type="spellEnd"/>
      <w:r w:rsidRPr="009B5741">
        <w:rPr>
          <w:rFonts w:ascii="Arial" w:hAnsi="Arial" w:cs="Arial"/>
        </w:rPr>
        <w:t xml:space="preserve"> and pathogens.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lastRenderedPageBreak/>
        <w:t xml:space="preserve">Genomes of </w:t>
      </w:r>
      <w:proofErr w:type="spellStart"/>
      <w:r w:rsidRPr="009B5741">
        <w:rPr>
          <w:rFonts w:ascii="Arial" w:hAnsi="Arial" w:cs="Arial"/>
        </w:rPr>
        <w:t>commensals</w:t>
      </w:r>
      <w:proofErr w:type="spellEnd"/>
      <w:r w:rsidRPr="009B5741">
        <w:rPr>
          <w:rFonts w:ascii="Arial" w:hAnsi="Arial" w:cs="Arial"/>
        </w:rPr>
        <w:t xml:space="preserve"> and pathogens share core genome and a variable outer envelope genes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Where is the difference?  Most differences are associated with mobile genetic elements </w:t>
      </w:r>
      <w:proofErr w:type="spellStart"/>
      <w:r w:rsidRPr="009B5741">
        <w:rPr>
          <w:rFonts w:ascii="Arial" w:hAnsi="Arial" w:cs="Arial"/>
        </w:rPr>
        <w:t>Dobrindt</w:t>
      </w:r>
      <w:proofErr w:type="spellEnd"/>
      <w:r w:rsidRPr="009B5741">
        <w:rPr>
          <w:rFonts w:ascii="Arial" w:hAnsi="Arial" w:cs="Arial"/>
        </w:rPr>
        <w:t xml:space="preserve"> 2005 paper.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What is </w:t>
      </w:r>
      <w:proofErr w:type="spellStart"/>
      <w:r w:rsidRPr="009B5741">
        <w:rPr>
          <w:rFonts w:ascii="Arial" w:hAnsi="Arial" w:cs="Arial"/>
        </w:rPr>
        <w:t>upec</w:t>
      </w:r>
      <w:proofErr w:type="spellEnd"/>
      <w:r w:rsidRPr="009B5741">
        <w:rPr>
          <w:rFonts w:ascii="Arial" w:hAnsi="Arial" w:cs="Arial"/>
        </w:rPr>
        <w:t xml:space="preserve"> (strains, </w:t>
      </w:r>
      <w:proofErr w:type="spellStart"/>
      <w:proofErr w:type="gramStart"/>
      <w:r w:rsidRPr="009B5741">
        <w:rPr>
          <w:rFonts w:ascii="Arial" w:hAnsi="Arial" w:cs="Arial"/>
        </w:rPr>
        <w:t>ect</w:t>
      </w:r>
      <w:proofErr w:type="spellEnd"/>
      <w:proofErr w:type="gramEnd"/>
      <w:r w:rsidRPr="009B5741">
        <w:rPr>
          <w:rFonts w:ascii="Arial" w:hAnsi="Arial" w:cs="Arial"/>
        </w:rPr>
        <w:t>.)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What makes UPEC good model organism for studying facultative pathogen, professional pathogen, and </w:t>
      </w:r>
      <w:proofErr w:type="spellStart"/>
      <w:r w:rsidRPr="009B5741">
        <w:rPr>
          <w:rFonts w:ascii="Arial" w:hAnsi="Arial" w:cs="Arial"/>
        </w:rPr>
        <w:t>commensal</w:t>
      </w:r>
      <w:proofErr w:type="spellEnd"/>
      <w:r w:rsidRPr="009B5741">
        <w:rPr>
          <w:rFonts w:ascii="Arial" w:hAnsi="Arial" w:cs="Arial"/>
        </w:rPr>
        <w:t xml:space="preserve"> </w:t>
      </w:r>
      <w:proofErr w:type="spellStart"/>
      <w:r w:rsidRPr="009B5741">
        <w:rPr>
          <w:rFonts w:ascii="Arial" w:hAnsi="Arial" w:cs="Arial"/>
        </w:rPr>
        <w:t>Dobrindt</w:t>
      </w:r>
      <w:proofErr w:type="spellEnd"/>
      <w:r w:rsidRPr="009B5741">
        <w:rPr>
          <w:rFonts w:ascii="Arial" w:hAnsi="Arial" w:cs="Arial"/>
        </w:rPr>
        <w:t xml:space="preserve"> 2005 paper</w:t>
      </w:r>
    </w:p>
    <w:p w:rsidR="009B5741" w:rsidRPr="009B5741" w:rsidRDefault="009B5741" w:rsidP="009B5741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Introduction to UTI's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What are UTI's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Types of UTI's (clinical microbiology)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9B5741">
        <w:rPr>
          <w:rFonts w:ascii="Arial" w:hAnsi="Arial" w:cs="Arial"/>
        </w:rPr>
        <w:t>Occurences</w:t>
      </w:r>
      <w:proofErr w:type="spellEnd"/>
      <w:r w:rsidRPr="009B5741">
        <w:rPr>
          <w:rFonts w:ascii="Arial" w:hAnsi="Arial" w:cs="Arial"/>
        </w:rPr>
        <w:t xml:space="preserve"> of UTI's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Genetic factors that predispose to UTIs?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Costs of UTIs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Bring back to general infection models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Model organism used to study </w:t>
      </w:r>
      <w:proofErr w:type="spellStart"/>
      <w:r w:rsidRPr="009B5741">
        <w:rPr>
          <w:rFonts w:ascii="Arial" w:hAnsi="Arial" w:cs="Arial"/>
        </w:rPr>
        <w:t>ExPEC</w:t>
      </w:r>
      <w:proofErr w:type="spellEnd"/>
      <w:r w:rsidRPr="009B5741">
        <w:rPr>
          <w:rFonts w:ascii="Arial" w:hAnsi="Arial" w:cs="Arial"/>
        </w:rPr>
        <w:t xml:space="preserve"> infections is UPEC</w:t>
      </w:r>
    </w:p>
    <w:p w:rsidR="009B5741" w:rsidRPr="009B5741" w:rsidRDefault="009B5741" w:rsidP="009B5741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UTI maturation and UPEC population dynamics during infection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Initial explanation of UTI by UPEC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Steps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Adherence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lastRenderedPageBreak/>
        <w:t>Invasion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IBC formation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Fluxing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Formation of QIR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Chronic Infection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Clearance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Population bottleneck affects genetic diversity of population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Origin of UPEC for UTI</w:t>
      </w:r>
    </w:p>
    <w:p w:rsidR="009B5741" w:rsidRPr="009B5741" w:rsidRDefault="009B5741" w:rsidP="009B5741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History of genomic analysis of UPEC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Previous genetic analysis of UPEC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Genomic analysis of UPEC introduction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first genome sequence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Comparison of virulence factors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Comparison of HGT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Genomic Structure of UPEC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Gaps or criticisms of genomic analysis</w:t>
      </w:r>
    </w:p>
    <w:p w:rsidR="009B5741" w:rsidRPr="009B5741" w:rsidRDefault="009B5741" w:rsidP="009B5741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Population dynamic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Source-Sink model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lastRenderedPageBreak/>
        <w:t>Explanation of model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Reasoning for application to UTIs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Flaws in application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Existence of </w:t>
      </w:r>
      <w:proofErr w:type="spellStart"/>
      <w:r w:rsidRPr="009B5741">
        <w:rPr>
          <w:rFonts w:ascii="Arial" w:hAnsi="Arial" w:cs="Arial"/>
        </w:rPr>
        <w:t>Urogenital</w:t>
      </w:r>
      <w:proofErr w:type="spellEnd"/>
      <w:r w:rsidRPr="009B5741">
        <w:rPr>
          <w:rFonts w:ascii="Arial" w:hAnsi="Arial" w:cs="Arial"/>
        </w:rPr>
        <w:t>-Oral or Fecal-Oral transmission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Preliminary evidence showing high abundance in both habitats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Preliminary evidence showing high-rates of turnover in sink habitat</w:t>
      </w:r>
    </w:p>
    <w:p w:rsidR="009B5741" w:rsidRPr="009B5741" w:rsidRDefault="009B5741" w:rsidP="009B5741">
      <w:pPr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Alternative models - Gut UPEC bloom leads to </w:t>
      </w:r>
      <w:proofErr w:type="spellStart"/>
      <w:r w:rsidRPr="009B5741">
        <w:rPr>
          <w:rFonts w:ascii="Arial" w:hAnsi="Arial" w:cs="Arial"/>
        </w:rPr>
        <w:t>uropathogenic</w:t>
      </w:r>
      <w:proofErr w:type="spellEnd"/>
      <w:r w:rsidRPr="009B5741">
        <w:rPr>
          <w:rFonts w:ascii="Arial" w:hAnsi="Arial" w:cs="Arial"/>
        </w:rPr>
        <w:t xml:space="preserve"> E. coli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Explanation of model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9B5741">
        <w:rPr>
          <w:rFonts w:ascii="Arial" w:hAnsi="Arial" w:cs="Arial"/>
        </w:rPr>
        <w:t>Dysbiosis</w:t>
      </w:r>
      <w:proofErr w:type="spellEnd"/>
      <w:r w:rsidRPr="009B5741">
        <w:rPr>
          <w:rFonts w:ascii="Arial" w:hAnsi="Arial" w:cs="Arial"/>
        </w:rPr>
        <w:t xml:space="preserve"> leads to increased abundance of </w:t>
      </w:r>
      <w:r w:rsidRPr="009B5741">
        <w:rPr>
          <w:rFonts w:ascii="Arial" w:hAnsi="Arial" w:cs="Arial"/>
          <w:i/>
          <w:iCs/>
        </w:rPr>
        <w:t>E. coli</w:t>
      </w:r>
      <w:r w:rsidRPr="009B5741">
        <w:rPr>
          <w:rFonts w:ascii="Arial" w:hAnsi="Arial" w:cs="Arial"/>
        </w:rPr>
        <w:t xml:space="preserve"> and other </w:t>
      </w:r>
      <w:proofErr w:type="spellStart"/>
      <w:r w:rsidRPr="009B5741">
        <w:rPr>
          <w:rFonts w:ascii="Arial" w:hAnsi="Arial" w:cs="Arial"/>
        </w:rPr>
        <w:t>proteobacteria</w:t>
      </w:r>
      <w:proofErr w:type="spellEnd"/>
    </w:p>
    <w:p w:rsidR="009B5741" w:rsidRPr="009B5741" w:rsidRDefault="009B5741" w:rsidP="009B5741">
      <w:pPr>
        <w:numPr>
          <w:ilvl w:val="4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9B5741">
        <w:rPr>
          <w:rFonts w:ascii="Arial" w:hAnsi="Arial" w:cs="Arial"/>
        </w:rPr>
        <w:t>Ab</w:t>
      </w:r>
      <w:proofErr w:type="spellEnd"/>
      <w:r w:rsidRPr="009B5741">
        <w:rPr>
          <w:rFonts w:ascii="Arial" w:hAnsi="Arial" w:cs="Arial"/>
        </w:rPr>
        <w:t xml:space="preserve"> therapy paper, cancer-</w:t>
      </w:r>
      <w:proofErr w:type="spellStart"/>
      <w:r w:rsidRPr="009B5741">
        <w:rPr>
          <w:rFonts w:ascii="Arial" w:hAnsi="Arial" w:cs="Arial"/>
        </w:rPr>
        <w:t>microbiome</w:t>
      </w:r>
      <w:proofErr w:type="spellEnd"/>
      <w:r w:rsidRPr="009B5741">
        <w:rPr>
          <w:rFonts w:ascii="Arial" w:hAnsi="Arial" w:cs="Arial"/>
        </w:rPr>
        <w:t xml:space="preserve"> paper, pregnant women paper</w:t>
      </w:r>
    </w:p>
    <w:p w:rsidR="009B5741" w:rsidRPr="009B5741" w:rsidRDefault="009B5741" w:rsidP="009B5741">
      <w:pPr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Reasoning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Prelim data shows disruption of </w:t>
      </w:r>
      <w:proofErr w:type="spellStart"/>
      <w:r w:rsidRPr="009B5741">
        <w:rPr>
          <w:rFonts w:ascii="Arial" w:hAnsi="Arial" w:cs="Arial"/>
        </w:rPr>
        <w:t>microbiota</w:t>
      </w:r>
      <w:proofErr w:type="spellEnd"/>
      <w:r w:rsidRPr="009B5741">
        <w:rPr>
          <w:rFonts w:ascii="Arial" w:hAnsi="Arial" w:cs="Arial"/>
        </w:rPr>
        <w:t xml:space="preserve"> leads to increased susceptibility to UTIs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>Preliminary data shows a recurrence of same strain in the bladder, rather than recent mutants that repeatedly colonize bladder</w:t>
      </w:r>
    </w:p>
    <w:p w:rsidR="009B5741" w:rsidRPr="009B5741" w:rsidRDefault="009B5741" w:rsidP="009B5741">
      <w:pPr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9B5741">
        <w:rPr>
          <w:rFonts w:ascii="Arial" w:hAnsi="Arial" w:cs="Arial"/>
        </w:rPr>
        <w:t xml:space="preserve">Preliminary data shows that strains that are more fit in the gut ALSO </w:t>
      </w:r>
      <w:proofErr w:type="gramStart"/>
      <w:r w:rsidRPr="009B5741">
        <w:rPr>
          <w:rFonts w:ascii="Arial" w:hAnsi="Arial" w:cs="Arial"/>
        </w:rPr>
        <w:t>outcompete</w:t>
      </w:r>
      <w:proofErr w:type="gramEnd"/>
      <w:r w:rsidRPr="009B5741">
        <w:rPr>
          <w:rFonts w:ascii="Arial" w:hAnsi="Arial" w:cs="Arial"/>
        </w:rPr>
        <w:t xml:space="preserve"> previous strain in the bladder.</w:t>
      </w:r>
    </w:p>
    <w:p w:rsidR="009B5741" w:rsidRPr="00F04B68" w:rsidRDefault="009B5741" w:rsidP="00F04B68">
      <w:pPr>
        <w:spacing w:line="480" w:lineRule="auto"/>
        <w:rPr>
          <w:rFonts w:ascii="Arial" w:hAnsi="Arial" w:cs="Arial"/>
        </w:rPr>
      </w:pPr>
    </w:p>
    <w:sectPr w:rsidR="009B5741" w:rsidRPr="00F04B68" w:rsidSect="00D0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D44FE"/>
    <w:multiLevelType w:val="multilevel"/>
    <w:tmpl w:val="17A2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BA4"/>
    <w:rsid w:val="000D780C"/>
    <w:rsid w:val="0013553E"/>
    <w:rsid w:val="00137A4E"/>
    <w:rsid w:val="0016039F"/>
    <w:rsid w:val="00236E65"/>
    <w:rsid w:val="00507CBF"/>
    <w:rsid w:val="00623344"/>
    <w:rsid w:val="00636BA4"/>
    <w:rsid w:val="006414B0"/>
    <w:rsid w:val="00664FB0"/>
    <w:rsid w:val="008D4F83"/>
    <w:rsid w:val="009B5741"/>
    <w:rsid w:val="00B55EFC"/>
    <w:rsid w:val="00B81C54"/>
    <w:rsid w:val="00C42153"/>
    <w:rsid w:val="00D01139"/>
    <w:rsid w:val="00D105F3"/>
    <w:rsid w:val="00EA21FC"/>
    <w:rsid w:val="00ED35DB"/>
    <w:rsid w:val="00F04B68"/>
    <w:rsid w:val="00F23AB5"/>
    <w:rsid w:val="00F81BDE"/>
    <w:rsid w:val="00FC0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7ABAE-9E09-4DAC-B51A-EAA4D222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shlab</dc:creator>
  <cp:lastModifiedBy>shlab</cp:lastModifiedBy>
  <cp:revision>4</cp:revision>
  <dcterms:created xsi:type="dcterms:W3CDTF">2012-09-18T22:50:00Z</dcterms:created>
  <dcterms:modified xsi:type="dcterms:W3CDTF">2012-09-21T19:23:00Z</dcterms:modified>
</cp:coreProperties>
</file>