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47E88" w14:textId="77777777" w:rsidR="00B22FA9" w:rsidRDefault="00B22FA9" w:rsidP="00E54BB8">
      <w:pPr>
        <w:pStyle w:val="H2"/>
        <w:sectPr w:rsidR="00B22FA9" w:rsidSect="00DD2004">
          <w:pgSz w:w="10080" w:h="13320"/>
          <w:pgMar w:top="1260" w:right="1800" w:bottom="1584" w:left="1440" w:header="720" w:footer="720" w:gutter="0"/>
          <w:cols w:space="720"/>
          <w:docGrid w:linePitch="360"/>
        </w:sectPr>
      </w:pPr>
    </w:p>
    <w:p w14:paraId="64F70224" w14:textId="77777777" w:rsidR="00B22FA9" w:rsidRDefault="00B22FA9" w:rsidP="00B22FA9">
      <w:pPr>
        <w:pStyle w:val="BKRMAPPLET"/>
      </w:pPr>
      <w:r>
        <w:lastRenderedPageBreak/>
        <w:t>Appendix A</w:t>
      </w:r>
    </w:p>
    <w:p w14:paraId="731A1E01" w14:textId="77777777" w:rsidR="00B22FA9" w:rsidRDefault="00B22FA9" w:rsidP="00B22FA9">
      <w:pPr>
        <w:pStyle w:val="BKRMAPPTTL"/>
      </w:pPr>
      <w:r>
        <w:t>Reference to External Patterns</w:t>
      </w:r>
    </w:p>
    <w:p w14:paraId="4BFE0107" w14:textId="77777777" w:rsidR="00B22FA9" w:rsidRDefault="00B22FA9" w:rsidP="00B22FA9">
      <w:pPr>
        <w:pStyle w:val="BKRMAPPHEADFIRST"/>
      </w:pPr>
      <w:r>
        <w:t xml:space="preserve">The following convention is used in this appendix to reference external patterns:  </w:t>
      </w:r>
    </w:p>
    <w:p w14:paraId="6A7A3C56" w14:textId="77777777" w:rsidR="00B22FA9" w:rsidRDefault="00B22FA9" w:rsidP="00B22FA9">
      <w:pPr>
        <w:pStyle w:val="BKRMUL1FIRST"/>
      </w:pPr>
      <w:r w:rsidRPr="000A3E52">
        <w:rPr>
          <w:rStyle w:val="BOLD"/>
        </w:rPr>
        <w:t xml:space="preserve">Pattern </w:t>
      </w:r>
      <w:r w:rsidRPr="00996071">
        <w:rPr>
          <w:rStyle w:val="BOLD"/>
        </w:rPr>
        <w:t>Name</w:t>
      </w:r>
      <w:r>
        <w:t xml:space="preserve"> [Reference]  </w:t>
      </w:r>
    </w:p>
    <w:p w14:paraId="6E69A46D" w14:textId="77777777" w:rsidR="00B22FA9" w:rsidRDefault="00B22FA9" w:rsidP="001B2A61">
      <w:pPr>
        <w:pStyle w:val="BKRMUL1LAST"/>
      </w:pPr>
      <w:r>
        <w:t xml:space="preserve">The name of the pattern is </w:t>
      </w:r>
      <w:r w:rsidRPr="001B2A61">
        <w:t>followed</w:t>
      </w:r>
      <w:r>
        <w:t xml:space="preserve"> by a cross reference to the “Cited</w:t>
      </w:r>
      <w:r w:rsidRPr="0088057A">
        <w:t xml:space="preserve"> </w:t>
      </w:r>
      <w:r>
        <w:t>Works” list or to a web document.</w:t>
      </w:r>
    </w:p>
    <w:p w14:paraId="65D5ED18" w14:textId="77777777" w:rsidR="00B22FA9" w:rsidRDefault="00B22FA9" w:rsidP="00B22FA9">
      <w:pPr>
        <w:pStyle w:val="H1"/>
      </w:pPr>
      <w:r>
        <w:t>External Patterns</w:t>
      </w:r>
    </w:p>
    <w:p w14:paraId="5AF5A987" w14:textId="77777777" w:rsidR="00B22FA9" w:rsidRDefault="00B22FA9" w:rsidP="00B22FA9">
      <w:pPr>
        <w:pStyle w:val="BKRMAPPHEADFIRST"/>
      </w:pPr>
      <w:r>
        <w:t xml:space="preserve">External patterns are patterns that have been identified in the </w:t>
      </w:r>
      <w:proofErr w:type="gramStart"/>
      <w:r>
        <w:t>literature</w:t>
      </w:r>
      <w:proofErr w:type="gramEnd"/>
      <w:r>
        <w:t xml:space="preserve"> but which are not part of the pattern topic area immediately under consideration.</w:t>
      </w:r>
    </w:p>
    <w:p w14:paraId="1D758AE5" w14:textId="77777777" w:rsidR="00B22FA9" w:rsidRDefault="00B22FA9" w:rsidP="00B22FA9">
      <w:pPr>
        <w:pStyle w:val="BKRMAPPINDENT"/>
      </w:pPr>
      <w:r>
        <w:t xml:space="preserve">This is an example of an indented appendix paragraph. This is an example of an indented appendix paragraph. This is an example of a cross reference page citation to a </w:t>
      </w:r>
      <w:r w:rsidRPr="002E1F67">
        <w:rPr>
          <w:rStyle w:val="ITAL"/>
        </w:rPr>
        <w:t>Pattern</w:t>
      </w:r>
      <w:r>
        <w:t xml:space="preserve"> (</w:t>
      </w:r>
      <w:r w:rsidRPr="00250441">
        <w:rPr>
          <w:rStyle w:val="BKRME1"/>
        </w:rPr>
        <w:t>23</w:t>
      </w:r>
      <w:r>
        <w:t>).</w:t>
      </w:r>
    </w:p>
    <w:p w14:paraId="415E276B" w14:textId="77777777" w:rsidR="00B22FA9" w:rsidRPr="002E1F67" w:rsidRDefault="00B22FA9" w:rsidP="00B22FA9">
      <w:pPr>
        <w:pStyle w:val="BKRMBIB"/>
        <w:sectPr w:rsidR="00B22FA9" w:rsidRPr="002E1F67" w:rsidSect="00DD2004">
          <w:pgSz w:w="10080" w:h="13320"/>
          <w:pgMar w:top="1440" w:right="1800" w:bottom="1580" w:left="1440" w:header="720" w:footer="720" w:gutter="0"/>
          <w:cols w:space="720"/>
          <w:docGrid w:linePitch="360"/>
        </w:sectPr>
      </w:pPr>
    </w:p>
    <w:p w14:paraId="541AFE80" w14:textId="77777777" w:rsidR="00B22FA9" w:rsidRDefault="00B22FA9" w:rsidP="00B22FA9">
      <w:pPr>
        <w:pStyle w:val="BKRMBIBTTL"/>
      </w:pPr>
      <w:r>
        <w:lastRenderedPageBreak/>
        <w:t>Bibliography</w:t>
      </w:r>
    </w:p>
    <w:p w14:paraId="2AA24B0B" w14:textId="77777777" w:rsidR="00B22FA9" w:rsidRDefault="00B22FA9" w:rsidP="00B22FA9">
      <w:pPr>
        <w:pStyle w:val="BKRMBIBHEADFIRST"/>
      </w:pPr>
      <w:r>
        <w:t>This is what the first paragraph in the bibliography looks like should there actually be a first paragraph.</w:t>
      </w:r>
    </w:p>
    <w:p w14:paraId="2F25B6F8" w14:textId="77777777" w:rsidR="00B22FA9" w:rsidRDefault="00B22FA9" w:rsidP="00B22FA9">
      <w:pPr>
        <w:pStyle w:val="BKRMBIBCHAPBM"/>
      </w:pPr>
      <w:r>
        <w:t xml:space="preserve">This is what a subsequent paragraph looks like. Note that it is indented. Also note that neither this paragraph nor the first paragraph </w:t>
      </w:r>
      <w:proofErr w:type="gramStart"/>
      <w:r>
        <w:t>are</w:t>
      </w:r>
      <w:proofErr w:type="gramEnd"/>
      <w:r>
        <w:t xml:space="preserve"> required in a bibliography. They are completely optional. What follows is an example reference. References should include author name(s), title, location of publication, publisher, and year of publication. Headed sections within the bibliography are optional.</w:t>
      </w:r>
    </w:p>
    <w:p w14:paraId="54E916FE" w14:textId="77777777" w:rsidR="00B22FA9" w:rsidRDefault="00B22FA9" w:rsidP="00B22FA9">
      <w:pPr>
        <w:pStyle w:val="BKRMBIBH1"/>
      </w:pPr>
      <w:r>
        <w:t>Works Cited</w:t>
      </w:r>
    </w:p>
    <w:p w14:paraId="0D23F262" w14:textId="77777777" w:rsidR="00B22FA9" w:rsidRPr="003E62AA" w:rsidRDefault="00B22FA9" w:rsidP="00B22FA9">
      <w:pPr>
        <w:pStyle w:val="BKRMBIB1"/>
      </w:pPr>
      <w:r w:rsidRPr="003E62AA">
        <w:t>[DDD]</w:t>
      </w:r>
    </w:p>
    <w:p w14:paraId="3716407D" w14:textId="77777777" w:rsidR="00B22FA9" w:rsidRDefault="00B22FA9" w:rsidP="00B22FA9">
      <w:pPr>
        <w:pStyle w:val="BKRMBIB2"/>
      </w:pPr>
      <w:r>
        <w:t xml:space="preserve">Evans, Eric. </w:t>
      </w:r>
      <w:r w:rsidRPr="004823E7">
        <w:rPr>
          <w:rStyle w:val="ITAL"/>
        </w:rPr>
        <w:t>Domain Driven Design</w:t>
      </w:r>
      <w:r>
        <w:t>. Addison Wesley, 2003</w:t>
      </w:r>
    </w:p>
    <w:p w14:paraId="6BB4DFA9" w14:textId="77777777" w:rsidR="00B22FA9" w:rsidRPr="003E62AA" w:rsidRDefault="00B22FA9" w:rsidP="00B22FA9">
      <w:pPr>
        <w:pStyle w:val="BKRMBIB1"/>
      </w:pPr>
      <w:r w:rsidRPr="003E62AA">
        <w:t>[EIP]</w:t>
      </w:r>
    </w:p>
    <w:p w14:paraId="14F557F3" w14:textId="77777777" w:rsidR="00B22FA9" w:rsidRDefault="00B22FA9" w:rsidP="00B22FA9">
      <w:pPr>
        <w:pStyle w:val="BKRMBIB2"/>
        <w:rPr>
          <w:rFonts w:cs="Arial"/>
        </w:rPr>
      </w:pPr>
      <w:proofErr w:type="spellStart"/>
      <w:r>
        <w:rPr>
          <w:rFonts w:cs="Arial"/>
        </w:rPr>
        <w:t>Hohpe</w:t>
      </w:r>
      <w:proofErr w:type="spellEnd"/>
      <w:r>
        <w:rPr>
          <w:rFonts w:cs="Arial"/>
        </w:rPr>
        <w:t xml:space="preserve">, Gregor, and Bobby Woolf. </w:t>
      </w:r>
      <w:r w:rsidRPr="004823E7">
        <w:rPr>
          <w:rStyle w:val="ITAL"/>
        </w:rPr>
        <w:t>Enterprise Integration Patterns: Designing, Building, and Deploying Messaging Solutions</w:t>
      </w:r>
      <w:r w:rsidRPr="008050B4">
        <w:rPr>
          <w:rFonts w:cs="Arial"/>
        </w:rPr>
        <w:t>.</w:t>
      </w:r>
      <w:r>
        <w:rPr>
          <w:rFonts w:cs="Arial"/>
        </w:rPr>
        <w:t xml:space="preserve"> Addison-Wesley, 2003</w:t>
      </w:r>
    </w:p>
    <w:p w14:paraId="233BBB01" w14:textId="77777777" w:rsidR="00B22FA9" w:rsidRDefault="00B22FA9" w:rsidP="00B22FA9">
      <w:pPr>
        <w:pStyle w:val="BKRMBIBH1"/>
      </w:pPr>
      <w:r>
        <w:t>Works Consulted</w:t>
      </w:r>
    </w:p>
    <w:p w14:paraId="4581D1E8" w14:textId="77777777" w:rsidR="00B22FA9" w:rsidRDefault="00B22FA9" w:rsidP="00B22FA9">
      <w:pPr>
        <w:pStyle w:val="BKRMBIB"/>
        <w:sectPr w:rsidR="00B22FA9" w:rsidSect="00DD2004">
          <w:pgSz w:w="10080" w:h="13320"/>
          <w:pgMar w:top="1440" w:right="1800" w:bottom="1580" w:left="1440" w:header="720" w:footer="720" w:gutter="0"/>
          <w:cols w:space="720"/>
          <w:docGrid w:linePitch="360"/>
        </w:sectPr>
      </w:pPr>
      <w:proofErr w:type="spellStart"/>
      <w:r>
        <w:rPr>
          <w:rFonts w:cs="Arial"/>
        </w:rPr>
        <w:t>Hohpe</w:t>
      </w:r>
      <w:proofErr w:type="spellEnd"/>
      <w:r>
        <w:rPr>
          <w:rFonts w:cs="Arial"/>
        </w:rPr>
        <w:t xml:space="preserve">, Gregor, and Bobby Woolf. </w:t>
      </w:r>
      <w:r w:rsidRPr="0095402B">
        <w:rPr>
          <w:rStyle w:val="ITAL"/>
        </w:rPr>
        <w:t>Enterprise Integration Patterns: Designing, Building, and Deploying Messaging Solutions</w:t>
      </w:r>
      <w:r w:rsidRPr="008050B4">
        <w:rPr>
          <w:rFonts w:cs="Arial"/>
        </w:rPr>
        <w:t>.</w:t>
      </w:r>
      <w:r>
        <w:rPr>
          <w:rFonts w:cs="Arial"/>
        </w:rPr>
        <w:t xml:space="preserve"> Boston, MA: Addison-Wesley, 2003</w:t>
      </w:r>
    </w:p>
    <w:p w14:paraId="205E8222" w14:textId="77777777" w:rsidR="00B22FA9" w:rsidRDefault="00DD2004" w:rsidP="00B22FA9">
      <w:pPr>
        <w:pStyle w:val="BKRMGLOSSETTTL"/>
      </w:pPr>
      <w:r>
        <w:lastRenderedPageBreak/>
        <w:pict w14:anchorId="486047B1">
          <v:shapetype id="_x0000_t202" coordsize="21600,21600" o:spt="202" path="m,l,21600r21600,l21600,xe">
            <v:stroke joinstyle="miter"/>
            <v:path gradientshapeok="t" o:connecttype="rect"/>
          </v:shapetype>
          <v:shape id="_x0000_s1031" type="#_x0000_t202" alt="" style="position:absolute;margin-left:-48pt;margin-top:54pt;width:115.45pt;height:23.8pt;z-index:6;mso-wrap-style:none;mso-wrap-edited:f;mso-width-percent:0;mso-height-percent:0;mso-position-vertical-relative:line;mso-width-percent:0;mso-height-percent:0;v-text-anchor:top" fillcolor="#fafae6" strokeweight=".5pt">
            <v:fill opacity="52429f"/>
            <v:textbox style="mso-next-textbox:#_x0000_s1031">
              <w:txbxContent>
                <w:p w14:paraId="28EC3CB4" w14:textId="77777777" w:rsidR="00B22FA9" w:rsidRPr="00514104" w:rsidRDefault="00B22FA9" w:rsidP="00B22FA9">
                  <w:pPr>
                    <w:jc w:val="center"/>
                    <w:rPr>
                      <w:rFonts w:ascii="Comic Sans MS" w:hAnsi="Comic Sans MS"/>
                      <w:b/>
                      <w:color w:val="000000"/>
                      <w:sz w:val="20"/>
                    </w:rPr>
                  </w:pPr>
                  <w:r w:rsidRPr="00514104">
                    <w:rPr>
                      <w:rFonts w:ascii="Comic Sans MS" w:hAnsi="Comic Sans MS"/>
                      <w:b/>
                      <w:color w:val="000000"/>
                      <w:sz w:val="20"/>
                    </w:rPr>
                    <w:t>« BKRM_GLOS_KT »</w:t>
                  </w:r>
                </w:p>
              </w:txbxContent>
            </v:textbox>
          </v:shape>
        </w:pict>
      </w:r>
      <w:r w:rsidR="00B22FA9">
        <w:t>Glossary</w:t>
      </w:r>
    </w:p>
    <w:p w14:paraId="64B30573" w14:textId="77777777" w:rsidR="00B22FA9" w:rsidRDefault="00DD2004" w:rsidP="00B22FA9">
      <w:pPr>
        <w:pStyle w:val="BKRMGLOSDEF"/>
      </w:pPr>
      <w:r>
        <w:rPr>
          <w:rStyle w:val="BKRMGLOSKT"/>
        </w:rPr>
        <w:pict w14:anchorId="30B4407C">
          <v:shape id="_x0000_s1030" type="#_x0000_t202" alt="" style="position:absolute;left:0;text-align:left;margin-left:102pt;margin-top:-80.9pt;width:124.5pt;height:27pt;z-index:1;mso-wrap-style:none;mso-wrap-edited:f;mso-width-percent:0;mso-height-percent:0;mso-width-percent:0;mso-height-percent:0;v-text-anchor:top" fillcolor="#e6fafa" strokeweight=".5pt">
            <v:fill opacity="52429f"/>
            <v:textbox style="mso-next-textbox:#_x0000_s1030">
              <w:txbxContent>
                <w:p w14:paraId="2A6DC83E" w14:textId="77777777" w:rsidR="00B22FA9" w:rsidRPr="00BB6375" w:rsidRDefault="00B22FA9" w:rsidP="00B22FA9">
                  <w:pPr>
                    <w:jc w:val="center"/>
                    <w:rPr>
                      <w:rFonts w:ascii="Comic Sans MS" w:hAnsi="Comic Sans MS"/>
                      <w:b/>
                      <w:color w:val="000000"/>
                      <w:sz w:val="20"/>
                    </w:rPr>
                  </w:pPr>
                  <w:r w:rsidRPr="00BB6375">
                    <w:rPr>
                      <w:rFonts w:ascii="Comic Sans MS" w:hAnsi="Comic Sans MS"/>
                      <w:b/>
                      <w:color w:val="000000"/>
                      <w:sz w:val="20"/>
                    </w:rPr>
                    <w:t>BKRM_GLO</w:t>
                  </w:r>
                  <w:r>
                    <w:rPr>
                      <w:rFonts w:ascii="Comic Sans MS" w:hAnsi="Comic Sans MS"/>
                      <w:b/>
                      <w:color w:val="000000"/>
                      <w:sz w:val="20"/>
                    </w:rPr>
                    <w:t>S</w:t>
                  </w:r>
                  <w:r w:rsidRPr="00BB6375">
                    <w:rPr>
                      <w:rFonts w:ascii="Comic Sans MS" w:hAnsi="Comic Sans MS"/>
                      <w:b/>
                      <w:color w:val="000000"/>
                      <w:sz w:val="20"/>
                    </w:rPr>
                    <w:t>S</w:t>
                  </w:r>
                  <w:r>
                    <w:rPr>
                      <w:rFonts w:ascii="Comic Sans MS" w:hAnsi="Comic Sans MS"/>
                      <w:b/>
                      <w:color w:val="000000"/>
                      <w:sz w:val="20"/>
                    </w:rPr>
                    <w:t>ET</w:t>
                  </w:r>
                  <w:r w:rsidRPr="00BB6375">
                    <w:rPr>
                      <w:rFonts w:ascii="Comic Sans MS" w:hAnsi="Comic Sans MS"/>
                      <w:b/>
                      <w:color w:val="000000"/>
                      <w:sz w:val="20"/>
                    </w:rPr>
                    <w:t>_</w:t>
                  </w:r>
                  <w:r>
                    <w:rPr>
                      <w:rFonts w:ascii="Comic Sans MS" w:hAnsi="Comic Sans MS"/>
                      <w:b/>
                      <w:color w:val="000000"/>
                      <w:sz w:val="20"/>
                    </w:rPr>
                    <w:t>TTL</w:t>
                  </w:r>
                </w:p>
                <w:p w14:paraId="50A7CA0A" w14:textId="77777777" w:rsidR="00B22FA9" w:rsidRDefault="00B22FA9" w:rsidP="00B22FA9">
                  <w:pPr>
                    <w:jc w:val="center"/>
                  </w:pPr>
                </w:p>
              </w:txbxContent>
            </v:textbox>
          </v:shape>
        </w:pict>
      </w:r>
      <w:r>
        <w:rPr>
          <w:rStyle w:val="BKRMGLOSKT"/>
        </w:rPr>
        <w:pict w14:anchorId="3027327A">
          <v:shape id="_x0000_s1029" type="#_x0000_t202" alt="" style="position:absolute;left:0;text-align:left;margin-left:240pt;margin-top:-8.9pt;width:104.35pt;height:27pt;z-index:2;mso-wrap-style:none;mso-wrap-edited:f;mso-width-percent:0;mso-height-percent:0;mso-width-percent:0;mso-height-percent:0;v-text-anchor:top" fillcolor="#e6fafa" strokeweight=".5pt">
            <v:fill opacity="52429f"/>
            <v:textbox style="mso-next-textbox:#_x0000_s1029">
              <w:txbxContent>
                <w:p w14:paraId="7B50D848" w14:textId="77777777" w:rsidR="00B22FA9" w:rsidRPr="00BB6375" w:rsidRDefault="00B22FA9" w:rsidP="00B22FA9">
                  <w:pPr>
                    <w:jc w:val="center"/>
                    <w:rPr>
                      <w:rFonts w:ascii="Comic Sans MS" w:hAnsi="Comic Sans MS"/>
                      <w:b/>
                      <w:color w:val="000000"/>
                      <w:sz w:val="20"/>
                    </w:rPr>
                  </w:pPr>
                  <w:r w:rsidRPr="00BB6375">
                    <w:rPr>
                      <w:rFonts w:ascii="Comic Sans MS" w:hAnsi="Comic Sans MS"/>
                      <w:b/>
                      <w:color w:val="000000"/>
                      <w:sz w:val="20"/>
                    </w:rPr>
                    <w:t>BKRM_GLOS_DEF</w:t>
                  </w:r>
                </w:p>
              </w:txbxContent>
            </v:textbox>
          </v:shape>
        </w:pict>
      </w:r>
      <w:r w:rsidR="00B22FA9" w:rsidRPr="00755C77">
        <w:rPr>
          <w:rStyle w:val="BKRMGLOSKT"/>
        </w:rPr>
        <w:t>Accident</w:t>
      </w:r>
      <w:r w:rsidR="00B22FA9">
        <w:t>—a loss of some kind, such as personal injury, death, damage to equipment, or loss of money.</w:t>
      </w:r>
    </w:p>
    <w:p w14:paraId="42E50856" w14:textId="77777777" w:rsidR="00B22FA9" w:rsidRDefault="00B22FA9" w:rsidP="00B22FA9">
      <w:pPr>
        <w:pStyle w:val="BKRMGLOSDEF"/>
      </w:pPr>
      <w:r>
        <w:rPr>
          <w:rStyle w:val="BKRMGLOSKT"/>
        </w:rPr>
        <w:t>Action</w:t>
      </w:r>
      <w:r>
        <w:t>—a behavioral primitive statement that a system executes.</w:t>
      </w:r>
    </w:p>
    <w:p w14:paraId="677D92DF" w14:textId="77777777" w:rsidR="00B22FA9" w:rsidRDefault="00B22FA9" w:rsidP="00B22FA9">
      <w:pPr>
        <w:pStyle w:val="BKRMGLOSDEF"/>
      </w:pPr>
      <w:r>
        <w:rPr>
          <w:rStyle w:val="BKRMGLOSKT"/>
        </w:rPr>
        <w:t>Action language</w:t>
      </w:r>
      <w:r>
        <w:t xml:space="preserve">—language in which actions are written. This may be a concrete language (such as C, Java, or </w:t>
      </w:r>
      <w:proofErr w:type="spellStart"/>
      <w:r>
        <w:t>Var’aq</w:t>
      </w:r>
      <w:proofErr w:type="spellEnd"/>
      <w:r>
        <w:t>) or an abstract action language that requires translation to a concrete language for execution.</w:t>
      </w:r>
    </w:p>
    <w:p w14:paraId="577867BA" w14:textId="77777777" w:rsidR="00B22FA9" w:rsidRDefault="00B22FA9" w:rsidP="00B22FA9">
      <w:pPr>
        <w:pStyle w:val="BKRMGLOSDEF"/>
      </w:pPr>
      <w:r>
        <w:rPr>
          <w:rStyle w:val="BKRMGLOSKT"/>
        </w:rPr>
        <w:t>Active class</w:t>
      </w:r>
      <w:r>
        <w:t>—the primary unit of concurrency in the UML. An active class owns an OS thread in which it and its nested parts execute.</w:t>
      </w:r>
    </w:p>
    <w:p w14:paraId="413027EE" w14:textId="77777777" w:rsidR="00B22FA9" w:rsidRDefault="00B22FA9" w:rsidP="00B22FA9">
      <w:pPr>
        <w:pStyle w:val="BKRMGLOSDEF"/>
      </w:pPr>
      <w:r>
        <w:rPr>
          <w:rStyle w:val="BKRMGLOSKT"/>
        </w:rPr>
        <w:t>Activity model</w:t>
      </w:r>
      <w:r>
        <w:t>—a model of the flow of control behavior of an element.</w:t>
      </w:r>
    </w:p>
    <w:p w14:paraId="6F78BBBC" w14:textId="77777777" w:rsidR="00B22FA9" w:rsidRDefault="00B22FA9" w:rsidP="00B22FA9">
      <w:pPr>
        <w:pStyle w:val="BKRMGLOSDEF"/>
      </w:pPr>
      <w:r>
        <w:rPr>
          <w:rStyle w:val="BKRMGLOSKT"/>
        </w:rPr>
        <w:t>Actor</w:t>
      </w:r>
      <w:r>
        <w:t>—an object outside the scope of a system that has interesting interactions with that system.</w:t>
      </w:r>
    </w:p>
    <w:p w14:paraId="05C7192E" w14:textId="77777777" w:rsidR="00B22FA9" w:rsidRDefault="00B22FA9" w:rsidP="00B22FA9">
      <w:pPr>
        <w:pStyle w:val="BKRMGLOSDEF"/>
      </w:pPr>
      <w:r>
        <w:rPr>
          <w:rStyle w:val="BKRMGLOSKT"/>
        </w:rPr>
        <w:t>Agile methods</w:t>
      </w:r>
      <w:r>
        <w:t>—lightweight, minimal-ceremony approach to software and systems development emphasizing product quality, meeting customer needs, team collaboration, and responsiveness to change.</w:t>
      </w:r>
    </w:p>
    <w:p w14:paraId="421DB32E" w14:textId="77777777" w:rsidR="00B22FA9" w:rsidRDefault="00B22FA9" w:rsidP="00B22FA9">
      <w:pPr>
        <w:pStyle w:val="BKRMGLOSDEF"/>
      </w:pPr>
      <w:proofErr w:type="spellStart"/>
      <w:r>
        <w:rPr>
          <w:rStyle w:val="BKRMGLOSKT"/>
        </w:rPr>
        <w:t>Agilista</w:t>
      </w:r>
      <w:proofErr w:type="spellEnd"/>
      <w:r>
        <w:t>—a practitioner of agile methods.</w:t>
      </w:r>
    </w:p>
    <w:p w14:paraId="086FD1C4" w14:textId="77777777" w:rsidR="00B22FA9" w:rsidRDefault="00B22FA9" w:rsidP="00B22FA9">
      <w:pPr>
        <w:pStyle w:val="BKRMGLOSDEF"/>
      </w:pPr>
      <w:r>
        <w:rPr>
          <w:rStyle w:val="BKRMGLOSKT"/>
        </w:rPr>
        <w:t>Analysis</w:t>
      </w:r>
      <w:r>
        <w:t>—the process of identifying the essential characteristics of a system or element.</w:t>
      </w:r>
    </w:p>
    <w:p w14:paraId="44CF0ED0" w14:textId="77777777" w:rsidR="00B22FA9" w:rsidRDefault="00B22FA9" w:rsidP="00B22FA9">
      <w:pPr>
        <w:pStyle w:val="BKRMGLOSDEF"/>
      </w:pPr>
      <w:r>
        <w:rPr>
          <w:rStyle w:val="BKRMGLOSKT"/>
        </w:rPr>
        <w:t>Analysis model</w:t>
      </w:r>
      <w:r>
        <w:t>—the coherent collection of essential elements for a system or element.</w:t>
      </w:r>
    </w:p>
    <w:p w14:paraId="56782DC2" w14:textId="77777777" w:rsidR="00B22FA9" w:rsidRDefault="00B22FA9" w:rsidP="00B22FA9">
      <w:pPr>
        <w:pStyle w:val="BKRMGLOSDEF"/>
      </w:pPr>
      <w:r>
        <w:rPr>
          <w:rStyle w:val="BKRMGLOSKT"/>
        </w:rPr>
        <w:t>Architectural design</w:t>
      </w:r>
      <w:r>
        <w:t>—the process of defining a system architecture.</w:t>
      </w:r>
    </w:p>
    <w:p w14:paraId="5B805067" w14:textId="77777777" w:rsidR="00B22FA9" w:rsidRDefault="00B22FA9" w:rsidP="00B22FA9">
      <w:pPr>
        <w:pStyle w:val="BKRMGLOSDEF"/>
      </w:pPr>
      <w:r>
        <w:rPr>
          <w:rStyle w:val="BKRMGLOSKT"/>
        </w:rPr>
        <w:t>Architecture</w:t>
      </w:r>
      <w:r>
        <w:t>—the specification of the largest-scale design optimization decisions for a system. This is divided up into five primary views: subsystem and component architecture, concurrency and resource architecture, distribution architecture, safety and reliability architecture, and the deployment architecture.</w:t>
      </w:r>
    </w:p>
    <w:p w14:paraId="649972F5" w14:textId="77777777" w:rsidR="00B22FA9" w:rsidRDefault="00B22FA9" w:rsidP="00B22FA9">
      <w:pPr>
        <w:pStyle w:val="BKRMGLOSDEF"/>
      </w:pPr>
      <w:r>
        <w:rPr>
          <w:rStyle w:val="BKRMGLOSKT"/>
        </w:rPr>
        <w:t>Asymmetric deployment</w:t>
      </w:r>
      <w:r>
        <w:t>—a deployment architecture in which the location of software is determined dynamically at run-time.</w:t>
      </w:r>
    </w:p>
    <w:p w14:paraId="6DDBFE4A" w14:textId="77777777" w:rsidR="00B22FA9" w:rsidRDefault="00B22FA9" w:rsidP="00B22FA9">
      <w:pPr>
        <w:pStyle w:val="BKRMGLOSDEF"/>
      </w:pPr>
      <w:r>
        <w:rPr>
          <w:rStyle w:val="BKRMGLOSKT"/>
        </w:rPr>
        <w:t>Average case performance</w:t>
      </w:r>
      <w:r>
        <w:t>—a specification or measurement of mean execution time.</w:t>
      </w:r>
    </w:p>
    <w:p w14:paraId="2BB73C31" w14:textId="77777777" w:rsidR="00B22FA9" w:rsidRDefault="00B22FA9" w:rsidP="00B22FA9">
      <w:pPr>
        <w:pStyle w:val="BKRMGLOSDEF"/>
      </w:pPr>
      <w:r>
        <w:rPr>
          <w:rStyle w:val="BKRMGLOSKT"/>
        </w:rPr>
        <w:t>Ballistic planning</w:t>
      </w:r>
      <w:r>
        <w:t>—planning that assumes no changes to the plan will be necessary in the future.</w:t>
      </w:r>
    </w:p>
    <w:p w14:paraId="2F8CFF70" w14:textId="77777777" w:rsidR="00B22FA9" w:rsidRDefault="00B22FA9" w:rsidP="00B22FA9">
      <w:pPr>
        <w:pStyle w:val="BKRMGLOSDEF"/>
      </w:pPr>
      <w:r>
        <w:rPr>
          <w:rStyle w:val="BKRMGLOSKT"/>
        </w:rPr>
        <w:t>BIOS</w:t>
      </w:r>
      <w:r>
        <w:t>—Basic Input/Output System, usually the most basic portion of an OS or OS loader.</w:t>
      </w:r>
    </w:p>
    <w:p w14:paraId="4F304B25" w14:textId="77777777" w:rsidR="00B22FA9" w:rsidRDefault="00B22FA9" w:rsidP="00B22FA9">
      <w:pPr>
        <w:pStyle w:val="BKRMGLOSDEF"/>
      </w:pPr>
      <w:r>
        <w:rPr>
          <w:rStyle w:val="BKRMGLOSKT"/>
        </w:rPr>
        <w:lastRenderedPageBreak/>
        <w:t>BIT</w:t>
      </w:r>
      <w:r>
        <w:t xml:space="preserve">—Built </w:t>
      </w:r>
      <w:proofErr w:type="gramStart"/>
      <w:r>
        <w:t>In</w:t>
      </w:r>
      <w:proofErr w:type="gramEnd"/>
      <w:r>
        <w:t xml:space="preserve"> Test. Normally a set of tests that are executed either under user command or periodically as the system runs.</w:t>
      </w:r>
    </w:p>
    <w:p w14:paraId="0ABFB405" w14:textId="77777777" w:rsidR="00B22FA9" w:rsidRDefault="00B22FA9" w:rsidP="00B22FA9">
      <w:pPr>
        <w:pStyle w:val="BKRMGLOSDEF"/>
      </w:pPr>
      <w:r>
        <w:rPr>
          <w:rStyle w:val="BKRMGLOSKT"/>
        </w:rPr>
        <w:t>Block (</w:t>
      </w:r>
      <w:proofErr w:type="spellStart"/>
      <w:r>
        <w:rPr>
          <w:rStyle w:val="BKRMGLOSKT"/>
        </w:rPr>
        <w:t>SysML</w:t>
      </w:r>
      <w:proofErr w:type="spellEnd"/>
      <w:r>
        <w:rPr>
          <w:rStyle w:val="BKRMGLOSKT"/>
        </w:rPr>
        <w:t>)</w:t>
      </w:r>
      <w:r>
        <w:t xml:space="preserve">—a stereotype of class in </w:t>
      </w:r>
      <w:proofErr w:type="spellStart"/>
      <w:r>
        <w:t>SysML</w:t>
      </w:r>
      <w:proofErr w:type="spellEnd"/>
      <w:r>
        <w:t xml:space="preserve"> that has the same semantics as class. A notational convenience.</w:t>
      </w:r>
    </w:p>
    <w:p w14:paraId="7769D4AB" w14:textId="77777777" w:rsidR="00B22FA9" w:rsidRDefault="00B22FA9" w:rsidP="00B22FA9">
      <w:pPr>
        <w:pStyle w:val="BKRMGLOSDEF"/>
      </w:pPr>
      <w:r>
        <w:rPr>
          <w:rStyle w:val="BKRMGLOSKT"/>
        </w:rPr>
        <w:t>Blocking</w:t>
      </w:r>
      <w:r>
        <w:t>—a period of time during which a higher-priority concurrency unit that is ready to run is prevented from execution by a lower priority task, because the lower priority task owns a necessary resource. Also known as priority inversion.</w:t>
      </w:r>
    </w:p>
    <w:p w14:paraId="32108E72" w14:textId="77777777" w:rsidR="00B22FA9" w:rsidRPr="0009577B" w:rsidRDefault="00B22FA9" w:rsidP="00B22FA9">
      <w:pPr>
        <w:pStyle w:val="BKRMGLOSDEF2"/>
      </w:pPr>
      <w:r>
        <w:rPr>
          <w:szCs w:val="16"/>
        </w:rPr>
        <w:t xml:space="preserve">Service composition is similar.  </w:t>
      </w:r>
      <w:r w:rsidRPr="0009577B">
        <w:t>Composite services are created by assem</w:t>
      </w:r>
      <w:r>
        <w:t xml:space="preserve">bling smaller, simpler services into larger, more complex processes.  Composite services can invoke external services directly with the </w:t>
      </w:r>
      <w:r w:rsidRPr="00123DA9">
        <w:rPr>
          <w:rStyle w:val="ITAL"/>
        </w:rPr>
        <w:t>Entity Director</w:t>
      </w:r>
      <w:r>
        <w:t xml:space="preserve"> (##) pattern. The </w:t>
      </w:r>
      <w:r w:rsidRPr="00123DA9">
        <w:rPr>
          <w:rStyle w:val="ITAL"/>
        </w:rPr>
        <w:t>Workflow Connector</w:t>
      </w:r>
      <w:r>
        <w:t xml:space="preserve"> (##) and </w:t>
      </w:r>
      <w:r w:rsidRPr="00123DA9">
        <w:rPr>
          <w:rStyle w:val="ITAL"/>
        </w:rPr>
        <w:t>Orchestration Engine</w:t>
      </w:r>
      <w:r>
        <w:t xml:space="preserve"> (##) patterns may also be used to create composite services.  Related: Conversations</w:t>
      </w:r>
    </w:p>
    <w:p w14:paraId="40357BAA" w14:textId="77777777" w:rsidR="00B22FA9" w:rsidRDefault="00B22FA9" w:rsidP="00B22FA9">
      <w:pPr>
        <w:pStyle w:val="BKRMIDXTTL"/>
        <w:rPr>
          <w:rStyle w:val="BKRMGLOSKT"/>
        </w:rPr>
        <w:sectPr w:rsidR="00B22FA9" w:rsidSect="00DD2004">
          <w:pgSz w:w="10080" w:h="13320"/>
          <w:pgMar w:top="1440" w:right="1800" w:bottom="1580" w:left="1440" w:header="720" w:footer="720" w:gutter="0"/>
          <w:cols w:space="720"/>
          <w:docGrid w:linePitch="360"/>
        </w:sectPr>
      </w:pPr>
    </w:p>
    <w:p w14:paraId="5ED5F0D6" w14:textId="77777777" w:rsidR="00B22FA9" w:rsidRDefault="00DD2004" w:rsidP="00B22FA9">
      <w:pPr>
        <w:pStyle w:val="BKRMIDXTTL"/>
      </w:pPr>
      <w:r>
        <w:lastRenderedPageBreak/>
        <w:pict w14:anchorId="1CD1A41A">
          <v:shape id="_x0000_s1028" type="#_x0000_t202" alt="" style="position:absolute;margin-left:24pt;margin-top:63pt;width:74.95pt;height:27pt;z-index:4;mso-wrap-style:none;mso-wrap-edited:f;mso-width-percent:0;mso-height-percent:0;mso-width-percent:0;mso-height-percent:0;v-text-anchor:top" fillcolor="#e6fafa" strokeweight=".5pt">
            <v:fill opacity="52429f"/>
            <v:textbox>
              <w:txbxContent>
                <w:p w14:paraId="21317D43" w14:textId="77777777" w:rsidR="00B22FA9" w:rsidRPr="00EA125D" w:rsidRDefault="00B22FA9" w:rsidP="00B22FA9">
                  <w:pPr>
                    <w:jc w:val="center"/>
                    <w:rPr>
                      <w:rFonts w:ascii="Comic Sans MS" w:hAnsi="Comic Sans MS"/>
                      <w:b/>
                      <w:color w:val="000000"/>
                      <w:sz w:val="20"/>
                    </w:rPr>
                  </w:pPr>
                  <w:r w:rsidRPr="00EA125D">
                    <w:rPr>
                      <w:rFonts w:ascii="Comic Sans MS" w:hAnsi="Comic Sans MS"/>
                      <w:b/>
                      <w:color w:val="000000"/>
                      <w:sz w:val="20"/>
                    </w:rPr>
                    <w:t>BKRM_IDX1</w:t>
                  </w:r>
                </w:p>
              </w:txbxContent>
            </v:textbox>
          </v:shape>
        </w:pict>
      </w:r>
      <w:r w:rsidR="00B22FA9">
        <w:t>Index</w:t>
      </w:r>
    </w:p>
    <w:p w14:paraId="508537E7" w14:textId="77777777" w:rsidR="00B22FA9" w:rsidRDefault="00B22FA9" w:rsidP="00B22FA9">
      <w:pPr>
        <w:pStyle w:val="BKRMIDX1"/>
        <w:sectPr w:rsidR="00B22FA9" w:rsidSect="00DD2004">
          <w:pgSz w:w="10080" w:h="13320"/>
          <w:pgMar w:top="1400" w:right="1800" w:bottom="1580" w:left="1440" w:header="720" w:footer="720" w:gutter="0"/>
          <w:cols w:space="720"/>
          <w:docGrid w:linePitch="360"/>
        </w:sectPr>
      </w:pPr>
    </w:p>
    <w:p w14:paraId="21BE83EB" w14:textId="77777777" w:rsidR="00B22FA9" w:rsidRDefault="00DD2004" w:rsidP="00B22FA9">
      <w:pPr>
        <w:pStyle w:val="BKRMIDX1"/>
      </w:pPr>
      <w:r>
        <w:pict w14:anchorId="2A38A29D">
          <v:shape id="_x0000_s1027" type="#_x0000_t202" alt="" style="position:absolute;left:0;text-align:left;margin-left:66pt;margin-top:-80.9pt;width:96.4pt;height:26.7pt;z-index:3;mso-wrap-style:none;mso-wrap-edited:f;mso-width-percent:0;mso-height-percent:0;mso-width-percent:0;mso-height-percent:0;v-text-anchor:top" fillcolor="#e6fafa" strokeweight=".5pt">
            <v:fill opacity="52429f"/>
            <v:textbox>
              <w:txbxContent>
                <w:p w14:paraId="3155B26E" w14:textId="77777777" w:rsidR="00B22FA9" w:rsidRPr="006D5100" w:rsidRDefault="00B22FA9" w:rsidP="00B22FA9">
                  <w:pPr>
                    <w:jc w:val="center"/>
                    <w:rPr>
                      <w:rFonts w:ascii="Comic Sans MS" w:hAnsi="Comic Sans MS"/>
                      <w:b/>
                      <w:color w:val="000000"/>
                      <w:sz w:val="20"/>
                    </w:rPr>
                  </w:pPr>
                  <w:r w:rsidRPr="006D5100">
                    <w:rPr>
                      <w:rFonts w:ascii="Comic Sans MS" w:hAnsi="Comic Sans MS"/>
                      <w:b/>
                      <w:color w:val="000000"/>
                      <w:sz w:val="20"/>
                    </w:rPr>
                    <w:t>BKRM_IDX_TTL</w:t>
                  </w:r>
                </w:p>
              </w:txbxContent>
            </v:textbox>
          </v:shape>
        </w:pict>
      </w:r>
      <w:r w:rsidR="00B22FA9">
        <w:t>Action(s)</w:t>
      </w:r>
    </w:p>
    <w:p w14:paraId="24D79089" w14:textId="77777777" w:rsidR="00B22FA9" w:rsidRDefault="00B22FA9" w:rsidP="00B22FA9">
      <w:pPr>
        <w:pStyle w:val="BKRMIDX2"/>
      </w:pPr>
      <w:r>
        <w:t>architecture and, 00</w:t>
      </w:r>
    </w:p>
    <w:p w14:paraId="7CD09A27" w14:textId="77777777" w:rsidR="00B22FA9" w:rsidRDefault="00B22FA9" w:rsidP="00B22FA9">
      <w:pPr>
        <w:pStyle w:val="BKRMIDX2"/>
      </w:pPr>
      <w:r>
        <w:t>behavior and, 00</w:t>
      </w:r>
    </w:p>
    <w:p w14:paraId="69B6C7D2" w14:textId="77777777" w:rsidR="00B22FA9" w:rsidRDefault="00B22FA9" w:rsidP="00B22FA9">
      <w:pPr>
        <w:pStyle w:val="BKRMIDX2"/>
      </w:pPr>
      <w:r>
        <w:t>blocking, 00</w:t>
      </w:r>
    </w:p>
    <w:p w14:paraId="241CB4A8" w14:textId="77777777" w:rsidR="00B22FA9" w:rsidRDefault="00DD2004" w:rsidP="00B22FA9">
      <w:pPr>
        <w:pStyle w:val="BKRMIDX2"/>
      </w:pPr>
      <w:r>
        <w:pict w14:anchorId="2FE4CA00">
          <v:shape id="_x0000_s1026" type="#_x0000_t202" alt="" style="position:absolute;left:0;text-align:left;margin-left:60pt;margin-top:1.1pt;width:76.55pt;height:23.8pt;z-index:5;mso-wrap-style:none;mso-wrap-edited:f;mso-width-percent:0;mso-height-percent:0;mso-width-percent:0;mso-height-percent:0;v-text-anchor:top" fillcolor="#e6fafa" strokeweight=".5pt">
            <v:fill opacity="52429f"/>
            <v:textbox>
              <w:txbxContent>
                <w:p w14:paraId="1EB6DD8E" w14:textId="77777777" w:rsidR="00B22FA9" w:rsidRPr="0006478B" w:rsidRDefault="00B22FA9" w:rsidP="00B22FA9">
                  <w:pPr>
                    <w:jc w:val="center"/>
                    <w:rPr>
                      <w:rFonts w:ascii="Comic Sans MS" w:hAnsi="Comic Sans MS"/>
                      <w:b/>
                      <w:color w:val="000000"/>
                      <w:sz w:val="20"/>
                    </w:rPr>
                  </w:pPr>
                  <w:r w:rsidRPr="0006478B">
                    <w:rPr>
                      <w:rFonts w:ascii="Comic Sans MS" w:hAnsi="Comic Sans MS"/>
                      <w:b/>
                      <w:color w:val="000000"/>
                      <w:sz w:val="20"/>
                    </w:rPr>
                    <w:t>BKRM_IDX2</w:t>
                  </w:r>
                </w:p>
              </w:txbxContent>
            </v:textbox>
          </v:shape>
        </w:pict>
      </w:r>
      <w:r w:rsidR="00B22FA9">
        <w:t>concurrency and, 00</w:t>
      </w:r>
    </w:p>
    <w:p w14:paraId="7C4B640C" w14:textId="77777777" w:rsidR="00B22FA9" w:rsidRDefault="00B22FA9" w:rsidP="00B22FA9">
      <w:pPr>
        <w:pStyle w:val="BKRMIDX2"/>
      </w:pPr>
      <w:r>
        <w:t>described, 00, 00</w:t>
      </w:r>
    </w:p>
    <w:p w14:paraId="734A2A73" w14:textId="77777777" w:rsidR="00B22FA9" w:rsidRDefault="00B22FA9" w:rsidP="00B22FA9">
      <w:pPr>
        <w:pStyle w:val="BKRMIDX2"/>
      </w:pPr>
      <w:r>
        <w:t>execution order, 00</w:t>
      </w:r>
    </w:p>
    <w:p w14:paraId="7F4B74FC" w14:textId="77777777" w:rsidR="00B22FA9" w:rsidRDefault="00B22FA9" w:rsidP="00B22FA9">
      <w:pPr>
        <w:pStyle w:val="BKRMIDX2"/>
      </w:pPr>
      <w:r>
        <w:t>importance of, 00</w:t>
      </w:r>
    </w:p>
    <w:p w14:paraId="0CD3E774" w14:textId="77777777" w:rsidR="00B22FA9" w:rsidRDefault="00B22FA9" w:rsidP="00B22FA9">
      <w:pPr>
        <w:pStyle w:val="BKRMIDX2"/>
      </w:pPr>
      <w:r>
        <w:t>language, 00</w:t>
      </w:r>
    </w:p>
    <w:p w14:paraId="38630304" w14:textId="77777777" w:rsidR="00B22FA9" w:rsidRDefault="00B22FA9" w:rsidP="00B22FA9">
      <w:pPr>
        <w:pStyle w:val="BKRMIDX2"/>
      </w:pPr>
      <w:r>
        <w:t>messages and, 00</w:t>
      </w:r>
    </w:p>
    <w:p w14:paraId="49777AEE" w14:textId="77777777" w:rsidR="00B22FA9" w:rsidRDefault="00B22FA9" w:rsidP="00B22FA9">
      <w:pPr>
        <w:pStyle w:val="BKRMIDX2"/>
      </w:pPr>
      <w:r>
        <w:t>nested, 00</w:t>
      </w:r>
    </w:p>
    <w:p w14:paraId="07B3EB6F" w14:textId="77777777" w:rsidR="00B22FA9" w:rsidRDefault="00B22FA9" w:rsidP="00B22FA9">
      <w:pPr>
        <w:pStyle w:val="BKRMIDX2"/>
      </w:pPr>
      <w:r>
        <w:t>priority of, 00</w:t>
      </w:r>
    </w:p>
    <w:p w14:paraId="1C5BB52D" w14:textId="77777777" w:rsidR="00B22FA9" w:rsidRDefault="00B22FA9" w:rsidP="00B22FA9">
      <w:pPr>
        <w:pStyle w:val="BKRMIDX2"/>
      </w:pPr>
      <w:r>
        <w:t>schedulable, 00</w:t>
      </w:r>
    </w:p>
    <w:p w14:paraId="05424D80" w14:textId="77777777" w:rsidR="00B22FA9" w:rsidRDefault="00B22FA9" w:rsidP="00B22FA9">
      <w:pPr>
        <w:pStyle w:val="BKRMIDX2"/>
      </w:pPr>
      <w:r>
        <w:t>semantics, 00</w:t>
      </w:r>
    </w:p>
    <w:p w14:paraId="5BA3EC48" w14:textId="77777777" w:rsidR="00B22FA9" w:rsidRDefault="00B22FA9" w:rsidP="00B22FA9">
      <w:pPr>
        <w:pStyle w:val="BKRMIDX2"/>
      </w:pPr>
      <w:r>
        <w:t>specification of, 00</w:t>
      </w:r>
    </w:p>
    <w:p w14:paraId="3AAC7C9E" w14:textId="77777777" w:rsidR="00B22FA9" w:rsidRDefault="00B22FA9" w:rsidP="00B22FA9">
      <w:pPr>
        <w:pStyle w:val="BKRMIDX2"/>
      </w:pPr>
      <w:r>
        <w:t>timeliness properties of, 00–00</w:t>
      </w:r>
    </w:p>
    <w:p w14:paraId="063599E9" w14:textId="77777777" w:rsidR="00B22FA9" w:rsidRDefault="00B22FA9" w:rsidP="00B22FA9">
      <w:pPr>
        <w:pStyle w:val="BKRMIDX2"/>
      </w:pPr>
      <w:r>
        <w:t>types of, 00</w:t>
      </w:r>
    </w:p>
    <w:p w14:paraId="515E3152" w14:textId="77777777" w:rsidR="00B22FA9" w:rsidRDefault="00B22FA9" w:rsidP="00B22FA9">
      <w:pPr>
        <w:pStyle w:val="BKRMIDX2"/>
      </w:pPr>
      <w:r>
        <w:t>urgency of, 00</w:t>
      </w:r>
    </w:p>
    <w:p w14:paraId="2597010A" w14:textId="77777777" w:rsidR="00B22FA9" w:rsidRDefault="00B22FA9" w:rsidP="00B22FA9">
      <w:pPr>
        <w:pStyle w:val="BKRMIDX1"/>
      </w:pPr>
      <w:r>
        <w:t>Active</w:t>
      </w:r>
    </w:p>
    <w:p w14:paraId="2D0FA5D7" w14:textId="77777777" w:rsidR="00B22FA9" w:rsidRDefault="00B22FA9" w:rsidP="00B22FA9">
      <w:pPr>
        <w:pStyle w:val="BKRMIDX2"/>
      </w:pPr>
      <w:r>
        <w:t>classes, 00, 00</w:t>
      </w:r>
    </w:p>
    <w:p w14:paraId="4C59EE57" w14:textId="77777777" w:rsidR="00B22FA9" w:rsidRDefault="00B22FA9" w:rsidP="00B22FA9">
      <w:pPr>
        <w:pStyle w:val="BKRMIDX2"/>
      </w:pPr>
      <w:r>
        <w:t>resources, 00</w:t>
      </w:r>
    </w:p>
    <w:p w14:paraId="31195327" w14:textId="77777777" w:rsidR="00B22FA9" w:rsidRDefault="00B22FA9" w:rsidP="00B22FA9">
      <w:pPr>
        <w:pStyle w:val="BKRMIDX1"/>
      </w:pPr>
      <w:r>
        <w:t xml:space="preserve">Activities. </w:t>
      </w:r>
      <w:r w:rsidRPr="003635CD">
        <w:t>S</w:t>
      </w:r>
      <w:r w:rsidRPr="0039533C">
        <w:t xml:space="preserve">ee also </w:t>
      </w:r>
      <w:r>
        <w:t>Activity diagrams described, 00–00</w:t>
      </w:r>
    </w:p>
    <w:p w14:paraId="3397C6F3" w14:textId="77777777" w:rsidR="00B22FA9" w:rsidRDefault="00B22FA9" w:rsidP="00B22FA9">
      <w:pPr>
        <w:pStyle w:val="BKRMIDX2"/>
      </w:pPr>
      <w:r>
        <w:t xml:space="preserve">run-to-completion </w:t>
      </w:r>
      <w:r>
        <w:br/>
        <w:t>semantics and, 00</w:t>
      </w:r>
    </w:p>
    <w:p w14:paraId="60B83290" w14:textId="77777777" w:rsidR="00B22FA9" w:rsidRDefault="00B22FA9" w:rsidP="00B22FA9">
      <w:pPr>
        <w:pStyle w:val="BKRMIDX2"/>
      </w:pPr>
      <w:proofErr w:type="spellStart"/>
      <w:r>
        <w:t>statecharts</w:t>
      </w:r>
      <w:proofErr w:type="spellEnd"/>
      <w:r>
        <w:t xml:space="preserve"> and, 00</w:t>
      </w:r>
    </w:p>
    <w:p w14:paraId="1578B9CC" w14:textId="77777777" w:rsidR="00B22FA9" w:rsidRDefault="00B22FA9" w:rsidP="00B22FA9">
      <w:pPr>
        <w:pStyle w:val="BKRMIDX1"/>
      </w:pPr>
      <w:r>
        <w:t xml:space="preserve">Activity diagrams. </w:t>
      </w:r>
      <w:r w:rsidRPr="0015305F">
        <w:t>See also</w:t>
      </w:r>
      <w:r>
        <w:t xml:space="preserve"> Activities behavior and, 00</w:t>
      </w:r>
    </w:p>
    <w:p w14:paraId="537C87C6" w14:textId="77777777" w:rsidR="00B22FA9" w:rsidRDefault="00B22FA9" w:rsidP="00B22FA9">
      <w:pPr>
        <w:pStyle w:val="BKRMIDX2"/>
      </w:pPr>
      <w:r>
        <w:t>described, 00–00</w:t>
      </w:r>
    </w:p>
    <w:p w14:paraId="6B718766" w14:textId="77777777" w:rsidR="00B22FA9" w:rsidRDefault="00B22FA9" w:rsidP="00B22FA9">
      <w:pPr>
        <w:pStyle w:val="BKRMIDX2"/>
      </w:pPr>
      <w:r>
        <w:t>notation and, 00, 00</w:t>
      </w:r>
    </w:p>
    <w:p w14:paraId="7D645767" w14:textId="77777777" w:rsidR="00B22FA9" w:rsidRDefault="00B22FA9" w:rsidP="00B22FA9">
      <w:pPr>
        <w:pStyle w:val="BKRMIDX2"/>
      </w:pPr>
      <w:r>
        <w:t>requirements analysis and, 00–00</w:t>
      </w:r>
    </w:p>
    <w:p w14:paraId="0D79F44C" w14:textId="77777777" w:rsidR="00B22FA9" w:rsidRDefault="00B22FA9" w:rsidP="00B22FA9">
      <w:pPr>
        <w:pStyle w:val="BKRMIDX1"/>
      </w:pPr>
      <w:r>
        <w:t>Actors</w:t>
      </w:r>
    </w:p>
    <w:p w14:paraId="1A9DAE0D" w14:textId="77777777" w:rsidR="00B22FA9" w:rsidRDefault="00B22FA9" w:rsidP="00B22FA9">
      <w:pPr>
        <w:pStyle w:val="BKRMIDX2"/>
      </w:pPr>
      <w:r>
        <w:t>described, 00, 00, 00</w:t>
      </w:r>
    </w:p>
    <w:p w14:paraId="2E2AE32B" w14:textId="77777777" w:rsidR="00B22FA9" w:rsidRDefault="00B22FA9" w:rsidP="00B22FA9">
      <w:pPr>
        <w:pStyle w:val="BKRMIDX2"/>
      </w:pPr>
      <w:r>
        <w:t>identifying, 00</w:t>
      </w:r>
    </w:p>
    <w:p w14:paraId="3E59B62C" w14:textId="77777777" w:rsidR="00B22FA9" w:rsidRDefault="00B22FA9" w:rsidP="00B22FA9">
      <w:pPr>
        <w:pStyle w:val="BKRMIDX2"/>
      </w:pPr>
      <w:r>
        <w:t>naming, 00</w:t>
      </w:r>
    </w:p>
    <w:p w14:paraId="12AE8FC0" w14:textId="77777777" w:rsidR="00B22FA9" w:rsidRDefault="00B22FA9" w:rsidP="00B22FA9">
      <w:pPr>
        <w:pStyle w:val="BKRMIDX1"/>
      </w:pPr>
      <w:r>
        <w:t>Actual parameters, 00</w:t>
      </w:r>
    </w:p>
    <w:p w14:paraId="4DCD8374" w14:textId="77777777" w:rsidR="00B22FA9" w:rsidRDefault="00B22FA9" w:rsidP="00B22FA9">
      <w:pPr>
        <w:pStyle w:val="BKRMIDX1"/>
      </w:pPr>
      <w:r>
        <w:t>Ada</w:t>
      </w:r>
    </w:p>
    <w:p w14:paraId="6038D6A6" w14:textId="77777777" w:rsidR="00B22FA9" w:rsidRDefault="00B22FA9" w:rsidP="00B22FA9">
      <w:pPr>
        <w:pStyle w:val="BKRMIDX2"/>
      </w:pPr>
      <w:r>
        <w:t>behavior and, 00</w:t>
      </w:r>
    </w:p>
    <w:p w14:paraId="7F8F9284" w14:textId="77777777" w:rsidR="00B22FA9" w:rsidRDefault="00B22FA9" w:rsidP="00B22FA9">
      <w:pPr>
        <w:pStyle w:val="BKRMIDX2"/>
      </w:pPr>
      <w:r>
        <w:t>definition object behavior and, 00, 00</w:t>
      </w:r>
    </w:p>
    <w:p w14:paraId="41F4C797" w14:textId="77777777" w:rsidR="00B22FA9" w:rsidRDefault="00B22FA9" w:rsidP="00B22FA9">
      <w:pPr>
        <w:pStyle w:val="BKRMIDX2"/>
      </w:pPr>
      <w:r>
        <w:t>exceptions, 00</w:t>
      </w:r>
    </w:p>
    <w:p w14:paraId="6699CC96" w14:textId="77777777" w:rsidR="00B22FA9" w:rsidRDefault="00B22FA9" w:rsidP="00B22FA9">
      <w:pPr>
        <w:pStyle w:val="BKRMIDX2"/>
      </w:pPr>
      <w:r>
        <w:t>importance of, 00</w:t>
      </w:r>
    </w:p>
    <w:p w14:paraId="354A8370" w14:textId="77777777" w:rsidR="00B22FA9" w:rsidRDefault="00B22FA9" w:rsidP="00B22FA9">
      <w:pPr>
        <w:pStyle w:val="BKRMIDX2"/>
      </w:pPr>
      <w:r>
        <w:t>language, 00</w:t>
      </w:r>
    </w:p>
    <w:p w14:paraId="06A13D94" w14:textId="77777777" w:rsidR="00B22FA9" w:rsidRDefault="00B22FA9" w:rsidP="00B22FA9">
      <w:pPr>
        <w:pStyle w:val="BKRMIDX2"/>
      </w:pPr>
      <w:r>
        <w:t>messages and, 00</w:t>
      </w:r>
    </w:p>
    <w:p w14:paraId="72C3FABA" w14:textId="77777777" w:rsidR="00B22FA9" w:rsidRDefault="00B22FA9" w:rsidP="00B22FA9">
      <w:pPr>
        <w:pStyle w:val="BKRMIDX2"/>
      </w:pPr>
      <w:r>
        <w:t>nested, 00</w:t>
      </w:r>
    </w:p>
    <w:p w14:paraId="6376B8F7" w14:textId="77777777" w:rsidR="00B22FA9" w:rsidRDefault="00B22FA9" w:rsidP="00B22FA9">
      <w:pPr>
        <w:pStyle w:val="BKRMIDX2"/>
      </w:pPr>
      <w:r>
        <w:t>priority of, 00</w:t>
      </w:r>
    </w:p>
    <w:p w14:paraId="5CA2BE42" w14:textId="77777777" w:rsidR="00B22FA9" w:rsidRDefault="00B22FA9" w:rsidP="00B22FA9">
      <w:pPr>
        <w:pStyle w:val="BKRMIDX2"/>
      </w:pPr>
      <w:r>
        <w:t>schedulable, 00</w:t>
      </w:r>
    </w:p>
    <w:p w14:paraId="6A69E4B5" w14:textId="77777777" w:rsidR="00B22FA9" w:rsidRDefault="00B22FA9" w:rsidP="00B22FA9">
      <w:pPr>
        <w:pStyle w:val="BKRMIDX2"/>
      </w:pPr>
      <w:r>
        <w:t>semantics, 00</w:t>
      </w:r>
    </w:p>
    <w:p w14:paraId="7B77E1D2" w14:textId="77777777" w:rsidR="00B22FA9" w:rsidRDefault="00B22FA9" w:rsidP="00B22FA9">
      <w:pPr>
        <w:pStyle w:val="BKRMIDX2"/>
      </w:pPr>
      <w:r>
        <w:t>specification of, 00</w:t>
      </w:r>
    </w:p>
    <w:p w14:paraId="411F2EF9" w14:textId="77777777" w:rsidR="00B22FA9" w:rsidRDefault="00B22FA9" w:rsidP="00B22FA9">
      <w:pPr>
        <w:pStyle w:val="BKRMIDX2"/>
      </w:pPr>
    </w:p>
    <w:p w14:paraId="6459DFB2" w14:textId="77777777" w:rsidR="00B22FA9" w:rsidRDefault="00B22FA9" w:rsidP="00B22FA9">
      <w:pPr>
        <w:pStyle w:val="BKRMIDX1"/>
      </w:pPr>
      <w:r>
        <w:t>Balking rendezvous, 00, 00</w:t>
      </w:r>
    </w:p>
    <w:p w14:paraId="66E79650" w14:textId="77777777" w:rsidR="00B22FA9" w:rsidRDefault="00B22FA9" w:rsidP="00B22FA9">
      <w:pPr>
        <w:pStyle w:val="BKRMIDX1"/>
      </w:pPr>
      <w:r>
        <w:t>Ball-and-socket notation, 00</w:t>
      </w:r>
    </w:p>
    <w:p w14:paraId="5D7E756B" w14:textId="77777777" w:rsidR="00B22FA9" w:rsidRDefault="00B22FA9" w:rsidP="00B22FA9">
      <w:pPr>
        <w:pStyle w:val="BKRMIDX1"/>
      </w:pPr>
      <w:r>
        <w:t>Base classes, 00</w:t>
      </w:r>
    </w:p>
    <w:p w14:paraId="576B7B76" w14:textId="77777777" w:rsidR="00B22FA9" w:rsidRDefault="00B22FA9" w:rsidP="00B22FA9">
      <w:pPr>
        <w:pStyle w:val="BKRMIDX1"/>
      </w:pPr>
      <w:r>
        <w:t>Basic Rate Monotonic analysis, 00</w:t>
      </w:r>
    </w:p>
    <w:p w14:paraId="516C45CB" w14:textId="77777777" w:rsidR="00B22FA9" w:rsidRDefault="00B22FA9" w:rsidP="00B22FA9">
      <w:pPr>
        <w:pStyle w:val="BKRMIDX1"/>
      </w:pPr>
      <w:r>
        <w:t>Behavior</w:t>
      </w:r>
    </w:p>
    <w:p w14:paraId="41BE541D" w14:textId="77777777" w:rsidR="00B22FA9" w:rsidRDefault="00B22FA9" w:rsidP="00B22FA9">
      <w:pPr>
        <w:pStyle w:val="BKRMIDX2"/>
      </w:pPr>
      <w:r>
        <w:t>calculator examples, 00</w:t>
      </w:r>
    </w:p>
    <w:p w14:paraId="3DADAE6F" w14:textId="77777777" w:rsidR="00B22FA9" w:rsidRDefault="00B22FA9" w:rsidP="00B22FA9">
      <w:pPr>
        <w:pStyle w:val="BKRMIDX2"/>
      </w:pPr>
      <w:r>
        <w:t>cardiac pacemaker examples, 00–00</w:t>
      </w:r>
    </w:p>
    <w:p w14:paraId="4B09A041" w14:textId="77777777" w:rsidR="00B22FA9" w:rsidRDefault="00B22FA9" w:rsidP="00B22FA9">
      <w:pPr>
        <w:pStyle w:val="BKRMIDX2"/>
      </w:pPr>
      <w:r>
        <w:t>continuous, 00, 00</w:t>
      </w:r>
    </w:p>
    <w:p w14:paraId="4B55C5D7" w14:textId="77777777" w:rsidR="00B22FA9" w:rsidRDefault="00B22FA9" w:rsidP="00B22FA9">
      <w:pPr>
        <w:pStyle w:val="BKRMIDX2"/>
      </w:pPr>
      <w:r>
        <w:t>defining, 00, 00, 00–00</w:t>
      </w:r>
    </w:p>
    <w:p w14:paraId="349395FC" w14:textId="77777777" w:rsidR="00B22FA9" w:rsidRDefault="00B22FA9" w:rsidP="00B22FA9">
      <w:pPr>
        <w:pStyle w:val="BKRMIDX2"/>
      </w:pPr>
      <w:r>
        <w:t>dynamic, 00</w:t>
      </w:r>
    </w:p>
    <w:p w14:paraId="1CEDA5F6" w14:textId="77777777" w:rsidR="00B22FA9" w:rsidRDefault="00B22FA9" w:rsidP="00B22FA9">
      <w:pPr>
        <w:pStyle w:val="BKRMIDX2"/>
      </w:pPr>
      <w:r>
        <w:t>event hierarchies and, 00</w:t>
      </w:r>
    </w:p>
    <w:p w14:paraId="640497CC" w14:textId="77777777" w:rsidR="00B22FA9" w:rsidRDefault="00B22FA9" w:rsidP="00B22FA9">
      <w:pPr>
        <w:pStyle w:val="BKRMIDX2"/>
      </w:pPr>
      <w:r>
        <w:t>functional, 00</w:t>
      </w:r>
    </w:p>
    <w:p w14:paraId="1F404740" w14:textId="77777777" w:rsidR="00B22FA9" w:rsidRDefault="00B22FA9" w:rsidP="00B22FA9">
      <w:pPr>
        <w:pStyle w:val="BKRMIDX2"/>
      </w:pPr>
      <w:r>
        <w:t>interactions and, 00–00</w:t>
      </w:r>
    </w:p>
    <w:p w14:paraId="7FFA296E" w14:textId="77777777" w:rsidR="00B22FA9" w:rsidRDefault="00B22FA9" w:rsidP="00B22FA9">
      <w:pPr>
        <w:pStyle w:val="BKRMIDX2"/>
      </w:pPr>
      <w:r>
        <w:t>operations and, 00–00</w:t>
      </w:r>
    </w:p>
    <w:p w14:paraId="3B14503B" w14:textId="77777777" w:rsidR="00B22FA9" w:rsidRDefault="00B22FA9" w:rsidP="00B22FA9">
      <w:pPr>
        <w:pStyle w:val="BKRMIDX2"/>
      </w:pPr>
      <w:r>
        <w:t>primitives, 00</w:t>
      </w:r>
    </w:p>
    <w:p w14:paraId="1556B73C" w14:textId="77777777" w:rsidR="00B22FA9" w:rsidRDefault="00B22FA9" w:rsidP="00B22FA9">
      <w:pPr>
        <w:pStyle w:val="BKRMIDX2"/>
      </w:pPr>
      <w:r>
        <w:t>requirements analysis and, 00</w:t>
      </w:r>
    </w:p>
    <w:p w14:paraId="3AC03D6F" w14:textId="77777777" w:rsidR="00B22FA9" w:rsidRDefault="00B22FA9" w:rsidP="00B22FA9">
      <w:pPr>
        <w:pStyle w:val="BKRMIDX2"/>
      </w:pPr>
      <w:r>
        <w:t>sequence diagrams and, 00</w:t>
      </w:r>
    </w:p>
    <w:p w14:paraId="7C018D7C" w14:textId="77777777" w:rsidR="00B22FA9" w:rsidRDefault="00B22FA9" w:rsidP="00B22FA9">
      <w:pPr>
        <w:pStyle w:val="BKRMIDX2"/>
      </w:pPr>
      <w:r>
        <w:t>simple, 00, 00, 00</w:t>
      </w:r>
    </w:p>
    <w:p w14:paraId="629DB6CB" w14:textId="77777777" w:rsidR="00B22FA9" w:rsidRDefault="00B22FA9" w:rsidP="00B22FA9">
      <w:pPr>
        <w:pStyle w:val="BKRMIDX2"/>
      </w:pPr>
      <w:r>
        <w:t>single objects and, 00</w:t>
      </w:r>
    </w:p>
    <w:p w14:paraId="577A878D" w14:textId="77777777" w:rsidR="00B22FA9" w:rsidRDefault="00B22FA9" w:rsidP="00B22FA9">
      <w:pPr>
        <w:pStyle w:val="BKRMIDX2"/>
      </w:pPr>
      <w:r>
        <w:t>state (reactive), 00, 00–00</w:t>
      </w:r>
    </w:p>
    <w:p w14:paraId="12AF0517" w14:textId="77777777" w:rsidR="00B22FA9" w:rsidRDefault="00B22FA9" w:rsidP="00B22FA9">
      <w:pPr>
        <w:pStyle w:val="BKRMIDX2"/>
      </w:pPr>
      <w:r>
        <w:t>types of, 00–00</w:t>
      </w:r>
    </w:p>
    <w:p w14:paraId="5F63072A" w14:textId="77777777" w:rsidR="00B22FA9" w:rsidRDefault="00B22FA9" w:rsidP="00B22FA9">
      <w:pPr>
        <w:pStyle w:val="BKRMIDX1"/>
      </w:pPr>
      <w:r>
        <w:t>Bernoulli distribution, 00</w:t>
      </w:r>
    </w:p>
    <w:p w14:paraId="7516BEDB" w14:textId="77777777" w:rsidR="00B22FA9" w:rsidRDefault="00B22FA9" w:rsidP="00B22FA9">
      <w:pPr>
        <w:pStyle w:val="BKRMIDX1"/>
      </w:pPr>
      <w:r>
        <w:t>BERT (Bruce’s Evaluation and Review Technique) process, 00, 00</w:t>
      </w:r>
    </w:p>
    <w:p w14:paraId="04A4C748" w14:textId="77777777" w:rsidR="00B22FA9" w:rsidRDefault="00B22FA9" w:rsidP="00B22FA9">
      <w:pPr>
        <w:pStyle w:val="BKRMIDX2"/>
      </w:pPr>
      <w:r>
        <w:t>Binomial distribution, 00–00, 00</w:t>
      </w:r>
    </w:p>
    <w:p w14:paraId="407DC20A" w14:textId="77777777" w:rsidR="00B22FA9" w:rsidRPr="00CB5B66" w:rsidRDefault="00B22FA9" w:rsidP="00B22FA9">
      <w:pPr>
        <w:pStyle w:val="BKRMBIBCHAPBM"/>
        <w:sectPr w:rsidR="00B22FA9" w:rsidRPr="00CB5B66" w:rsidSect="00DD2004">
          <w:type w:val="continuous"/>
          <w:pgSz w:w="10080" w:h="13320"/>
          <w:pgMar w:top="1400" w:right="1800" w:bottom="1580" w:left="1440" w:header="720" w:footer="720" w:gutter="0"/>
          <w:cols w:num="2" w:space="360"/>
          <w:docGrid w:linePitch="360"/>
        </w:sectPr>
      </w:pPr>
    </w:p>
    <w:p w14:paraId="3389CBE8" w14:textId="77777777" w:rsidR="00085D63" w:rsidRDefault="00085D63" w:rsidP="00B22FA9">
      <w:pPr>
        <w:pStyle w:val="BKRMBIBCHAPBM"/>
      </w:pPr>
    </w:p>
    <w:sectPr w:rsidR="00085D63" w:rsidSect="00DD2004">
      <w:type w:val="continuous"/>
      <w:pgSz w:w="10080" w:h="13320"/>
      <w:pgMar w:top="1400" w:right="1800" w:bottom="1580" w:left="144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9AC87" w14:textId="77777777" w:rsidR="00DD2004" w:rsidRDefault="00DD2004">
      <w:r>
        <w:separator/>
      </w:r>
    </w:p>
  </w:endnote>
  <w:endnote w:type="continuationSeparator" w:id="0">
    <w:p w14:paraId="2ABD0C5C" w14:textId="77777777" w:rsidR="00DD2004" w:rsidRDefault="00DD2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mic Sans MS">
    <w:altName w:val="﷽﷽﷽﷽﷽﷽﷽﷽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76A32" w14:textId="77777777" w:rsidR="00DD2004" w:rsidRDefault="00DD2004">
      <w:r>
        <w:separator/>
      </w:r>
    </w:p>
  </w:footnote>
  <w:footnote w:type="continuationSeparator" w:id="0">
    <w:p w14:paraId="1419FB6D" w14:textId="77777777" w:rsidR="00DD2004" w:rsidRDefault="00DD2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A04C6"/>
    <w:multiLevelType w:val="hybridMultilevel"/>
    <w:tmpl w:val="A184DFA6"/>
    <w:lvl w:ilvl="0" w:tplc="F2C8AD94">
      <w:start w:val="1"/>
      <w:numFmt w:val="bullet"/>
      <w:pStyle w:val="BLFIR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597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2FA9"/>
    <w:rsid w:val="000046DF"/>
    <w:rsid w:val="00004F08"/>
    <w:rsid w:val="0001329E"/>
    <w:rsid w:val="00014821"/>
    <w:rsid w:val="00017AAB"/>
    <w:rsid w:val="00043CAC"/>
    <w:rsid w:val="000448DB"/>
    <w:rsid w:val="00046C94"/>
    <w:rsid w:val="0005713D"/>
    <w:rsid w:val="0006118B"/>
    <w:rsid w:val="00077BDD"/>
    <w:rsid w:val="00081F0B"/>
    <w:rsid w:val="00085D63"/>
    <w:rsid w:val="00093DAF"/>
    <w:rsid w:val="00096043"/>
    <w:rsid w:val="000A1D4F"/>
    <w:rsid w:val="000A1F90"/>
    <w:rsid w:val="000A3D5F"/>
    <w:rsid w:val="000A6171"/>
    <w:rsid w:val="000A68ED"/>
    <w:rsid w:val="000A7C2E"/>
    <w:rsid w:val="000C3D49"/>
    <w:rsid w:val="000C5F35"/>
    <w:rsid w:val="000D41F5"/>
    <w:rsid w:val="000D4CBE"/>
    <w:rsid w:val="000F011A"/>
    <w:rsid w:val="00104BC2"/>
    <w:rsid w:val="001154F5"/>
    <w:rsid w:val="0011637E"/>
    <w:rsid w:val="001208B9"/>
    <w:rsid w:val="00123B74"/>
    <w:rsid w:val="00124196"/>
    <w:rsid w:val="00124EE0"/>
    <w:rsid w:val="00161842"/>
    <w:rsid w:val="00167EA3"/>
    <w:rsid w:val="0018476D"/>
    <w:rsid w:val="0019179F"/>
    <w:rsid w:val="00194827"/>
    <w:rsid w:val="0019585C"/>
    <w:rsid w:val="001A1CA2"/>
    <w:rsid w:val="001B2A61"/>
    <w:rsid w:val="001B31D2"/>
    <w:rsid w:val="001C62B5"/>
    <w:rsid w:val="001D0301"/>
    <w:rsid w:val="001D0BAE"/>
    <w:rsid w:val="001E69E5"/>
    <w:rsid w:val="001F1D93"/>
    <w:rsid w:val="001F58DF"/>
    <w:rsid w:val="00211960"/>
    <w:rsid w:val="002142BE"/>
    <w:rsid w:val="00225D4C"/>
    <w:rsid w:val="00227633"/>
    <w:rsid w:val="002363AF"/>
    <w:rsid w:val="002415C2"/>
    <w:rsid w:val="00245A17"/>
    <w:rsid w:val="00257ADA"/>
    <w:rsid w:val="00263524"/>
    <w:rsid w:val="00263B6F"/>
    <w:rsid w:val="00284B0F"/>
    <w:rsid w:val="00285B58"/>
    <w:rsid w:val="00290506"/>
    <w:rsid w:val="002936BF"/>
    <w:rsid w:val="002A0F06"/>
    <w:rsid w:val="002A26AD"/>
    <w:rsid w:val="002B5029"/>
    <w:rsid w:val="002D0595"/>
    <w:rsid w:val="002D2253"/>
    <w:rsid w:val="002F1EBE"/>
    <w:rsid w:val="00302404"/>
    <w:rsid w:val="003079EC"/>
    <w:rsid w:val="00310B26"/>
    <w:rsid w:val="00316EBF"/>
    <w:rsid w:val="00322324"/>
    <w:rsid w:val="0033491D"/>
    <w:rsid w:val="003349FF"/>
    <w:rsid w:val="003359C3"/>
    <w:rsid w:val="003519C8"/>
    <w:rsid w:val="003526F9"/>
    <w:rsid w:val="0035287E"/>
    <w:rsid w:val="003536D7"/>
    <w:rsid w:val="00362726"/>
    <w:rsid w:val="00364FD3"/>
    <w:rsid w:val="00370FEB"/>
    <w:rsid w:val="00395342"/>
    <w:rsid w:val="00396481"/>
    <w:rsid w:val="003A4398"/>
    <w:rsid w:val="003A6B50"/>
    <w:rsid w:val="003C4832"/>
    <w:rsid w:val="003D3986"/>
    <w:rsid w:val="003D47EA"/>
    <w:rsid w:val="003D7BF7"/>
    <w:rsid w:val="003E1B13"/>
    <w:rsid w:val="003F0164"/>
    <w:rsid w:val="003F20F1"/>
    <w:rsid w:val="003F2EC8"/>
    <w:rsid w:val="00402A8A"/>
    <w:rsid w:val="00404305"/>
    <w:rsid w:val="004112C7"/>
    <w:rsid w:val="00411FD4"/>
    <w:rsid w:val="00417523"/>
    <w:rsid w:val="004176A8"/>
    <w:rsid w:val="004269C6"/>
    <w:rsid w:val="00426FA2"/>
    <w:rsid w:val="004305FC"/>
    <w:rsid w:val="00433985"/>
    <w:rsid w:val="004432FF"/>
    <w:rsid w:val="00457BD1"/>
    <w:rsid w:val="00462CB6"/>
    <w:rsid w:val="0047117C"/>
    <w:rsid w:val="00473615"/>
    <w:rsid w:val="004736B9"/>
    <w:rsid w:val="00475182"/>
    <w:rsid w:val="00480F57"/>
    <w:rsid w:val="00481106"/>
    <w:rsid w:val="00492647"/>
    <w:rsid w:val="004A6AA5"/>
    <w:rsid w:val="004A7A94"/>
    <w:rsid w:val="004B54F5"/>
    <w:rsid w:val="004C7157"/>
    <w:rsid w:val="004D125F"/>
    <w:rsid w:val="004D6D64"/>
    <w:rsid w:val="004E1DAE"/>
    <w:rsid w:val="004F2794"/>
    <w:rsid w:val="00506C61"/>
    <w:rsid w:val="00513F53"/>
    <w:rsid w:val="00525C44"/>
    <w:rsid w:val="00530F52"/>
    <w:rsid w:val="00534807"/>
    <w:rsid w:val="0054072C"/>
    <w:rsid w:val="00542F75"/>
    <w:rsid w:val="005642AE"/>
    <w:rsid w:val="0057674E"/>
    <w:rsid w:val="0057772C"/>
    <w:rsid w:val="005812FB"/>
    <w:rsid w:val="00585FB1"/>
    <w:rsid w:val="00587C7D"/>
    <w:rsid w:val="0059367D"/>
    <w:rsid w:val="005959C1"/>
    <w:rsid w:val="005B0EB5"/>
    <w:rsid w:val="005B443A"/>
    <w:rsid w:val="005D6794"/>
    <w:rsid w:val="005D6C12"/>
    <w:rsid w:val="005E4790"/>
    <w:rsid w:val="00604CB5"/>
    <w:rsid w:val="00610F77"/>
    <w:rsid w:val="00612DD5"/>
    <w:rsid w:val="00624980"/>
    <w:rsid w:val="00625D6F"/>
    <w:rsid w:val="00627F3F"/>
    <w:rsid w:val="00631870"/>
    <w:rsid w:val="006335D6"/>
    <w:rsid w:val="0065398E"/>
    <w:rsid w:val="00657B34"/>
    <w:rsid w:val="00664088"/>
    <w:rsid w:val="00664197"/>
    <w:rsid w:val="00670924"/>
    <w:rsid w:val="006869DC"/>
    <w:rsid w:val="00693655"/>
    <w:rsid w:val="006B64BB"/>
    <w:rsid w:val="006B7B7C"/>
    <w:rsid w:val="006C740F"/>
    <w:rsid w:val="006E420F"/>
    <w:rsid w:val="006E6D11"/>
    <w:rsid w:val="006E7483"/>
    <w:rsid w:val="006F270C"/>
    <w:rsid w:val="006F71FC"/>
    <w:rsid w:val="00701D13"/>
    <w:rsid w:val="00706C42"/>
    <w:rsid w:val="00717F17"/>
    <w:rsid w:val="00721703"/>
    <w:rsid w:val="00721CEE"/>
    <w:rsid w:val="00722A49"/>
    <w:rsid w:val="007274E3"/>
    <w:rsid w:val="0073196E"/>
    <w:rsid w:val="00731E9F"/>
    <w:rsid w:val="00732F46"/>
    <w:rsid w:val="00737DF3"/>
    <w:rsid w:val="0074445C"/>
    <w:rsid w:val="00744763"/>
    <w:rsid w:val="00757866"/>
    <w:rsid w:val="00770D5D"/>
    <w:rsid w:val="00773925"/>
    <w:rsid w:val="0079111E"/>
    <w:rsid w:val="0079403C"/>
    <w:rsid w:val="007B5FEF"/>
    <w:rsid w:val="007C3851"/>
    <w:rsid w:val="007D5B6F"/>
    <w:rsid w:val="007E4A68"/>
    <w:rsid w:val="007E508A"/>
    <w:rsid w:val="007F0606"/>
    <w:rsid w:val="007F16A9"/>
    <w:rsid w:val="007F1E34"/>
    <w:rsid w:val="007F2474"/>
    <w:rsid w:val="007F2F9E"/>
    <w:rsid w:val="007F3F18"/>
    <w:rsid w:val="008057D1"/>
    <w:rsid w:val="0081071A"/>
    <w:rsid w:val="00822EFE"/>
    <w:rsid w:val="00823E08"/>
    <w:rsid w:val="0082487E"/>
    <w:rsid w:val="00832E8B"/>
    <w:rsid w:val="0083533E"/>
    <w:rsid w:val="0085011E"/>
    <w:rsid w:val="008520FE"/>
    <w:rsid w:val="008577A0"/>
    <w:rsid w:val="0086381E"/>
    <w:rsid w:val="00864259"/>
    <w:rsid w:val="00864521"/>
    <w:rsid w:val="00870E2C"/>
    <w:rsid w:val="00871055"/>
    <w:rsid w:val="008715C9"/>
    <w:rsid w:val="00871915"/>
    <w:rsid w:val="008809EB"/>
    <w:rsid w:val="008814D1"/>
    <w:rsid w:val="008829A2"/>
    <w:rsid w:val="00883927"/>
    <w:rsid w:val="00884370"/>
    <w:rsid w:val="008870AA"/>
    <w:rsid w:val="008951CC"/>
    <w:rsid w:val="00896113"/>
    <w:rsid w:val="008977E3"/>
    <w:rsid w:val="00897FBE"/>
    <w:rsid w:val="008A3E9F"/>
    <w:rsid w:val="008A571B"/>
    <w:rsid w:val="008B1B54"/>
    <w:rsid w:val="008B6FFE"/>
    <w:rsid w:val="008C1105"/>
    <w:rsid w:val="008C3A5B"/>
    <w:rsid w:val="008D0BB6"/>
    <w:rsid w:val="008D6679"/>
    <w:rsid w:val="008D7131"/>
    <w:rsid w:val="008E2540"/>
    <w:rsid w:val="008E26FA"/>
    <w:rsid w:val="008F5740"/>
    <w:rsid w:val="0092143C"/>
    <w:rsid w:val="00934733"/>
    <w:rsid w:val="00943135"/>
    <w:rsid w:val="00946FD9"/>
    <w:rsid w:val="00953CC4"/>
    <w:rsid w:val="00960FFA"/>
    <w:rsid w:val="00962EA7"/>
    <w:rsid w:val="00965428"/>
    <w:rsid w:val="009704D2"/>
    <w:rsid w:val="00980C36"/>
    <w:rsid w:val="009854F8"/>
    <w:rsid w:val="00986B17"/>
    <w:rsid w:val="00990CBA"/>
    <w:rsid w:val="009953A4"/>
    <w:rsid w:val="009A0751"/>
    <w:rsid w:val="009A23D6"/>
    <w:rsid w:val="009A7B23"/>
    <w:rsid w:val="009B441F"/>
    <w:rsid w:val="009B4463"/>
    <w:rsid w:val="009B6706"/>
    <w:rsid w:val="009D4172"/>
    <w:rsid w:val="009D786C"/>
    <w:rsid w:val="009E38B0"/>
    <w:rsid w:val="009F7970"/>
    <w:rsid w:val="009F7D30"/>
    <w:rsid w:val="00A007B3"/>
    <w:rsid w:val="00A07356"/>
    <w:rsid w:val="00A10539"/>
    <w:rsid w:val="00A26075"/>
    <w:rsid w:val="00A26965"/>
    <w:rsid w:val="00A27E8A"/>
    <w:rsid w:val="00A327E7"/>
    <w:rsid w:val="00A41A5B"/>
    <w:rsid w:val="00A616E7"/>
    <w:rsid w:val="00A61D63"/>
    <w:rsid w:val="00A71EAD"/>
    <w:rsid w:val="00A95C25"/>
    <w:rsid w:val="00AA632F"/>
    <w:rsid w:val="00AB1592"/>
    <w:rsid w:val="00AB4E7B"/>
    <w:rsid w:val="00AC73BD"/>
    <w:rsid w:val="00AD06E0"/>
    <w:rsid w:val="00AE2461"/>
    <w:rsid w:val="00AE72EB"/>
    <w:rsid w:val="00AF34CF"/>
    <w:rsid w:val="00AF6E6B"/>
    <w:rsid w:val="00B078B4"/>
    <w:rsid w:val="00B109B4"/>
    <w:rsid w:val="00B1294E"/>
    <w:rsid w:val="00B12EAF"/>
    <w:rsid w:val="00B16172"/>
    <w:rsid w:val="00B16FF2"/>
    <w:rsid w:val="00B22143"/>
    <w:rsid w:val="00B22FA9"/>
    <w:rsid w:val="00B35BD9"/>
    <w:rsid w:val="00B450E6"/>
    <w:rsid w:val="00B72920"/>
    <w:rsid w:val="00B77691"/>
    <w:rsid w:val="00B805EC"/>
    <w:rsid w:val="00B875C1"/>
    <w:rsid w:val="00B9456A"/>
    <w:rsid w:val="00B94676"/>
    <w:rsid w:val="00B96A12"/>
    <w:rsid w:val="00B977BE"/>
    <w:rsid w:val="00BA2967"/>
    <w:rsid w:val="00BA32A0"/>
    <w:rsid w:val="00BB0820"/>
    <w:rsid w:val="00BC1CF6"/>
    <w:rsid w:val="00BC42A3"/>
    <w:rsid w:val="00BC76C3"/>
    <w:rsid w:val="00BD5447"/>
    <w:rsid w:val="00BD5784"/>
    <w:rsid w:val="00BD6EE4"/>
    <w:rsid w:val="00BE4CE6"/>
    <w:rsid w:val="00BE694B"/>
    <w:rsid w:val="00BE7BE4"/>
    <w:rsid w:val="00BF2077"/>
    <w:rsid w:val="00BF4BB6"/>
    <w:rsid w:val="00BF5759"/>
    <w:rsid w:val="00C10BF5"/>
    <w:rsid w:val="00C20F12"/>
    <w:rsid w:val="00C2141E"/>
    <w:rsid w:val="00C222E1"/>
    <w:rsid w:val="00C324A7"/>
    <w:rsid w:val="00C326F4"/>
    <w:rsid w:val="00C4554C"/>
    <w:rsid w:val="00C67893"/>
    <w:rsid w:val="00C74E95"/>
    <w:rsid w:val="00C91C69"/>
    <w:rsid w:val="00C91EAF"/>
    <w:rsid w:val="00C93E19"/>
    <w:rsid w:val="00CA0636"/>
    <w:rsid w:val="00CA5F23"/>
    <w:rsid w:val="00CB299F"/>
    <w:rsid w:val="00CC25C0"/>
    <w:rsid w:val="00CC3790"/>
    <w:rsid w:val="00CC7EE0"/>
    <w:rsid w:val="00CD24D5"/>
    <w:rsid w:val="00CD4692"/>
    <w:rsid w:val="00CE5A93"/>
    <w:rsid w:val="00CF2506"/>
    <w:rsid w:val="00CF3665"/>
    <w:rsid w:val="00CF3EBF"/>
    <w:rsid w:val="00CF40A1"/>
    <w:rsid w:val="00D05396"/>
    <w:rsid w:val="00D0724C"/>
    <w:rsid w:val="00D07939"/>
    <w:rsid w:val="00D1235D"/>
    <w:rsid w:val="00D20451"/>
    <w:rsid w:val="00D2577D"/>
    <w:rsid w:val="00D46525"/>
    <w:rsid w:val="00D51F87"/>
    <w:rsid w:val="00D559ED"/>
    <w:rsid w:val="00D74F02"/>
    <w:rsid w:val="00DB2AB8"/>
    <w:rsid w:val="00DC046E"/>
    <w:rsid w:val="00DD2004"/>
    <w:rsid w:val="00DD3223"/>
    <w:rsid w:val="00DF2A58"/>
    <w:rsid w:val="00DF4324"/>
    <w:rsid w:val="00E12466"/>
    <w:rsid w:val="00E1392D"/>
    <w:rsid w:val="00E1405C"/>
    <w:rsid w:val="00E23028"/>
    <w:rsid w:val="00E248A7"/>
    <w:rsid w:val="00E427A3"/>
    <w:rsid w:val="00E47C47"/>
    <w:rsid w:val="00E53042"/>
    <w:rsid w:val="00E54BB8"/>
    <w:rsid w:val="00E56503"/>
    <w:rsid w:val="00E62A35"/>
    <w:rsid w:val="00E66FE6"/>
    <w:rsid w:val="00E7098E"/>
    <w:rsid w:val="00E807A9"/>
    <w:rsid w:val="00E81170"/>
    <w:rsid w:val="00E834C3"/>
    <w:rsid w:val="00E84FBF"/>
    <w:rsid w:val="00E921B9"/>
    <w:rsid w:val="00E97081"/>
    <w:rsid w:val="00EA2AC8"/>
    <w:rsid w:val="00EA3552"/>
    <w:rsid w:val="00EA6D8B"/>
    <w:rsid w:val="00EA709B"/>
    <w:rsid w:val="00EB219F"/>
    <w:rsid w:val="00EB6D24"/>
    <w:rsid w:val="00EC00DE"/>
    <w:rsid w:val="00EC0150"/>
    <w:rsid w:val="00ED04F9"/>
    <w:rsid w:val="00ED0C6D"/>
    <w:rsid w:val="00EE068F"/>
    <w:rsid w:val="00EF0EF7"/>
    <w:rsid w:val="00F01D11"/>
    <w:rsid w:val="00F13779"/>
    <w:rsid w:val="00F24113"/>
    <w:rsid w:val="00F268A6"/>
    <w:rsid w:val="00F4237B"/>
    <w:rsid w:val="00F60B01"/>
    <w:rsid w:val="00F734E7"/>
    <w:rsid w:val="00F86E70"/>
    <w:rsid w:val="00F90C7E"/>
    <w:rsid w:val="00F97022"/>
    <w:rsid w:val="00FA0DBF"/>
    <w:rsid w:val="00FA0E99"/>
    <w:rsid w:val="00FA3417"/>
    <w:rsid w:val="00FA7F38"/>
    <w:rsid w:val="00FB1423"/>
    <w:rsid w:val="00FB4078"/>
    <w:rsid w:val="00FB7881"/>
    <w:rsid w:val="00FC478B"/>
    <w:rsid w:val="00FC638E"/>
    <w:rsid w:val="00FD29D9"/>
    <w:rsid w:val="00FD3A90"/>
    <w:rsid w:val="00FE3775"/>
    <w:rsid w:val="00FF473D"/>
    <w:rsid w:val="00FF64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2C1CEC4D"/>
  <w15:chartTrackingRefBased/>
  <w15:docId w15:val="{520EE523-870B-D64F-A9C7-2244F3615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DE"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FA9"/>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KRMUL1FIRST">
    <w:name w:val="BKRM_UL1_FIRST"/>
    <w:rsid w:val="00B22FA9"/>
    <w:pPr>
      <w:spacing w:before="140" w:line="260" w:lineRule="atLeast"/>
      <w:ind w:left="245"/>
      <w:jc w:val="both"/>
    </w:pPr>
    <w:rPr>
      <w:rFonts w:eastAsia="SimSun"/>
      <w:color w:val="000000"/>
      <w:lang w:val="en-US" w:eastAsia="en-US"/>
    </w:rPr>
  </w:style>
  <w:style w:type="character" w:styleId="CommentReference">
    <w:name w:val="annotation reference"/>
    <w:semiHidden/>
    <w:rsid w:val="00EA6D8B"/>
    <w:rPr>
      <w:sz w:val="16"/>
      <w:szCs w:val="16"/>
    </w:rPr>
  </w:style>
  <w:style w:type="character" w:customStyle="1" w:styleId="BOLD">
    <w:name w:val="BOLD"/>
    <w:rsid w:val="00B22FA9"/>
    <w:rPr>
      <w:rFonts w:cs="Times New Roman"/>
      <w:b/>
      <w:dstrike w:val="0"/>
      <w:color w:val="000000"/>
      <w:spacing w:val="0"/>
      <w:w w:val="102"/>
      <w:kern w:val="0"/>
      <w:position w:val="0"/>
      <w:u w:val="none"/>
      <w:effect w:val="none"/>
      <w:vertAlign w:val="baseline"/>
      <w:em w:val="none"/>
    </w:rPr>
  </w:style>
  <w:style w:type="paragraph" w:customStyle="1" w:styleId="H1">
    <w:name w:val="H1"/>
    <w:next w:val="Normal"/>
    <w:rsid w:val="00B22FA9"/>
    <w:pPr>
      <w:keepNext/>
      <w:pBdr>
        <w:top w:val="single" w:sz="4" w:space="1" w:color="auto"/>
      </w:pBdr>
      <w:suppressAutoHyphens/>
      <w:autoSpaceDE w:val="0"/>
      <w:autoSpaceDN w:val="0"/>
      <w:adjustRightInd w:val="0"/>
      <w:spacing w:before="500" w:after="160" w:line="340" w:lineRule="atLeast"/>
    </w:pPr>
    <w:rPr>
      <w:rFonts w:eastAsia="SimSun"/>
      <w:b/>
      <w:color w:val="000000"/>
      <w:w w:val="105"/>
      <w:sz w:val="28"/>
      <w:szCs w:val="28"/>
      <w:lang w:val="en-US" w:eastAsia="en-US"/>
    </w:rPr>
  </w:style>
  <w:style w:type="paragraph" w:customStyle="1" w:styleId="BKRMGLOSDEF">
    <w:name w:val="BKRM_GLOS_DEF"/>
    <w:rsid w:val="00B22FA9"/>
    <w:pPr>
      <w:autoSpaceDE w:val="0"/>
      <w:autoSpaceDN w:val="0"/>
      <w:adjustRightInd w:val="0"/>
      <w:spacing w:line="260" w:lineRule="atLeast"/>
      <w:ind w:left="240" w:hanging="240"/>
      <w:jc w:val="both"/>
    </w:pPr>
    <w:rPr>
      <w:rFonts w:eastAsia="SimSun"/>
      <w:color w:val="000000"/>
      <w:w w:val="105"/>
      <w:lang w:val="en-US" w:eastAsia="en-US"/>
    </w:rPr>
  </w:style>
  <w:style w:type="character" w:customStyle="1" w:styleId="BKRMGLOSKT">
    <w:name w:val="BKRM_GLOS_KT"/>
    <w:rsid w:val="00B22FA9"/>
    <w:rPr>
      <w:rFonts w:ascii="Times New Roman" w:hAnsi="Times New Roman" w:cs="Times New Roman"/>
      <w:b/>
      <w:dstrike w:val="0"/>
      <w:color w:val="000000"/>
      <w:spacing w:val="0"/>
      <w:w w:val="105"/>
      <w:kern w:val="0"/>
      <w:position w:val="0"/>
      <w:sz w:val="20"/>
      <w:szCs w:val="20"/>
      <w:u w:val="none"/>
      <w:effect w:val="none"/>
      <w:vertAlign w:val="baseline"/>
      <w:em w:val="none"/>
    </w:rPr>
  </w:style>
  <w:style w:type="paragraph" w:customStyle="1" w:styleId="BKRMIDX1">
    <w:name w:val="BKRM_IDX1"/>
    <w:rsid w:val="00B22FA9"/>
    <w:pPr>
      <w:autoSpaceDE w:val="0"/>
      <w:autoSpaceDN w:val="0"/>
      <w:adjustRightInd w:val="0"/>
      <w:spacing w:line="220" w:lineRule="atLeast"/>
      <w:ind w:left="400" w:hanging="400"/>
    </w:pPr>
    <w:rPr>
      <w:rFonts w:eastAsia="SimSun"/>
      <w:color w:val="000000"/>
      <w:w w:val="105"/>
      <w:sz w:val="18"/>
      <w:szCs w:val="18"/>
      <w:lang w:val="en-US" w:eastAsia="en-US"/>
    </w:rPr>
  </w:style>
  <w:style w:type="paragraph" w:customStyle="1" w:styleId="BKRMIDX2">
    <w:name w:val="BKRM_IDX2"/>
    <w:rsid w:val="00B22FA9"/>
    <w:pPr>
      <w:autoSpaceDE w:val="0"/>
      <w:autoSpaceDN w:val="0"/>
      <w:adjustRightInd w:val="0"/>
      <w:spacing w:line="220" w:lineRule="atLeast"/>
      <w:ind w:left="400" w:hanging="220"/>
    </w:pPr>
    <w:rPr>
      <w:rFonts w:eastAsia="SimSun"/>
      <w:color w:val="000000"/>
      <w:w w:val="105"/>
      <w:sz w:val="18"/>
      <w:szCs w:val="18"/>
      <w:lang w:val="en-US" w:eastAsia="en-US"/>
    </w:rPr>
  </w:style>
  <w:style w:type="paragraph" w:customStyle="1" w:styleId="BKRMGLOSSETTTL">
    <w:name w:val="BKRM_GLOSSET_TTL"/>
    <w:rsid w:val="00B22FA9"/>
    <w:pPr>
      <w:autoSpaceDE w:val="0"/>
      <w:autoSpaceDN w:val="0"/>
      <w:adjustRightInd w:val="0"/>
      <w:spacing w:after="1020" w:line="560" w:lineRule="atLeast"/>
    </w:pPr>
    <w:rPr>
      <w:rFonts w:eastAsia="SimSun"/>
      <w:b/>
      <w:color w:val="000000"/>
      <w:w w:val="105"/>
      <w:sz w:val="52"/>
      <w:szCs w:val="52"/>
      <w:lang w:val="en-US" w:eastAsia="en-US"/>
    </w:rPr>
  </w:style>
  <w:style w:type="paragraph" w:customStyle="1" w:styleId="BKRMIDXTTL">
    <w:name w:val="BKRM_IDX_TTL"/>
    <w:basedOn w:val="BKRMGLOSSETTTL"/>
    <w:rsid w:val="00B22FA9"/>
  </w:style>
  <w:style w:type="character" w:customStyle="1" w:styleId="ITAL">
    <w:name w:val="ITAL"/>
    <w:rsid w:val="00B22FA9"/>
    <w:rPr>
      <w:i/>
    </w:rPr>
  </w:style>
  <w:style w:type="paragraph" w:customStyle="1" w:styleId="BKRMBIB">
    <w:name w:val="BKRM_BIB"/>
    <w:rsid w:val="00B22FA9"/>
    <w:pPr>
      <w:spacing w:after="120" w:line="260" w:lineRule="atLeast"/>
      <w:ind w:left="216" w:hanging="216"/>
    </w:pPr>
    <w:rPr>
      <w:rFonts w:eastAsia="SimSun"/>
      <w:color w:val="000000"/>
      <w:w w:val="105"/>
      <w:sz w:val="18"/>
      <w:szCs w:val="18"/>
      <w:lang w:val="en-US" w:eastAsia="en-US"/>
    </w:rPr>
  </w:style>
  <w:style w:type="paragraph" w:customStyle="1" w:styleId="BKRMBIBTTL">
    <w:name w:val="BKRM_BIB_TTL"/>
    <w:basedOn w:val="BKRMGLOSSETTTL"/>
    <w:rsid w:val="00B22FA9"/>
  </w:style>
  <w:style w:type="paragraph" w:customStyle="1" w:styleId="BKRMBIBCHAPBM">
    <w:name w:val="BKRM_BIB_CHAP_BM"/>
    <w:basedOn w:val="Normal"/>
    <w:rsid w:val="009953A4"/>
    <w:pPr>
      <w:autoSpaceDE w:val="0"/>
      <w:autoSpaceDN w:val="0"/>
      <w:adjustRightInd w:val="0"/>
      <w:spacing w:line="260" w:lineRule="atLeast"/>
      <w:ind w:firstLine="245"/>
      <w:jc w:val="both"/>
    </w:pPr>
    <w:rPr>
      <w:rFonts w:eastAsia="SimSun"/>
      <w:color w:val="000000"/>
      <w:w w:val="105"/>
      <w:sz w:val="20"/>
      <w:szCs w:val="20"/>
    </w:rPr>
  </w:style>
  <w:style w:type="paragraph" w:customStyle="1" w:styleId="BKRMBIBHEADFIRST">
    <w:name w:val="BKRM_BIB_HEADFIRST"/>
    <w:basedOn w:val="Normal"/>
    <w:rsid w:val="00B22FA9"/>
    <w:pPr>
      <w:autoSpaceDE w:val="0"/>
      <w:autoSpaceDN w:val="0"/>
      <w:adjustRightInd w:val="0"/>
      <w:spacing w:line="260" w:lineRule="atLeast"/>
      <w:jc w:val="both"/>
    </w:pPr>
    <w:rPr>
      <w:rFonts w:eastAsia="SimSun"/>
      <w:color w:val="000000"/>
      <w:w w:val="105"/>
      <w:sz w:val="20"/>
      <w:szCs w:val="20"/>
    </w:rPr>
  </w:style>
  <w:style w:type="paragraph" w:customStyle="1" w:styleId="BKRMAPPHEADFIRST">
    <w:name w:val="BKRM_APP_HEADFIRST"/>
    <w:rsid w:val="00B22FA9"/>
    <w:pPr>
      <w:autoSpaceDE w:val="0"/>
      <w:autoSpaceDN w:val="0"/>
      <w:adjustRightInd w:val="0"/>
      <w:spacing w:line="260" w:lineRule="atLeast"/>
      <w:jc w:val="both"/>
    </w:pPr>
    <w:rPr>
      <w:rFonts w:eastAsia="SimSun"/>
      <w:color w:val="000000"/>
      <w:w w:val="105"/>
      <w:lang w:val="en-US" w:eastAsia="en-US"/>
    </w:rPr>
  </w:style>
  <w:style w:type="paragraph" w:customStyle="1" w:styleId="BKRMAPPLET">
    <w:name w:val="BKRM_APP_LET"/>
    <w:rsid w:val="00B22FA9"/>
    <w:pPr>
      <w:keepNext/>
      <w:pBdr>
        <w:bottom w:val="thickThinSmallGap" w:sz="24" w:space="10" w:color="auto"/>
      </w:pBdr>
      <w:suppressAutoHyphens/>
      <w:autoSpaceDE w:val="0"/>
      <w:autoSpaceDN w:val="0"/>
      <w:adjustRightInd w:val="0"/>
      <w:spacing w:after="360" w:line="400" w:lineRule="atLeast"/>
      <w:ind w:right="4824"/>
    </w:pPr>
    <w:rPr>
      <w:rFonts w:eastAsia="SimSun"/>
      <w:b/>
      <w:color w:val="000000"/>
      <w:w w:val="105"/>
      <w:sz w:val="36"/>
      <w:szCs w:val="36"/>
      <w:lang w:val="en-US" w:eastAsia="en-US"/>
    </w:rPr>
  </w:style>
  <w:style w:type="paragraph" w:customStyle="1" w:styleId="BKRMAPPTTL">
    <w:name w:val="BKRM_APP_TTL"/>
    <w:rsid w:val="00B22FA9"/>
    <w:pPr>
      <w:keepNext/>
      <w:suppressAutoHyphens/>
      <w:autoSpaceDE w:val="0"/>
      <w:autoSpaceDN w:val="0"/>
      <w:adjustRightInd w:val="0"/>
      <w:spacing w:after="1000" w:line="560" w:lineRule="atLeast"/>
    </w:pPr>
    <w:rPr>
      <w:rFonts w:eastAsia="SimSun"/>
      <w:b/>
      <w:color w:val="000000"/>
      <w:w w:val="105"/>
      <w:sz w:val="52"/>
      <w:szCs w:val="52"/>
      <w:lang w:val="en-US" w:eastAsia="en-US"/>
    </w:rPr>
  </w:style>
  <w:style w:type="character" w:customStyle="1" w:styleId="BKRME1">
    <w:name w:val="BKRM_E1"/>
    <w:basedOn w:val="DefaultParagraphFont"/>
    <w:rsid w:val="00B22FA9"/>
  </w:style>
  <w:style w:type="paragraph" w:customStyle="1" w:styleId="BKRMUL1LAST">
    <w:name w:val="BKRM_UL1_LAST"/>
    <w:basedOn w:val="BKRMUL1FIRST"/>
    <w:rsid w:val="00B22FA9"/>
  </w:style>
  <w:style w:type="paragraph" w:customStyle="1" w:styleId="BKRMAPPINDENT">
    <w:name w:val="BKRM_APP_INDENT"/>
    <w:basedOn w:val="BKRMUL1FIRST"/>
    <w:rsid w:val="00B22FA9"/>
    <w:pPr>
      <w:spacing w:before="0"/>
      <w:ind w:left="0" w:firstLine="245"/>
    </w:pPr>
  </w:style>
  <w:style w:type="paragraph" w:customStyle="1" w:styleId="BKRMBIBH1">
    <w:name w:val="BKRM_BIB_H1"/>
    <w:basedOn w:val="H1"/>
    <w:rsid w:val="00B22FA9"/>
  </w:style>
  <w:style w:type="paragraph" w:customStyle="1" w:styleId="BKRMBIB2">
    <w:name w:val="BKRM_BIB2"/>
    <w:basedOn w:val="BKRMBIB"/>
    <w:rsid w:val="00B22FA9"/>
    <w:pPr>
      <w:ind w:left="0" w:firstLine="0"/>
    </w:pPr>
  </w:style>
  <w:style w:type="paragraph" w:customStyle="1" w:styleId="BKRMBIB1">
    <w:name w:val="BKRM_BIB1"/>
    <w:basedOn w:val="BKRMBIB2"/>
    <w:rsid w:val="00B22FA9"/>
    <w:pPr>
      <w:spacing w:after="60"/>
    </w:pPr>
    <w:rPr>
      <w:b/>
    </w:rPr>
  </w:style>
  <w:style w:type="paragraph" w:customStyle="1" w:styleId="BKRMGLOSDEF2">
    <w:name w:val="BKRM_GLOS_DEF2"/>
    <w:basedOn w:val="BKRMGLOSDEF"/>
    <w:rsid w:val="00B22FA9"/>
    <w:pPr>
      <w:ind w:left="245" w:firstLine="245"/>
    </w:pPr>
  </w:style>
  <w:style w:type="character" w:styleId="FootnoteReference">
    <w:name w:val="footnote reference"/>
    <w:semiHidden/>
    <w:rsid w:val="00EA6D8B"/>
    <w:rPr>
      <w:vertAlign w:val="superscript"/>
    </w:rPr>
  </w:style>
  <w:style w:type="character" w:styleId="LineNumber">
    <w:name w:val="line number"/>
    <w:basedOn w:val="DefaultParagraphFont"/>
    <w:rsid w:val="00EA6D8B"/>
  </w:style>
  <w:style w:type="character" w:styleId="PageNumber">
    <w:name w:val="page number"/>
    <w:basedOn w:val="DefaultParagraphFont"/>
    <w:rsid w:val="00EA6D8B"/>
  </w:style>
  <w:style w:type="character" w:customStyle="1" w:styleId="BKRMGLOSKTSCAP">
    <w:name w:val="BKRM_GLOS_KT_SCAP"/>
    <w:uiPriority w:val="1"/>
    <w:rsid w:val="009B4463"/>
    <w:rPr>
      <w:rFonts w:ascii="Times New Roman" w:hAnsi="Times New Roman" w:cs="Arial"/>
      <w:b/>
      <w:caps w:val="0"/>
      <w:smallCaps/>
      <w:dstrike w:val="0"/>
      <w:color w:val="000000"/>
      <w:spacing w:val="0"/>
      <w:w w:val="105"/>
      <w:kern w:val="0"/>
      <w:position w:val="0"/>
      <w:sz w:val="20"/>
      <w:szCs w:val="20"/>
      <w:u w:val="none"/>
      <w:effect w:val="none"/>
      <w:vertAlign w:val="baseline"/>
      <w:em w:val="none"/>
    </w:rPr>
  </w:style>
  <w:style w:type="paragraph" w:customStyle="1" w:styleId="CHAPBMPD">
    <w:name w:val="CHAP_BM_PD"/>
    <w:basedOn w:val="Normal"/>
    <w:rsid w:val="009B441F"/>
    <w:rPr>
      <w:rFonts w:ascii="Arial" w:hAnsi="Arial" w:cs="Arial"/>
      <w:color w:val="0070C0"/>
      <w:sz w:val="20"/>
    </w:rPr>
  </w:style>
  <w:style w:type="character" w:customStyle="1" w:styleId="SCAP">
    <w:name w:val="SCAP"/>
    <w:uiPriority w:val="1"/>
    <w:rsid w:val="00310B26"/>
    <w:rPr>
      <w:caps w:val="0"/>
      <w:smallCaps/>
    </w:rPr>
  </w:style>
  <w:style w:type="paragraph" w:customStyle="1" w:styleId="BLFIRST">
    <w:name w:val="BL_FIRST"/>
    <w:rsid w:val="001B2A61"/>
    <w:pPr>
      <w:numPr>
        <w:numId w:val="1"/>
      </w:numPr>
      <w:jc w:val="both"/>
    </w:pPr>
    <w:rPr>
      <w:szCs w:val="18"/>
      <w:lang w:val="en-US" w:eastAsia="en-US"/>
    </w:rPr>
  </w:style>
  <w:style w:type="paragraph" w:customStyle="1" w:styleId="BLMID">
    <w:name w:val="BL_MID"/>
    <w:basedOn w:val="BLFIRST"/>
    <w:rsid w:val="001B2A61"/>
  </w:style>
  <w:style w:type="paragraph" w:customStyle="1" w:styleId="BLLAST">
    <w:name w:val="BL_LAST"/>
    <w:basedOn w:val="BLFIRST"/>
    <w:rsid w:val="001B2A61"/>
  </w:style>
  <w:style w:type="paragraph" w:customStyle="1" w:styleId="H2">
    <w:name w:val="H2"/>
    <w:next w:val="BKRMAPPHEADFIRST"/>
    <w:rsid w:val="00E54BB8"/>
    <w:pPr>
      <w:keepNext/>
      <w:suppressAutoHyphens/>
      <w:spacing w:before="360" w:after="120" w:line="240" w:lineRule="atLeast"/>
    </w:pPr>
    <w:rPr>
      <w:rFonts w:eastAsia="SimSun"/>
      <w:b/>
      <w:color w:val="000000"/>
      <w:w w:val="105"/>
      <w:sz w:val="24"/>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6F8DEDF299841BFAF163411BD5A50" ma:contentTypeVersion="0" ma:contentTypeDescription="Create a new document." ma:contentTypeScope="" ma:versionID="0787421fa0ddea40b0276f95d3645d5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105EE1-1DD5-47CF-B003-B4D84BE14D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3866AF3-7EB9-4278-BE04-F26546DBDC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Appendix A</vt:lpstr>
    </vt:vector>
  </TitlesOfParts>
  <Company>Pearson</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dc:title>
  <dc:subject/>
  <dc:creator>UZAHNCH</dc:creator>
  <cp:keywords/>
  <dc:description/>
  <cp:lastModifiedBy>Henning Schwentner</cp:lastModifiedBy>
  <cp:revision>8</cp:revision>
  <dcterms:created xsi:type="dcterms:W3CDTF">2021-02-15T16:44:00Z</dcterms:created>
  <dcterms:modified xsi:type="dcterms:W3CDTF">2024-05-02T19:13:00Z</dcterms:modified>
</cp:coreProperties>
</file>