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F2" w:rsidRPr="00C90EF2" w:rsidRDefault="00C90EF2" w:rsidP="00C90E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0E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Flux Variability Analysis &amp; Parsimonious Flux Balance Analysis</w:t>
      </w:r>
    </w:p>
    <w:p w:rsidR="00C90EF2" w:rsidRPr="00C90EF2" w:rsidRDefault="00C90EF2" w:rsidP="00C9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0EF2">
        <w:rPr>
          <w:rFonts w:ascii="Times New Roman" w:eastAsia="Times New Roman" w:hAnsi="Times New Roman" w:cs="Times New Roman"/>
          <w:b/>
          <w:bCs/>
          <w:sz w:val="36"/>
          <w:szCs w:val="36"/>
        </w:rPr>
        <w:t>Expectations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Learning Objectives </w:t>
      </w:r>
    </w:p>
    <w:p w:rsidR="00C90EF2" w:rsidRPr="00C90EF2" w:rsidRDefault="00C90EF2" w:rsidP="00C9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Each student should be able to:</w:t>
      </w:r>
    </w:p>
    <w:p w:rsidR="00C90EF2" w:rsidRPr="00C90EF2" w:rsidRDefault="00C90EF2" w:rsidP="00C90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Explain alternate optimal solutions.</w:t>
      </w:r>
    </w:p>
    <w:p w:rsidR="00C90EF2" w:rsidRPr="00C90EF2" w:rsidRDefault="00C90EF2" w:rsidP="00C90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Explain flux variability analysis.</w:t>
      </w:r>
    </w:p>
    <w:p w:rsidR="00C90EF2" w:rsidRPr="00C90EF2" w:rsidRDefault="00C90EF2" w:rsidP="00C90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Explain parsimonious FBA.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Prerequisites </w:t>
      </w:r>
    </w:p>
    <w:p w:rsidR="00C90EF2" w:rsidRPr="00C90EF2" w:rsidRDefault="00C90EF2" w:rsidP="00C90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Course Introduction</w:t>
      </w:r>
    </w:p>
    <w:p w:rsidR="00C90EF2" w:rsidRPr="00C90EF2" w:rsidRDefault="00C90EF2" w:rsidP="00C90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Matlab Tutorial</w:t>
      </w:r>
    </w:p>
    <w:p w:rsidR="00C90EF2" w:rsidRPr="00C90EF2" w:rsidRDefault="00C90EF2" w:rsidP="00C90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Flux Balance Analysis Overview</w:t>
      </w:r>
    </w:p>
    <w:p w:rsidR="00C90EF2" w:rsidRPr="00C90EF2" w:rsidRDefault="00C90EF2" w:rsidP="00C90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i/>
          <w:iCs/>
          <w:sz w:val="24"/>
          <w:szCs w:val="24"/>
        </w:rPr>
        <w:t>E.coli</w:t>
      </w: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 Core Model</w:t>
      </w:r>
    </w:p>
    <w:p w:rsidR="00C90EF2" w:rsidRPr="00C90EF2" w:rsidRDefault="00C90EF2" w:rsidP="00C90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Cobra Toolbox</w:t>
      </w:r>
    </w:p>
    <w:p w:rsidR="00C90EF2" w:rsidRPr="00C90EF2" w:rsidRDefault="00C90EF2" w:rsidP="00C90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Robustness Analysis &amp; Phenotype Phase Plane Analysis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Resources 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Reading</w:t>
      </w:r>
    </w:p>
    <w:p w:rsidR="00C90EF2" w:rsidRPr="00C90EF2" w:rsidRDefault="00C90EF2" w:rsidP="00C90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Systems Biology: Constraint-based Reconstruction and Analysis, Bernhard O. Palsson, Cambridge University Press, 2015, Chapter 20.</w:t>
      </w:r>
    </w:p>
    <w:p w:rsidR="00C90EF2" w:rsidRPr="00C90EF2" w:rsidRDefault="004C0E53" w:rsidP="00C90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ttp://www.ncbi.nlm.nih.gov/pubmed/20664636" w:history="1"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Lewis, N. E., K. K. Hixson, et al. (2010). "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Omic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 from evolved </w:t>
        </w:r>
        <w:r w:rsidR="00C90EF2" w:rsidRPr="00C90EF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E. coli</w:t>
        </w:r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are consistent with computed optimal growth from genome-scale models." Molecular Systems Biology 6: 390.</w:t>
        </w:r>
      </w:hyperlink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Reading</w:t>
      </w:r>
    </w:p>
    <w:p w:rsidR="00C90EF2" w:rsidRPr="00C90EF2" w:rsidRDefault="004C0E53" w:rsidP="00C90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Reed, J. L. and B. O. Palsson (2004). &quot;Genome-scale in silico models of E. coli have multiple equivalent phenotypic states: assessment of correlated reaction subsets that comprise network states.&quot; Genome research 14(9): 1797-1805." w:history="1"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Reed, J. L. &amp; Palsson, B. Ø. Genome-scale in 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models of </w:t>
        </w:r>
        <w:r w:rsidR="00C90EF2" w:rsidRPr="00C90EF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E. coli</w:t>
        </w:r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have multiple equivalent phenotypic states: assessment of correlated reaction subsets that comprise network states. Genome Res. 14, 1797–1805 (2004). </w:t>
        </w:r>
      </w:hyperlink>
    </w:p>
    <w:p w:rsidR="00C90EF2" w:rsidRPr="00AB7E79" w:rsidRDefault="00C90EF2" w:rsidP="00C90EF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B7E79">
        <w:rPr>
          <w:rFonts w:ascii="Times New Roman" w:eastAsia="Times New Roman" w:hAnsi="Times New Roman" w:cs="Times New Roman"/>
          <w:b/>
          <w:sz w:val="36"/>
          <w:szCs w:val="36"/>
        </w:rPr>
        <w:t xml:space="preserve">Classroom Activities 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Presentations </w:t>
      </w:r>
    </w:p>
    <w:p w:rsidR="00C90EF2" w:rsidRPr="00C90EF2" w:rsidRDefault="00C90EF2" w:rsidP="00AB7E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Lecture Presentation </w:t>
      </w:r>
      <w:r w:rsidRPr="00AB7E7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AB7E79" w:rsidRPr="00AB7E79">
        <w:rPr>
          <w:rFonts w:ascii="Times New Roman" w:eastAsia="Times New Roman" w:hAnsi="Times New Roman" w:cs="Times New Roman"/>
          <w:i/>
          <w:sz w:val="24"/>
          <w:szCs w:val="24"/>
        </w:rPr>
        <w:t>“Flux Variability Analysis &amp; Parsimonious Flux Balance Analysis-2021.pdf”</w:t>
      </w:r>
      <w:r w:rsidRPr="00AB7E79">
        <w:rPr>
          <w:rFonts w:ascii="Times New Roman" w:eastAsia="Times New Roman" w:hAnsi="Times New Roman" w:cs="Times New Roman"/>
          <w:i/>
          <w:sz w:val="24"/>
          <w:szCs w:val="24"/>
        </w:rPr>
        <w:t>) </w:t>
      </w: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 </w:t>
      </w:r>
    </w:p>
    <w:p w:rsidR="00C90EF2" w:rsidRPr="00AB7E79" w:rsidRDefault="00C90EF2" w:rsidP="00AB7E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E79">
        <w:rPr>
          <w:rFonts w:ascii="Times New Roman" w:eastAsia="Times New Roman" w:hAnsi="Times New Roman" w:cs="Times New Roman"/>
          <w:sz w:val="24"/>
          <w:szCs w:val="24"/>
        </w:rPr>
        <w:t>Supporting Matlab Files</w:t>
      </w:r>
      <w:r w:rsidR="00AB7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E79" w:rsidRPr="00AB7E79">
        <w:rPr>
          <w:rFonts w:ascii="Times New Roman" w:eastAsia="Times New Roman" w:hAnsi="Times New Roman" w:cs="Times New Roman"/>
          <w:i/>
          <w:sz w:val="24"/>
          <w:szCs w:val="24"/>
        </w:rPr>
        <w:t>(“FVA-PFBA Matlab Folders 2021.zip”)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Laboratory </w:t>
      </w:r>
    </w:p>
    <w:p w:rsidR="00C90EF2" w:rsidRPr="00AB7E79" w:rsidRDefault="00C90EF2" w:rsidP="00C90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B7E79">
        <w:rPr>
          <w:rFonts w:ascii="Times New Roman" w:eastAsia="Times New Roman" w:hAnsi="Times New Roman" w:cs="Times New Roman"/>
          <w:sz w:val="24"/>
          <w:szCs w:val="24"/>
        </w:rPr>
        <w:t>Lab #4</w:t>
      </w:r>
      <w:r w:rsidR="00AB7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7E79" w:rsidRPr="00AB7E79">
        <w:rPr>
          <w:rFonts w:ascii="Times New Roman" w:eastAsia="Times New Roman" w:hAnsi="Times New Roman" w:cs="Times New Roman"/>
          <w:i/>
          <w:sz w:val="24"/>
          <w:szCs w:val="24"/>
        </w:rPr>
        <w:t>(“Lab-4.docx”)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Reinforcement Activities 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Examples </w:t>
      </w:r>
    </w:p>
    <w:p w:rsidR="00C90EF2" w:rsidRPr="00C90EF2" w:rsidRDefault="00C90EF2" w:rsidP="00C90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Alternate Optimal Solutions </w:t>
      </w:r>
    </w:p>
    <w:p w:rsidR="00C90EF2" w:rsidRPr="00C90EF2" w:rsidRDefault="004C0E53" w:rsidP="00C90E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Reed, J. L. and B. O. Palsson (2004). &quot;Genome-scale in silico models of E. coli have multiple equivalent phenotypic states: assessment of correlated reaction subsets that comprise network states.&quot; Genome research 14(9): 1797-1805." w:history="1"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Reed, J. L. &amp; Palsson, B. Ø. Genome-scale in 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silico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models of </w:t>
        </w:r>
        <w:r w:rsidR="00C90EF2" w:rsidRPr="00C90EF2">
          <w:rPr>
            <w:rFonts w:ascii="Times New Roman" w:eastAsia="Times New Roman" w:hAnsi="Times New Roman" w:cs="Times New Roman"/>
            <w:i/>
            <w:iCs/>
            <w:color w:val="0066CC"/>
            <w:sz w:val="24"/>
            <w:szCs w:val="24"/>
            <w:u w:val="single"/>
          </w:rPr>
          <w:t>E. coli</w:t>
        </w:r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have multiple equivalent phenotypic states: assessment of correlated reaction subsets that comprise network states. Genome Res. 14, 1797–1805 (2004). </w:t>
        </w:r>
      </w:hyperlink>
    </w:p>
    <w:p w:rsidR="00C90EF2" w:rsidRPr="00C90EF2" w:rsidRDefault="00C90EF2" w:rsidP="00C90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Flux Variability Analysis </w:t>
      </w:r>
    </w:p>
    <w:p w:rsidR="00C90EF2" w:rsidRPr="00C90EF2" w:rsidRDefault="004C0E53" w:rsidP="00C90E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Mahadevan, R. and C. H. Schilling (2003). &quot;The effects of alternate optimal solutions in constraint-based genome-scale metabolic models.&quot; Metabolic engineering 5(4): 264-276." w:history="1">
        <w:proofErr w:type="spellStart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Mahadevan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R. and C. H. Schilling (2003). "The effects of alternate optimal solutions in constraint-based genome-scale metabolic models." Metabolic engineering 5(4): 264-276</w:t>
        </w:r>
      </w:hyperlink>
      <w:r w:rsidR="00C90EF2" w:rsidRPr="00C90EF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90EF2" w:rsidRPr="00C90EF2" w:rsidRDefault="004C0E53" w:rsidP="00C90E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Schellenberger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J., R. Que, et al. (2011). "Quantitative prediction of cellular metabolism with constraint-based models: the COBRA Toolbox v2.0." Nature protocols 6(9): 1297, 1302.</w:t>
        </w:r>
      </w:hyperlink>
    </w:p>
    <w:p w:rsidR="00C90EF2" w:rsidRPr="00C90EF2" w:rsidRDefault="00C90EF2" w:rsidP="00C90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Parsimonious Flux Balance Analysis </w:t>
      </w:r>
    </w:p>
    <w:p w:rsidR="00C90EF2" w:rsidRPr="00C90EF2" w:rsidRDefault="004C0E53" w:rsidP="00C90E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http://www.ncbi.nlm.nih.gov/pubmed/20664636" w:history="1"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Lewis, N. E., K. K. Hixson, et al. (2010). "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Omic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data from evolved </w:t>
        </w:r>
        <w:r w:rsidR="00C90EF2" w:rsidRPr="00C90EF2">
          <w:rPr>
            <w:rFonts w:ascii="Times New Roman" w:eastAsia="Times New Roman" w:hAnsi="Times New Roman" w:cs="Times New Roman"/>
            <w:i/>
            <w:iCs/>
            <w:color w:val="0066CC"/>
            <w:sz w:val="24"/>
            <w:szCs w:val="24"/>
            <w:u w:val="single"/>
          </w:rPr>
          <w:t>E. coli</w:t>
        </w:r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are consistent with computed optimal growth from genome-scale models." Molecular Systems Biology 6: 390.</w:t>
        </w:r>
      </w:hyperlink>
    </w:p>
    <w:p w:rsidR="00C90EF2" w:rsidRPr="00C90EF2" w:rsidRDefault="004C0E53" w:rsidP="00C90E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proofErr w:type="spellStart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Schellenberger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J., R. Que, et al. (2011). "Quantitative prediction of cellular metabolism with constraint-based models: the COBRA Toolbox v2.0." Nature protocols 6(9): 1296, 1301.</w:t>
        </w:r>
      </w:hyperlink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Assessment 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Formative Assessment </w:t>
      </w:r>
    </w:p>
    <w:p w:rsidR="00C90EF2" w:rsidRPr="00C90EF2" w:rsidRDefault="00C90EF2" w:rsidP="00C90E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Reflective Questions                                                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are alternate optimal solutions?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is the relationship between alternate optimal solutions and a cell’s phenotype?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are silent phenotypes?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How can you find the alternate optimal solutions using the Cobra Toolbox?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How many alternate optimal solutions can there be for a given phenotype?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lastRenderedPageBreak/>
        <w:t>How many alternate optimal solutions can there be for a carbon source?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Do aerobic/anaerobic conditions impact the number alternate optimal solutions?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Does the choice of objective function impact the number alternate optimal solutions?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is flux variability analysis?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is the relationship between the value of the objective function and the flux values calculated through flux variability analysis?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 w:rsidRPr="00C90EF2">
        <w:rPr>
          <w:rFonts w:ascii="Times New Roman" w:eastAsia="Times New Roman" w:hAnsi="Times New Roman" w:cs="Times New Roman"/>
          <w:sz w:val="24"/>
          <w:szCs w:val="24"/>
        </w:rPr>
        <w:t>is flux variability analysis</w:t>
      </w:r>
      <w:proofErr w:type="gramEnd"/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 related to alternate optimal flux vectors?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How can you implement flux variability analysis using the Cobra Toolbox?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Does flux variability analysis identify the specific alternate optimal solutions?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is the value of knowing which reactions carry flux, which reactions carry no flux, and which reactions span a range of flux values?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Explain the different FVA classifications; hard-coupled, partially-coupled, not-coupled, and no-flux reactions?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Why do they call it parsimonious flux balance analysis?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are essential genes/reactions?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What are </w:t>
      </w:r>
      <w:proofErr w:type="spellStart"/>
      <w:r w:rsidRPr="00C90EF2">
        <w:rPr>
          <w:rFonts w:ascii="Times New Roman" w:eastAsia="Times New Roman" w:hAnsi="Times New Roman" w:cs="Times New Roman"/>
          <w:sz w:val="24"/>
          <w:szCs w:val="24"/>
        </w:rPr>
        <w:t>pFBA</w:t>
      </w:r>
      <w:proofErr w:type="spellEnd"/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 optima genes/reactions?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are enzymatically less efficient (ELE) genes/reactions?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are metabolically less efficient genes/reactions?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What are </w:t>
      </w:r>
      <w:proofErr w:type="spellStart"/>
      <w:r w:rsidRPr="00C90EF2">
        <w:rPr>
          <w:rFonts w:ascii="Times New Roman" w:eastAsia="Times New Roman" w:hAnsi="Times New Roman" w:cs="Times New Roman"/>
          <w:sz w:val="24"/>
          <w:szCs w:val="24"/>
        </w:rPr>
        <w:t>pFBA</w:t>
      </w:r>
      <w:proofErr w:type="spellEnd"/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 no-flux genes/reactions?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What are blocked genes/reactions?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C90EF2">
        <w:rPr>
          <w:rFonts w:ascii="Times New Roman" w:eastAsia="Times New Roman" w:hAnsi="Times New Roman" w:cs="Times New Roman"/>
          <w:sz w:val="24"/>
          <w:szCs w:val="24"/>
        </w:rPr>
        <w:t>pFBA</w:t>
      </w:r>
      <w:proofErr w:type="spellEnd"/>
      <w:r w:rsidRPr="00C90EF2">
        <w:rPr>
          <w:rFonts w:ascii="Times New Roman" w:eastAsia="Times New Roman" w:hAnsi="Times New Roman" w:cs="Times New Roman"/>
          <w:sz w:val="24"/>
          <w:szCs w:val="24"/>
        </w:rPr>
        <w:t xml:space="preserve"> optima genes/reactions, enzymatically less efficient (ELE) genes/reactions and metabolically less efficient (MLE), genes/reactions?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How can you implement parsimonious flux balance analysis using the Cobra Toolbox</w:t>
      </w:r>
    </w:p>
    <w:p w:rsidR="00C90EF2" w:rsidRPr="00C90EF2" w:rsidRDefault="00C90EF2" w:rsidP="00AB7E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F2">
        <w:rPr>
          <w:rFonts w:ascii="Times New Roman" w:eastAsia="Times New Roman" w:hAnsi="Times New Roman" w:cs="Times New Roman"/>
          <w:sz w:val="24"/>
          <w:szCs w:val="24"/>
        </w:rPr>
        <w:t>How can parsimonious flux balance analysis be used to metabolically engineer a cell?            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References </w:t>
      </w:r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>Flux Variability Analysis</w:t>
      </w:r>
    </w:p>
    <w:p w:rsidR="00C90EF2" w:rsidRPr="00C90EF2" w:rsidRDefault="004C0E53" w:rsidP="00C90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Reed, J. L. and B. O. Palsson (2004). &quot;Genome-scale in silico models of E. coli have multiple equivalent phenotypic states: assessment of correlated reaction subsets that comprise network states.&quot; Genome research 14(9): 1797-1805." w:history="1"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Reed, J. L. &amp; Palsson, B. Ø. Genome-scale in 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models of </w:t>
        </w:r>
        <w:r w:rsidR="00C90EF2" w:rsidRPr="00C90EF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E. coli</w:t>
        </w:r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have multiple equivalent phenotypic states: assessment of correlated reaction subsets that comprise network states. Genome Res. 14, 1797–1805 (2004). </w:t>
        </w:r>
      </w:hyperlink>
    </w:p>
    <w:p w:rsidR="00C90EF2" w:rsidRPr="00C90EF2" w:rsidRDefault="004C0E53" w:rsidP="00C90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Mahadevan, R. and C. H. Schilling (2003). &quot;The effects of alternate optimal solutions in constraint-based genome-scale metabolic models.&quot; Metabolic engineering 5(4): 264-276." w:history="1"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Mahadevan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R. and C. H. Schilling (2003). "The effects of alternate optimal solutions in constraint-based genome-scale metabolic models." Metabolic engineering 5(4): 264-276</w:t>
        </w:r>
      </w:hyperlink>
      <w:r w:rsidR="00C90EF2" w:rsidRPr="00C90EF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90EF2" w:rsidRPr="00C90EF2" w:rsidRDefault="004C0E53" w:rsidP="00C90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http://www.ncbi.nlm.nih.gov/pubmed/11289789" w:history="1"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Phalakornkule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C. et al. A MILP-based flux alternative generation and NMR experimental design strategy for metabolic engineering. 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Metab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. Eng. 3, 124–137 (2001). </w:t>
        </w:r>
      </w:hyperlink>
    </w:p>
    <w:p w:rsidR="00C90EF2" w:rsidRPr="00C90EF2" w:rsidRDefault="004C0E53" w:rsidP="00C90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http://apps.webofknowledge.com/InboundService.do?SID=2ErNXHAB3r1KMtBSIun&amp;product=WOS&amp;UT=000088546800082&amp;SrcApp=EndNote&amp;DestFail=http%3A%2F%2Fwww.webofknowledge.com&amp;Init=Yes&amp;action=retrieve&amp;SrcAuth=ResearchSoft&amp;customersID=ResearchSoft&amp;Func=Frame&amp;IsProductCode=" w:history="1"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Lee, S., 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Phalakornkule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C., 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Domach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M. M. &amp; Grossmann, I. E. Recursive MILP model for finding all the alternate optima in LP models for metabolic 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networks.Comp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Chem. Eng. 24, 711–716 (2000). </w:t>
        </w:r>
      </w:hyperlink>
    </w:p>
    <w:p w:rsidR="00C90EF2" w:rsidRPr="00C90EF2" w:rsidRDefault="00C90EF2" w:rsidP="00C90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0EF2">
        <w:rPr>
          <w:rFonts w:ascii="Times New Roman" w:eastAsia="Times New Roman" w:hAnsi="Times New Roman" w:cs="Times New Roman"/>
          <w:b/>
          <w:bCs/>
          <w:sz w:val="27"/>
          <w:szCs w:val="27"/>
        </w:rPr>
        <w:t>Parsimonious Analysis</w:t>
      </w:r>
    </w:p>
    <w:p w:rsidR="00C90EF2" w:rsidRPr="00C90EF2" w:rsidRDefault="004C0E53" w:rsidP="00C90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http://www.ncbi.nlm.nih.gov/pubmed/20664636" w:history="1"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Lewis, N. E., K. K. Hixson, et al. (2010). "</w:t>
        </w:r>
        <w:proofErr w:type="spellStart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Omic</w:t>
        </w:r>
        <w:proofErr w:type="spellEnd"/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 from evolved </w:t>
        </w:r>
        <w:r w:rsidR="00C90EF2" w:rsidRPr="00C90EF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E. coli</w:t>
        </w:r>
        <w:r w:rsidR="00C90EF2" w:rsidRPr="00C90E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are consistent with computed optimal growth from genome-scale models." Molecular Systems Biology 6: 390.</w:t>
        </w:r>
      </w:hyperlink>
    </w:p>
    <w:bookmarkEnd w:id="0"/>
    <w:p w:rsidR="00F7232D" w:rsidRDefault="00F7232D"/>
    <w:sectPr w:rsidR="00F7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59FB"/>
    <w:multiLevelType w:val="multilevel"/>
    <w:tmpl w:val="962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00416"/>
    <w:multiLevelType w:val="multilevel"/>
    <w:tmpl w:val="E66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D7AAC"/>
    <w:multiLevelType w:val="multilevel"/>
    <w:tmpl w:val="E4D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83EB0"/>
    <w:multiLevelType w:val="multilevel"/>
    <w:tmpl w:val="5A4A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A2638"/>
    <w:multiLevelType w:val="multilevel"/>
    <w:tmpl w:val="BE7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3236F"/>
    <w:multiLevelType w:val="multilevel"/>
    <w:tmpl w:val="033E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A0EEF"/>
    <w:multiLevelType w:val="multilevel"/>
    <w:tmpl w:val="45C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3222C"/>
    <w:multiLevelType w:val="multilevel"/>
    <w:tmpl w:val="5402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003BC"/>
    <w:multiLevelType w:val="multilevel"/>
    <w:tmpl w:val="F01E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A1C77"/>
    <w:multiLevelType w:val="multilevel"/>
    <w:tmpl w:val="597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97012"/>
    <w:multiLevelType w:val="multilevel"/>
    <w:tmpl w:val="6E54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D3"/>
    <w:rsid w:val="004C0E53"/>
    <w:rsid w:val="00AB7E79"/>
    <w:rsid w:val="00C90EF2"/>
    <w:rsid w:val="00F7232D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2745"/>
  <w15:chartTrackingRefBased/>
  <w15:docId w15:val="{4D0C9E8E-9263-4554-8CE3-313FC25D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14642354" TargetMode="External"/><Relationship Id="rId13" Type="http://schemas.openxmlformats.org/officeDocument/2006/relationships/hyperlink" Target="http://www.ncbi.nlm.nih.gov/pubmed/1464235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ubmed/15342562" TargetMode="External"/><Relationship Id="rId12" Type="http://schemas.openxmlformats.org/officeDocument/2006/relationships/hyperlink" Target="http://www.ncbi.nlm.nih.gov/pubmed/1534256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206646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15342562" TargetMode="External"/><Relationship Id="rId11" Type="http://schemas.openxmlformats.org/officeDocument/2006/relationships/hyperlink" Target="http://www.ncbi.nlm.nih.gov/pubmed/21886097" TargetMode="External"/><Relationship Id="rId5" Type="http://schemas.openxmlformats.org/officeDocument/2006/relationships/hyperlink" Target="http://www.ncbi.nlm.nih.gov/pubmed/20664636" TargetMode="External"/><Relationship Id="rId15" Type="http://schemas.openxmlformats.org/officeDocument/2006/relationships/hyperlink" Target="http://apps.webofknowledge.com/InboundService.do?SID=2ErNXHAB3r1KMtBSIun&amp;product=WOS&amp;UT=000088546800082&amp;SrcApp=EndNote&amp;DestFail=http%3A%2F%2Fwww.webofknowledge.com&amp;Init=Yes&amp;action=retrieve&amp;SrcAuth=ResearchSoft&amp;customersID=ResearchSoft&amp;Func=Frame&amp;IsProductCode=Yes&amp;mode=FullRecord" TargetMode="External"/><Relationship Id="rId10" Type="http://schemas.openxmlformats.org/officeDocument/2006/relationships/hyperlink" Target="http://www.ncbi.nlm.nih.gov/pubmed/206646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21886097" TargetMode="External"/><Relationship Id="rId14" Type="http://schemas.openxmlformats.org/officeDocument/2006/relationships/hyperlink" Target="http://www.ncbi.nlm.nih.gov/pubmed/11289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4</cp:revision>
  <dcterms:created xsi:type="dcterms:W3CDTF">2020-11-26T16:32:00Z</dcterms:created>
  <dcterms:modified xsi:type="dcterms:W3CDTF">2020-11-26T16:51:00Z</dcterms:modified>
</cp:coreProperties>
</file>