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78" w:rsidRPr="001C2E78" w:rsidRDefault="001C2E78" w:rsidP="001C2E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2E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Robustness Analysis &amp; Phenotype Phase Plane Analysis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E78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Expectations</w:t>
      </w:r>
      <w:r w:rsidRPr="001C2E78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Objectives</w:t>
      </w:r>
    </w:p>
    <w:p w:rsidR="001C2E78" w:rsidRPr="001C2E78" w:rsidRDefault="001C2E78" w:rsidP="001C2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1C2E78" w:rsidRPr="001C2E78" w:rsidRDefault="001C2E78" w:rsidP="001C2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Explain the capabilities of robustness analysis</w:t>
      </w:r>
    </w:p>
    <w:p w:rsidR="001C2E78" w:rsidRPr="001C2E78" w:rsidRDefault="001C2E78" w:rsidP="001C2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Explain how shadow prices can be used in metabolic modeling</w:t>
      </w:r>
    </w:p>
    <w:p w:rsidR="001C2E78" w:rsidRPr="001C2E78" w:rsidRDefault="001C2E78" w:rsidP="001C2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Explain how reduced costs can be used in metabolic modeling</w:t>
      </w:r>
    </w:p>
    <w:p w:rsidR="001C2E78" w:rsidRPr="001C2E78" w:rsidRDefault="001C2E78" w:rsidP="001C2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Explain the capabilities of phenotype phase plane analysis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Prerequisites </w:t>
      </w:r>
    </w:p>
    <w:p w:rsidR="001C2E78" w:rsidRPr="001C2E78" w:rsidRDefault="001C2E78" w:rsidP="001C2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Course Introduction</w:t>
      </w:r>
    </w:p>
    <w:p w:rsidR="001C2E78" w:rsidRPr="001C2E78" w:rsidRDefault="001C2E78" w:rsidP="001C2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Matlab Tutorial</w:t>
      </w:r>
    </w:p>
    <w:p w:rsidR="001C2E78" w:rsidRPr="001C2E78" w:rsidRDefault="001C2E78" w:rsidP="001C2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Flux Balance Analysis Overview</w:t>
      </w:r>
    </w:p>
    <w:p w:rsidR="001C2E78" w:rsidRPr="001C2E78" w:rsidRDefault="001C2E78" w:rsidP="001C2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i/>
          <w:iCs/>
          <w:sz w:val="24"/>
          <w:szCs w:val="24"/>
        </w:rPr>
        <w:t>E.coli</w:t>
      </w:r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 Metabolic Core Model</w:t>
      </w:r>
    </w:p>
    <w:p w:rsidR="001C2E78" w:rsidRPr="001C2E78" w:rsidRDefault="001C2E78" w:rsidP="001C2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Cobra Toolbox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E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Resources 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Required Readings </w:t>
      </w:r>
    </w:p>
    <w:p w:rsidR="001C2E78" w:rsidRPr="001C2E78" w:rsidRDefault="001C2E78" w:rsidP="001C2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Orth, J. D., I. Thiele, et al. (2010). "What is flux balance analysis?" Supplementary Tutorial, Nature biotechnology 28(3): 245-248.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 (Supplementary Examples 4 &amp; 5) </w:t>
      </w:r>
    </w:p>
    <w:p w:rsidR="001C2E78" w:rsidRPr="001C2E78" w:rsidRDefault="001C2E78" w:rsidP="001C2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Systems Biology: Constraint-based Reconstruction and Analysis, Bernhard O. Palsson, Cambridge University Press, 2015, Chapter 21, 22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Recommended Readings </w:t>
      </w:r>
    </w:p>
    <w:p w:rsidR="001C2E78" w:rsidRPr="001C2E78" w:rsidRDefault="001C2E78" w:rsidP="001C2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https://www.ncbi.nlm.nih.gov/pubmed/21886097" w:history="1"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Shellenberger</w:t>
        </w:r>
        <w:proofErr w:type="spellEnd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J., R. Que, et al. (2011). "Quantitative prediction of cellular metabolism with constraint-based models: the COBRA Toolbox v2.0." Nature protocols 6(9): 1290-1307.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2E78" w:rsidRPr="001C2E78" w:rsidRDefault="001C2E78" w:rsidP="001C2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Becker, S. A., A. M. Feist, et al. (2007). "Quantitative prediction of cellular metabolism with constraint-based models: the COBRA Toolbox." Nature protocols 2(3): pp. 731, 734.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2E78" w:rsidRPr="001C2E78" w:rsidRDefault="001C2E78" w:rsidP="001C2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http://www.ncbi.nlm.nih.gov/pubmed/11101318" w:history="1">
        <w:r w:rsidRPr="001C2E78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Edwards, J. S. and B. O. Palsson (2000). "Robustness analysis of the Escherichia coli metabolic network." Biotechnology progress 16(6): 927-939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E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Classroom Activities 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 </w:t>
      </w:r>
    </w:p>
    <w:p w:rsidR="001C2E78" w:rsidRPr="001C2E78" w:rsidRDefault="001C2E78" w:rsidP="006B2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Lecture Presentation </w:t>
      </w:r>
      <w:r w:rsidRPr="001C2E7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6B2E5F" w:rsidRPr="006B2E5F">
        <w:rPr>
          <w:rFonts w:ascii="Times New Roman" w:eastAsia="Times New Roman" w:hAnsi="Times New Roman" w:cs="Times New Roman"/>
          <w:i/>
          <w:sz w:val="24"/>
          <w:szCs w:val="24"/>
        </w:rPr>
        <w:t>“Robustness Analysis &amp; Phenotype Phase Plane Analysis-2021.pdf”</w:t>
      </w:r>
      <w:r w:rsidRPr="001C2E78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</w:p>
    <w:p w:rsidR="001C2E78" w:rsidRPr="001C2E78" w:rsidRDefault="001C2E78" w:rsidP="006B2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Supporting Matlab Files</w:t>
      </w:r>
      <w:r w:rsidR="006B2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E5F" w:rsidRPr="006B2E5F">
        <w:rPr>
          <w:rFonts w:ascii="Times New Roman" w:eastAsia="Times New Roman" w:hAnsi="Times New Roman" w:cs="Times New Roman"/>
          <w:i/>
          <w:sz w:val="24"/>
          <w:szCs w:val="24"/>
        </w:rPr>
        <w:t>(“RA-PPPA Matlab FIles-2021.zip”)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Laboratory </w:t>
      </w:r>
    </w:p>
    <w:p w:rsidR="001C2E78" w:rsidRPr="001C2E78" w:rsidRDefault="001C2E78" w:rsidP="001C2E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Lab #3</w:t>
      </w:r>
      <w:r w:rsidR="006B2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E5F" w:rsidRPr="006B2E5F">
        <w:rPr>
          <w:rFonts w:ascii="Times New Roman" w:eastAsia="Times New Roman" w:hAnsi="Times New Roman" w:cs="Times New Roman"/>
          <w:i/>
          <w:sz w:val="24"/>
          <w:szCs w:val="24"/>
        </w:rPr>
        <w:t>(“Lab-3.docx”)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E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</w:t>
      </w:r>
    </w:p>
    <w:p w:rsidR="001C2E78" w:rsidRPr="001C2E78" w:rsidRDefault="001C2E78" w:rsidP="001C2E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1C2E78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Orth, J. D., I. Thiele, et al. (2010). "What is flux balance analysis?" Supplementary Tutorial, Nature biotechnology 28(3): 245-248.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 (Supplementary Examples 4 &amp; 5). </w:t>
      </w:r>
    </w:p>
    <w:p w:rsidR="001C2E78" w:rsidRPr="001C2E78" w:rsidRDefault="001C2E78" w:rsidP="001C2E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1C2E78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Becker, S. A., A. M. Feist, et al. (2007). "Quantitative prediction of cellular metabolism with constraint-based models: the COBRA Toolbox." Nature protocols 2(3): 727-738.</w:t>
        </w:r>
      </w:hyperlink>
    </w:p>
    <w:p w:rsidR="001C2E78" w:rsidRPr="001C2E78" w:rsidRDefault="001C2E78" w:rsidP="001C2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E78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1C2E78" w:rsidRPr="001C2E78" w:rsidRDefault="001C2E78" w:rsidP="001C2E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Reflective Questions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C2E78">
        <w:rPr>
          <w:rFonts w:ascii="Times New Roman" w:eastAsia="Times New Roman" w:hAnsi="Times New Roman" w:cs="Times New Roman"/>
          <w:sz w:val="24"/>
          <w:szCs w:val="24"/>
        </w:rPr>
        <w:t>What is the purpose of robustness analysis?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do the kinks in the robustness analysis represent?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are shadow prices?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How are shadow prices related to the objective function?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are reduced costs?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How are reduced costs related to the objective function?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is the difference between shadow prices and reduced costs?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should you use to predict the impact of a metabolite on the objective function, shadow prices or reduced costs?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should you use to predict the impact of a reaction on the objective function, shadow prices or reduced costs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is the purpose of phenotype phase plane analysis?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How is robustness analysis related to phenotype phase plane analysis?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relationship between shadow prices and phenotype phase plane analysis?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is the purpose of the variable alpha?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What is the line of optimality?</w:t>
      </w:r>
    </w:p>
    <w:p w:rsidR="001C2E78" w:rsidRPr="001C2E78" w:rsidRDefault="001C2E78" w:rsidP="000C29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78">
        <w:rPr>
          <w:rFonts w:ascii="Times New Roman" w:eastAsia="Times New Roman" w:hAnsi="Times New Roman" w:cs="Times New Roman"/>
          <w:sz w:val="24"/>
          <w:szCs w:val="24"/>
        </w:rPr>
        <w:t>How do the different phases created in the phenotype phase plane analysis relate to the physiology of a cell?</w:t>
      </w:r>
    </w:p>
    <w:bookmarkEnd w:id="0"/>
    <w:p w:rsidR="001C2E78" w:rsidRPr="001C2E78" w:rsidRDefault="001C2E78" w:rsidP="001C2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E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References </w:t>
      </w:r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>Robustness Analysis</w:t>
      </w:r>
    </w:p>
    <w:p w:rsidR="001C2E78" w:rsidRPr="001C2E78" w:rsidRDefault="001C2E78" w:rsidP="001C2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http://www.ncbi.nlm.nih.gov/pubmed/11101318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Edwards, J. S. and B. O. Palsson (2000). "Robustness analysis of the Escherichia coli metabolic network." Biotechnology progress 16(6): 927-939.</w:t>
        </w:r>
      </w:hyperlink>
    </w:p>
    <w:p w:rsidR="001C2E78" w:rsidRPr="001C2E78" w:rsidRDefault="001C2E78" w:rsidP="001C2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Orth, J. D., I. Thiele, et al. (2010). "What is flux balance analysis?" Nature biotechnology 28(3): 245-248.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 (Supplementary Tutorial) </w:t>
      </w:r>
    </w:p>
    <w:p w:rsidR="001C2E78" w:rsidRPr="001C2E78" w:rsidRDefault="001C2E78" w:rsidP="001C2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Price, N. D., J. A. </w:t>
        </w:r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Papin</w:t>
        </w:r>
        <w:proofErr w:type="spellEnd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(2003). "Genome-scale microbial in </w:t>
        </w:r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models: the constraints-based approach." Trends in biotechnology 21(4): 162-169</w:t>
        </w:r>
      </w:hyperlink>
    </w:p>
    <w:p w:rsidR="001C2E78" w:rsidRPr="001C2E78" w:rsidRDefault="001C2E78" w:rsidP="001C2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Phenotype </w:t>
      </w:r>
      <w:proofErr w:type="spellStart"/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>PhasePlane</w:t>
      </w:r>
      <w:proofErr w:type="spellEnd"/>
      <w:r w:rsidRPr="001C2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Analysis</w:t>
      </w:r>
    </w:p>
    <w:p w:rsidR="001C2E78" w:rsidRPr="001C2E78" w:rsidRDefault="001C2E78" w:rsidP="001C2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http://apps.webofknowledge.com/InboundService.do?SID=3Ca8xg8H9yui1e4vnRe&amp;product=WOS&amp;UT=WOS%3A000228431500008&amp;SrcApp=EndNote&amp;DestFail=http%3A%2F%2Fwww.webofknowledge.com&amp;action=retrieve&amp;Init=Yes&amp;SrcAuth=ResearchSoft&amp;customersID=ResearchSoft&amp;Func=Frame&amp;IsProductCode=Yes&amp;mode=FullRecord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Bell, S. L. and B. O. Palsson (2005). "Phenotype phase plane analysis using interior point methods." Computers &amp; Chemical Engineering 29(3): 481-486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C2E78" w:rsidRPr="001C2E78" w:rsidRDefault="001C2E78" w:rsidP="001C2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http://www.ncbi.nlm.nih.gov/pubmed/11745171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Edwards, J.S., R. Ramakrishna, et al. (2002). "Characterizing the metabolic phenotype: a phenotype phase plane analysis." Biotechnology and bioengineering 77(1): 27-36.</w:t>
        </w:r>
      </w:hyperlink>
    </w:p>
    <w:p w:rsidR="001C2E78" w:rsidRPr="001C2E78" w:rsidRDefault="001C2E78" w:rsidP="001C2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http://www.ncbi.nlm.nih.gov/pubmed/12432395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Ibarra, R. U., J. S. Edwards, et al. (2002). "Escherichia coli K-12 undergoes adaptive evolution to achieve in </w:t>
        </w:r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tooltip="http://www.ncbi.nlm.nih.gov/pubmed/12432395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predicted optimal growth." Nature 420(6912): 186-189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C2E78" w:rsidRPr="001C2E78" w:rsidRDefault="001C2E78" w:rsidP="001C2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tooltip="http://www.ncbi.nlm.nih.gov/pubmed/12124254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Kauffman, K. J., J. D. </w:t>
        </w:r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Pajerowski</w:t>
        </w:r>
        <w:proofErr w:type="spellEnd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(2002). "Description and analysis of metabolic connectivity and dynamics in the human red blood cell." Biophysical journal 83(2): 646-662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C2E78" w:rsidRPr="001C2E78" w:rsidRDefault="001C2E78" w:rsidP="001C2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tooltip="http://www.ncbi.nlm.nih.gov/pubmed/11175725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Edwards, J. S., R. U. Ibarra, et al. (2001). "In </w:t>
        </w:r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predictions of Escherichia coli metabolic capabilities are consistent with experimental data." Nat </w:t>
        </w:r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Biotechnol</w:t>
        </w:r>
        <w:proofErr w:type="spellEnd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19(2): 125-130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C2E78" w:rsidRPr="001C2E78" w:rsidRDefault="001C2E78" w:rsidP="001C2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tooltip="http://www.ncbi.nlm.nih.gov/pubmed/11101318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Edwards, J. S. and B. O. Palsson (2000). "Robustness analysis of the Escherichia coli metabolic network." Biotechnology progress 16(6): 927-939.</w:t>
        </w:r>
      </w:hyperlink>
    </w:p>
    <w:p w:rsidR="001C2E78" w:rsidRPr="001C2E78" w:rsidRDefault="001C2E78" w:rsidP="001C2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Orth, J. D., I. Thiele, et al. (2010). "What is flux balance analysis?" Nature biotechnology 28(3): 245-248.</w:t>
        </w:r>
      </w:hyperlink>
      <w:r w:rsidRPr="001C2E78">
        <w:rPr>
          <w:rFonts w:ascii="Times New Roman" w:eastAsia="Times New Roman" w:hAnsi="Times New Roman" w:cs="Times New Roman"/>
          <w:sz w:val="24"/>
          <w:szCs w:val="24"/>
        </w:rPr>
        <w:t xml:space="preserve"> (Supplementary Tutorial) </w:t>
      </w:r>
    </w:p>
    <w:p w:rsidR="001C2E78" w:rsidRPr="001C2E78" w:rsidRDefault="001C2E78" w:rsidP="001C2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Price, N. D., J. A. </w:t>
        </w:r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Papin</w:t>
        </w:r>
        <w:proofErr w:type="spellEnd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(2003). "Genome-scale microbial in </w:t>
        </w:r>
        <w:proofErr w:type="spellStart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Pr="001C2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models: the constraints-based approach." Trends in biotechnology 21(4): 162-169</w:t>
        </w:r>
      </w:hyperlink>
    </w:p>
    <w:p w:rsidR="00096E85" w:rsidRDefault="00096E85"/>
    <w:sectPr w:rsidR="0009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4FA"/>
    <w:multiLevelType w:val="multilevel"/>
    <w:tmpl w:val="688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06ED"/>
    <w:multiLevelType w:val="multilevel"/>
    <w:tmpl w:val="C2B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53333"/>
    <w:multiLevelType w:val="multilevel"/>
    <w:tmpl w:val="F252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1635E"/>
    <w:multiLevelType w:val="multilevel"/>
    <w:tmpl w:val="A20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E4EEF"/>
    <w:multiLevelType w:val="multilevel"/>
    <w:tmpl w:val="E63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82DAE"/>
    <w:multiLevelType w:val="multilevel"/>
    <w:tmpl w:val="2E2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67395"/>
    <w:multiLevelType w:val="multilevel"/>
    <w:tmpl w:val="F856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25225"/>
    <w:multiLevelType w:val="multilevel"/>
    <w:tmpl w:val="5A1A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E696D"/>
    <w:multiLevelType w:val="multilevel"/>
    <w:tmpl w:val="6D9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31061"/>
    <w:multiLevelType w:val="multilevel"/>
    <w:tmpl w:val="0668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574B6"/>
    <w:multiLevelType w:val="multilevel"/>
    <w:tmpl w:val="BCA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DE"/>
    <w:rsid w:val="00096E85"/>
    <w:rsid w:val="000C2941"/>
    <w:rsid w:val="001C2E78"/>
    <w:rsid w:val="006B2E5F"/>
    <w:rsid w:val="00E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BC43"/>
  <w15:chartTrackingRefBased/>
  <w15:docId w15:val="{77C25B89-8CB2-4503-909F-39A97E23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11101318" TargetMode="External"/><Relationship Id="rId13" Type="http://schemas.openxmlformats.org/officeDocument/2006/relationships/hyperlink" Target="http://www.ncbi.nlm.nih.gov/pubmed/15494745" TargetMode="External"/><Relationship Id="rId18" Type="http://schemas.openxmlformats.org/officeDocument/2006/relationships/hyperlink" Target="http://www.ncbi.nlm.nih.gov/pubmed/121242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cbi.nlm.nih.gov/pubmed/20212490" TargetMode="External"/><Relationship Id="rId7" Type="http://schemas.openxmlformats.org/officeDocument/2006/relationships/hyperlink" Target="http://www.ncbi.nlm.nih.gov/pubmed/17406635" TargetMode="External"/><Relationship Id="rId12" Type="http://schemas.openxmlformats.org/officeDocument/2006/relationships/hyperlink" Target="http://www.ncbi.nlm.nih.gov/pubmed/20212490" TargetMode="External"/><Relationship Id="rId17" Type="http://schemas.openxmlformats.org/officeDocument/2006/relationships/hyperlink" Target="http://www.ncbi.nlm.nih.gov/pubmed/1243239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12432395" TargetMode="External"/><Relationship Id="rId20" Type="http://schemas.openxmlformats.org/officeDocument/2006/relationships/hyperlink" Target="http://www.ncbi.nlm.nih.gov/pubmed/111013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21886097" TargetMode="External"/><Relationship Id="rId11" Type="http://schemas.openxmlformats.org/officeDocument/2006/relationships/hyperlink" Target="http://www.ncbi.nlm.nih.gov/pubmed/1110131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ncbi.nlm.nih.gov/pubmed/20212490" TargetMode="External"/><Relationship Id="rId15" Type="http://schemas.openxmlformats.org/officeDocument/2006/relationships/hyperlink" Target="http://www.ncbi.nlm.nih.gov/pubmed/1174517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ubmed/17406635" TargetMode="External"/><Relationship Id="rId19" Type="http://schemas.openxmlformats.org/officeDocument/2006/relationships/hyperlink" Target="http://www.ncbi.nlm.nih.gov/pubmed/111757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20212490" TargetMode="External"/><Relationship Id="rId14" Type="http://schemas.openxmlformats.org/officeDocument/2006/relationships/hyperlink" Target="http://apps.webofknowledge.com/InboundService.do?SID=3Ca8xg8H9yui1e4vnRe&amp;product=WOS&amp;UT=WOS%3A000228431500008&amp;SrcApp=EndNote&amp;DestFail=http%3A%2F%2Fwww.webofknowledge.com&amp;action=retrieve&amp;Init=Yes&amp;SrcAuth=ResearchSoft&amp;customersID=ResearchSoft&amp;Func=Frame&amp;IsProductCode=Yes&amp;mode=FullRecord" TargetMode="External"/><Relationship Id="rId22" Type="http://schemas.openxmlformats.org/officeDocument/2006/relationships/hyperlink" Target="http://www.ncbi.nlm.nih.gov/pubmed/15494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3</cp:revision>
  <dcterms:created xsi:type="dcterms:W3CDTF">2020-11-26T16:09:00Z</dcterms:created>
  <dcterms:modified xsi:type="dcterms:W3CDTF">2020-11-26T16:20:00Z</dcterms:modified>
</cp:coreProperties>
</file>